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1: Introduction to The Claims Process</w:t>
      </w:r>
    </w:p>
    <w:p>
      <w:pPr>
        <w:spacing w:after="40"/>
      </w:pPr>
      <w:r>
        <w:rPr>
          <w:i/>
          <w:color w:val="999999"/>
          <w:sz w:val="16"/>
        </w:rPr>
        <w:t>Source: IS_Claim_01_Introduction to The Claims Process.pptx</w:t>
      </w:r>
    </w:p>
    <w:p>
      <w:pPr>
        <w:pStyle w:val="Heading3"/>
      </w:pPr>
      <w:r>
        <w:t>Video References</w:t>
      </w:r>
    </w:p>
    <w:p>
      <w:pPr>
        <w:pStyle w:val="ListNumber"/>
      </w:pPr>
      <w:r>
        <w:rPr>
          <w:color w:val="0066CC"/>
          <w:sz w:val="20"/>
        </w:rPr>
        <w:t>[Video 1: IS_Claim_01_01.mp4]</w:t>
      </w:r>
    </w:p>
    <w:p>
      <w:pPr>
        <w:pStyle w:val="ListNumber"/>
      </w:pPr>
      <w:r>
        <w:rPr>
          <w:color w:val="0066CC"/>
          <w:sz w:val="20"/>
        </w:rPr>
        <w:t>[Video 2: IS_Claim_01_02.mp4]</w:t>
      </w:r>
    </w:p>
    <w:p>
      <w:pPr>
        <w:pStyle w:val="ListNumber"/>
      </w:pPr>
      <w:r>
        <w:rPr>
          <w:color w:val="0066CC"/>
          <w:sz w:val="20"/>
        </w:rPr>
        <w:t>[Video 3: IS_Claim_01_03.mp4]</w:t>
      </w:r>
    </w:p>
    <w:p>
      <w:pPr>
        <w:pStyle w:val="ListNumber"/>
      </w:pPr>
      <w:r>
        <w:rPr>
          <w:color w:val="0066CC"/>
          <w:sz w:val="20"/>
        </w:rPr>
        <w:t>[Video 4: IS_Claim_01_04.mp4]</w:t>
      </w:r>
    </w:p>
    <w:p>
      <w:pPr>
        <w:pStyle w:val="ListNumber"/>
      </w:pPr>
      <w:r>
        <w:rPr>
          <w:color w:val="0066CC"/>
          <w:sz w:val="20"/>
        </w:rPr>
        <w:t>[Video 5: IS_Claim_01_05.mp4]</w:t>
      </w:r>
    </w:p>
    <w:p>
      <w:pPr>
        <w:pStyle w:val="ListNumber"/>
      </w:pPr>
      <w:r>
        <w:rPr>
          <w:color w:val="0066CC"/>
          <w:sz w:val="20"/>
        </w:rPr>
        <w:t>[Video 6: IS_Claim_01_06.mp4]</w:t>
      </w:r>
    </w:p>
    <w:p>
      <w:pPr>
        <w:pStyle w:val="ListNumber"/>
      </w:pPr>
      <w:r>
        <w:rPr>
          <w:color w:val="0066CC"/>
          <w:sz w:val="20"/>
        </w:rPr>
        <w:t>[Video 7: IS_Claim_01_07.mp4]</w:t>
      </w:r>
    </w:p>
    <w:p>
      <w:pPr>
        <w:pStyle w:val="ListNumber"/>
      </w:pPr>
      <w:r>
        <w:rPr>
          <w:color w:val="0066CC"/>
          <w:sz w:val="20"/>
        </w:rPr>
        <w:t>[Video 8: IS_Claim_01_08.mp4]</w:t>
      </w:r>
    </w:p>
    <w:p>
      <w:pPr>
        <w:pStyle w:val="ListNumber"/>
      </w:pPr>
      <w:r>
        <w:rPr>
          <w:color w:val="0066CC"/>
          <w:sz w:val="20"/>
        </w:rPr>
        <w:t>[Video 9: IS_Claim_02_01.mp4]</w:t>
      </w:r>
    </w:p>
    <w:p>
      <w:pPr>
        <w:pStyle w:val="ListNumber"/>
      </w:pPr>
      <w:r>
        <w:rPr>
          <w:color w:val="0066CC"/>
          <w:sz w:val="20"/>
        </w:rPr>
        <w:t>[Video 10: IS_Claim_05_01.mp4]</w:t>
      </w:r>
    </w:p>
    <w:p>
      <w:pPr>
        <w:pStyle w:val="ListNumber"/>
      </w:pPr>
      <w:r>
        <w:rPr>
          <w:color w:val="0066CC"/>
          <w:sz w:val="20"/>
        </w:rPr>
        <w:t>[Video 11: IS_Claim_06_01.mp4]</w:t>
      </w:r>
    </w:p>
    <w:p>
      <w:pPr>
        <w:pStyle w:val="ListNumber"/>
      </w:pPr>
      <w:r>
        <w:rPr>
          <w:color w:val="0066CC"/>
          <w:sz w:val="20"/>
        </w:rPr>
        <w:t>[Video 12: IS_Claim_07_01.mp4]</w:t>
      </w:r>
    </w:p>
    <w:p>
      <w:pPr>
        <w:pStyle w:val="ListNumber"/>
      </w:pPr>
      <w:r>
        <w:rPr>
          <w:color w:val="0066CC"/>
          <w:sz w:val="20"/>
        </w:rPr>
        <w:t>[Video 13: IS_Claim_08_01.mp4]</w:t>
      </w:r>
    </w:p>
    <w:p>
      <w:pPr>
        <w:pStyle w:val="ListNumber"/>
      </w:pPr>
      <w:r>
        <w:rPr>
          <w:color w:val="0066CC"/>
          <w:sz w:val="20"/>
        </w:rPr>
        <w:t>[Video 14: IS_Claim_09_01.mp4]</w:t>
      </w:r>
    </w:p>
    <w:p>
      <w:pPr>
        <w:pStyle w:val="ListNumber"/>
      </w:pPr>
      <w:r>
        <w:rPr>
          <w:color w:val="0066CC"/>
          <w:sz w:val="20"/>
        </w:rPr>
        <w:t>[Video 15: IS_Claim_10_01.mp4]</w:t>
      </w:r>
    </w:p>
    <w:p>
      <w:pPr>
        <w:pStyle w:val="ListNumber"/>
      </w:pPr>
      <w:r>
        <w:rPr>
          <w:color w:val="0066CC"/>
          <w:sz w:val="20"/>
        </w:rPr>
        <w:t>[Video 16: IS_Claim_11_01.mp4]</w:t>
      </w:r>
    </w:p>
    <w:p>
      <w:pPr>
        <w:pStyle w:val="ListNumber"/>
      </w:pPr>
      <w:r>
        <w:rPr>
          <w:color w:val="0066CC"/>
          <w:sz w:val="20"/>
        </w:rPr>
        <w:t>[Video 17: IS_Claim_12_01.mp4]</w:t>
      </w:r>
    </w:p>
    <w:p>
      <w:pPr>
        <w:pStyle w:val="ListNumber"/>
      </w:pPr>
      <w:r>
        <w:rPr>
          <w:color w:val="0066CC"/>
          <w:sz w:val="20"/>
        </w:rPr>
        <w:t>[Video 18: IS_Claim_13_01.mp4]</w:t>
      </w:r>
    </w:p>
    <w:p>
      <w:pPr>
        <w:pStyle w:val="ListNumber"/>
      </w:pPr>
      <w:r>
        <w:rPr>
          <w:color w:val="0066CC"/>
          <w:sz w:val="20"/>
        </w:rPr>
        <w:t>[Video 19: IS_Claim_14_01.mp4]</w:t>
      </w:r>
    </w:p>
    <w:p>
      <w:pPr>
        <w:pStyle w:val="ListNumber"/>
      </w:pPr>
      <w:r>
        <w:rPr>
          <w:color w:val="0066CC"/>
          <w:sz w:val="20"/>
        </w:rPr>
        <w:t>[Video 20: IS_Claim_15_01.mp4]</w:t>
      </w:r>
    </w:p>
    <w:p>
      <w:pPr>
        <w:pStyle w:val="ListNumber"/>
      </w:pPr>
      <w:r>
        <w:rPr>
          <w:color w:val="0066CC"/>
          <w:sz w:val="20"/>
        </w:rPr>
        <w:t>[Video 21: IS_Claim_16_01.mp4]</w:t>
      </w:r>
    </w:p>
    <w:p>
      <w:pPr>
        <w:pStyle w:val="ListNumber"/>
      </w:pPr>
      <w:r>
        <w:rPr>
          <w:color w:val="0066CC"/>
          <w:sz w:val="20"/>
        </w:rPr>
        <w:t>[Video 22: IS_Claim_17_01.mp4]</w:t>
      </w:r>
    </w:p>
    <w:p>
      <w:pPr>
        <w:pStyle w:val="ListNumber"/>
      </w:pPr>
      <w:r>
        <w:rPr>
          <w:color w:val="0066CC"/>
          <w:sz w:val="20"/>
        </w:rPr>
        <w:t>[Video 23: IS_Claim_18_01.mp4]</w:t>
      </w:r>
    </w:p>
    <w:p>
      <w:pPr>
        <w:pStyle w:val="ListNumber"/>
      </w:pPr>
      <w:r>
        <w:rPr>
          <w:color w:val="0066CC"/>
          <w:sz w:val="20"/>
        </w:rPr>
        <w:t>[Video 24: IS_Claim_19_01.mp4]</w:t>
      </w:r>
    </w:p>
    <w:p/>
    <w:p>
      <w:pPr>
        <w:pStyle w:val="Heading2"/>
      </w:pPr>
      <w:r>
        <w:t>Slide Content</w:t>
      </w:r>
    </w:p>
    <w:p>
      <w:pPr>
        <w:pStyle w:val="Heading3"/>
      </w:pPr>
      <w:r>
        <w:rPr>
          <w:sz w:val="24"/>
        </w:rPr>
        <w:t>Slide 1/48: (Untitled)</w:t>
      </w:r>
    </w:p>
    <w:p>
      <w:r>
        <w:rPr>
          <w:i/>
          <w:color w:val="888888"/>
        </w:rPr>
        <w:t>[Image placeholder]</w:t>
      </w:r>
    </w:p>
    <w:p>
      <w:pPr>
        <w:pStyle w:val="Heading3"/>
      </w:pPr>
      <w:r>
        <w:rPr>
          <w:sz w:val="24"/>
        </w:rPr>
        <w:t>Slide 2/48: (Untitled)</w:t>
      </w:r>
    </w:p>
    <w:p>
      <w:r>
        <w:rPr>
          <w:i/>
          <w:color w:val="888888"/>
        </w:rPr>
        <w:t>[Image placeholder]</w:t>
      </w:r>
    </w:p>
    <w:p>
      <w:pPr>
        <w:pStyle w:val="Heading3"/>
      </w:pPr>
      <w:r>
        <w:rPr>
          <w:sz w:val="24"/>
        </w:rPr>
        <w:t>Slide 3/48: (Untitled)</w:t>
      </w:r>
    </w:p>
    <w:p>
      <w:r>
        <w:rPr>
          <w:i/>
          <w:color w:val="888888"/>
        </w:rPr>
        <w:t>[Image placeholder]</w:t>
      </w:r>
    </w:p>
    <w:p>
      <w:pPr>
        <w:pStyle w:val="Heading3"/>
      </w:pPr>
      <w:r>
        <w:rPr>
          <w:sz w:val="24"/>
        </w:rPr>
        <w:t>Slide 4/48: (Untitled)</w:t>
      </w:r>
    </w:p>
    <w:p>
      <w:r>
        <w:rPr>
          <w:i/>
          <w:color w:val="888888"/>
        </w:rPr>
        <w:t>[Image placeholder]</w:t>
      </w:r>
    </w:p>
    <w:p>
      <w:pPr>
        <w:spacing w:before="80" w:after="80"/>
        <w:shd w:fill="E8E8E8" w:val="clear"/>
      </w:pPr>
      <w:r>
        <w:rPr>
          <w:i/>
          <w:color w:val="444444"/>
          <w:sz w:val="18"/>
        </w:rPr>
        <w:t>Speaker Notes: ClaimCenter Internal User Types</w:t>
        <w:br/>
        <w:t>ClaimCenter (CC) is a browser- based application that enables users to participate in claims processing. The most common internal user types of ClaimCenter at a carrier are shown in this slide and these are the primary user types that will be discussed in this course.</w:t>
      </w:r>
    </w:p>
    <w:p>
      <w:pPr>
        <w:pStyle w:val="Heading3"/>
      </w:pPr>
      <w:r>
        <w:rPr>
          <w:sz w:val="24"/>
        </w:rPr>
        <w:t>Slide 5/48: (Untitled)</w:t>
      </w:r>
    </w:p>
    <w:p>
      <w:r>
        <w:rPr>
          <w:i/>
          <w:color w:val="888888"/>
        </w:rPr>
        <w:t>[Image placeholder]</w:t>
      </w:r>
    </w:p>
    <w:p>
      <w:pPr>
        <w:spacing w:before="80" w:after="80"/>
        <w:shd w:fill="E8E8E8" w:val="clear"/>
      </w:pPr>
      <w:r>
        <w:rPr>
          <w:i/>
          <w:color w:val="444444"/>
          <w:sz w:val="18"/>
        </w:rPr>
        <w:t>Speaker Notes: The value proposition of ClaimCenter</w:t>
        <w:br/>
        <w:t>ClaimCenter is a claim-centric solution. All of the data pertaining to a claim is centralized in the claim file. This includes information on policies, financials,  diaries, documents, parties involved, and litigation. All users have an integrated and holistic view of the claim.</w:t>
        <w:br/>
        <w:br/>
        <w:t>ClaimCenter facilitates collaboration among claims workers by providing one centralized location where all information needed to adjudicate the claim can be uniformly worked on and shared concurrently. ClaimCenter provides a wide span of control for supervisors by providing them with real-time team statistics and the ability to not only manage the team but to also control and direct team activities.</w:t>
      </w:r>
    </w:p>
    <w:p>
      <w:pPr>
        <w:pStyle w:val="Heading3"/>
      </w:pPr>
      <w:r>
        <w:rPr>
          <w:sz w:val="24"/>
        </w:rPr>
        <w:t>Slide 6/48: (Untitled)</w:t>
      </w:r>
    </w:p>
    <w:p>
      <w:r>
        <w:rPr>
          <w:i/>
          <w:color w:val="888888"/>
        </w:rPr>
        <w:t>[Image placeholder]</w:t>
      </w:r>
    </w:p>
    <w:p>
      <w:pPr>
        <w:pStyle w:val="Heading3"/>
      </w:pPr>
      <w:r>
        <w:rPr>
          <w:sz w:val="24"/>
        </w:rPr>
        <w:t>Slide 7/48: (Untitled)</w:t>
      </w:r>
    </w:p>
    <w:p>
      <w:r>
        <w:rPr>
          <w:i/>
          <w:color w:val="888888"/>
        </w:rPr>
        <w:t>[Image placeholder]</w:t>
      </w:r>
    </w:p>
    <w:p>
      <w:pPr>
        <w:pStyle w:val="Heading3"/>
      </w:pPr>
      <w:r>
        <w:rPr>
          <w:sz w:val="24"/>
        </w:rPr>
        <w:t>Slide 8/48: (Untitled)</w:t>
      </w:r>
    </w:p>
    <w:p>
      <w:pPr>
        <w:pStyle w:val="Heading3"/>
      </w:pPr>
      <w:r>
        <w:rPr>
          <w:sz w:val="24"/>
        </w:rPr>
        <w:t>Slide 9/48: (Untitled)</w:t>
      </w:r>
    </w:p>
    <w:p>
      <w:r>
        <w:rPr>
          <w:i/>
          <w:color w:val="888888"/>
        </w:rPr>
        <w:t>[Image placeholder]</w:t>
      </w:r>
    </w:p>
    <w:p>
      <w:pPr>
        <w:spacing w:before="80" w:after="80"/>
        <w:shd w:fill="E8E8E8" w:val="clear"/>
      </w:pPr>
      <w:r>
        <w:rPr>
          <w:i/>
          <w:color w:val="444444"/>
          <w:sz w:val="18"/>
        </w:rPr>
        <w:t>Speaker Notes: Authentication and authorization</w:t>
        <w:br/>
        <w:t>Authentication is the process of verifying a user is who he or she claims to be. Authorization is the process of determining which objects a user is allowed to view and edit and what actions a user is allowed to take- When an end user attempts to log on to an application, the following occurs:</w:t>
        <w:br/>
        <w:br/>
        <w:t>The user supplies their username and password to ClaimCenter via the login page.</w:t>
        <w:br/>
        <w:br/>
        <w:t>ClaimCenter queries the authentication system  (which could be a separate system accessed through an integration point or the ClaimCenter database itself) to authenticate the user-</w:t>
        <w:br/>
        <w:br/>
        <w:t>ClaimCenter queries the ClaimCenter database to determine permissions are assigned to the user and what the user's start page is Permissions determine which screens the user can navigate to and which actions the user can perform. The startup view is the first page rendered after log in-</w:t>
        <w:br/>
        <w:br/>
        <w:t>ClaimCenter renders the appropriate startup view with permissions appropriate for that user.</w:t>
        <w:br/>
        <w:br/>
        <w:t>Out-of-box, authentication is managed through the ClaimCenter database. There is a table in the database which stores usernames and password. (The system can also be configured to authenticate against an existing user domain structure.)</w:t>
        <w:br/>
        <w:br/>
        <w:t>ClaimCenter can be configured to lock an account after a user attempts to log in a certain number of times without providing the correct password. (This feature is designed to prevent someone circumventing the authentication process toillegally log on to the application.) When an account is locked, it must be unlocked by a manager. In the base application, the number of attempts before locking the account is 3, but this number can be configured-</w:t>
      </w:r>
    </w:p>
    <w:p>
      <w:pPr>
        <w:pStyle w:val="Heading3"/>
      </w:pPr>
      <w:r>
        <w:rPr>
          <w:sz w:val="24"/>
        </w:rPr>
        <w:t>Slide 10/48: (Untitled)</w:t>
      </w:r>
    </w:p>
    <w:p>
      <w:r>
        <w:rPr>
          <w:i/>
          <w:color w:val="888888"/>
        </w:rPr>
        <w:t>[Image placeholder]</w:t>
      </w:r>
    </w:p>
    <w:p>
      <w:pPr>
        <w:pStyle w:val="Heading3"/>
      </w:pPr>
      <w:r>
        <w:rPr>
          <w:sz w:val="24"/>
        </w:rPr>
        <w:t>Slide 11/48: (Untitled)</w:t>
      </w:r>
    </w:p>
    <w:p>
      <w:r>
        <w:rPr>
          <w:i/>
          <w:color w:val="888888"/>
        </w:rPr>
        <w:t>[Image placeholder]</w:t>
      </w:r>
    </w:p>
    <w:p>
      <w:pPr>
        <w:pStyle w:val="Heading3"/>
      </w:pPr>
      <w:r>
        <w:rPr>
          <w:sz w:val="24"/>
        </w:rPr>
        <w:t>Slide 12/48: (Untitled)</w:t>
      </w:r>
    </w:p>
    <w:p>
      <w:pPr>
        <w:pStyle w:val="Heading3"/>
      </w:pPr>
      <w:r>
        <w:rPr>
          <w:sz w:val="24"/>
        </w:rPr>
        <w:t>Slide 13/48: (Untitled)</w:t>
      </w:r>
    </w:p>
    <w:p>
      <w:r>
        <w:rPr>
          <w:i/>
          <w:color w:val="888888"/>
        </w:rPr>
        <w:t>[Image placeholder]</w:t>
      </w:r>
    </w:p>
    <w:p>
      <w:pPr>
        <w:pStyle w:val="Heading3"/>
      </w:pPr>
      <w:r>
        <w:rPr>
          <w:sz w:val="24"/>
        </w:rPr>
        <w:t>Slide 14/48: (Untitled)</w:t>
      </w:r>
    </w:p>
    <w:p>
      <w:r>
        <w:rPr>
          <w:i/>
          <w:color w:val="888888"/>
        </w:rPr>
        <w:t>[Image placeholder]</w:t>
      </w:r>
    </w:p>
    <w:p>
      <w:pPr>
        <w:pStyle w:val="Heading3"/>
      </w:pPr>
      <w:r>
        <w:rPr>
          <w:sz w:val="24"/>
        </w:rPr>
        <w:t>Slide 15/48: (Untitled)</w:t>
      </w:r>
    </w:p>
    <w:p>
      <w:r>
        <w:rPr>
          <w:i/>
          <w:color w:val="888888"/>
        </w:rPr>
        <w:t>[Image placeholder]</w:t>
      </w:r>
    </w:p>
    <w:p>
      <w:pPr>
        <w:pStyle w:val="Heading3"/>
      </w:pPr>
      <w:r>
        <w:rPr>
          <w:sz w:val="24"/>
        </w:rPr>
        <w:t>Slide 16/48: (Untitled)</w:t>
      </w:r>
    </w:p>
    <w:p>
      <w:pPr>
        <w:pStyle w:val="Heading3"/>
      </w:pPr>
      <w:r>
        <w:rPr>
          <w:sz w:val="24"/>
        </w:rPr>
        <w:t>Slide 17/48: (Untitled)</w:t>
      </w:r>
    </w:p>
    <w:p>
      <w:r>
        <w:rPr>
          <w:i/>
          <w:color w:val="888888"/>
        </w:rPr>
        <w:t>[Image placeholder]</w:t>
      </w:r>
    </w:p>
    <w:p>
      <w:pPr>
        <w:spacing w:before="80" w:after="80"/>
        <w:shd w:fill="E8E8E8" w:val="clear"/>
      </w:pPr>
      <w:r>
        <w:rPr>
          <w:i/>
          <w:color w:val="444444"/>
          <w:sz w:val="18"/>
        </w:rPr>
        <w:t>Speaker Notes: Claim Summary</w:t>
        <w:br/>
        <w:t>There are three sections of the Claim Summary panel:</w:t>
        <w:br/>
        <w:br/>
        <w:t>Basics — This section shows how long the claim has been open at a glance. It also shows the target closure days for a claim of this type. It includes a description of the claim.</w:t>
        <w:br/>
        <w:br/>
        <w:t>Financials — This section gives a high-level view of the current state of the financials for this claim. It shows the Gross incurred, which is a summary of the recorded exposures and reserve lines, as well as what has been paid on the claim to date.</w:t>
        <w:br/>
        <w:br/>
        <w:t>High-Risk Indicators — This section shows any high-risk indicators such as In Litigation, Coverage in Question, or other flags.</w:t>
        <w:br/>
        <w:br/>
        <w:t>The Sidebar shows all of the menu links that are available to the current user on this claim The adjuster uses this menu to navigate to specific parts of the claim file to see or update details about the claim.</w:t>
      </w:r>
    </w:p>
    <w:p>
      <w:pPr>
        <w:pStyle w:val="Heading3"/>
      </w:pPr>
      <w:r>
        <w:rPr>
          <w:sz w:val="24"/>
        </w:rPr>
        <w:t>Slide 18/48: (Untitled)</w:t>
      </w:r>
    </w:p>
    <w:p>
      <w:r>
        <w:rPr>
          <w:i/>
          <w:color w:val="888888"/>
        </w:rPr>
        <w:t>[Image placeholder]</w:t>
      </w:r>
    </w:p>
    <w:p>
      <w:pPr>
        <w:pStyle w:val="Heading3"/>
      </w:pPr>
      <w:r>
        <w:rPr>
          <w:sz w:val="24"/>
        </w:rPr>
        <w:t>Slide 19/48: (Untitled)</w:t>
      </w:r>
    </w:p>
    <w:p>
      <w:r>
        <w:rPr>
          <w:i/>
          <w:color w:val="888888"/>
        </w:rPr>
        <w:t>[Image placeholder]</w:t>
      </w:r>
    </w:p>
    <w:p>
      <w:pPr>
        <w:pStyle w:val="Heading3"/>
      </w:pPr>
      <w:r>
        <w:rPr>
          <w:sz w:val="24"/>
        </w:rPr>
        <w:t>Slide 20/48: (Untitled)</w:t>
      </w:r>
    </w:p>
    <w:p>
      <w:pPr>
        <w:pStyle w:val="Heading3"/>
      </w:pPr>
      <w:r>
        <w:rPr>
          <w:sz w:val="24"/>
        </w:rPr>
        <w:t>Slide 21/48: (Untitled)</w:t>
      </w:r>
    </w:p>
    <w:p>
      <w:r>
        <w:rPr>
          <w:i/>
          <w:color w:val="888888"/>
        </w:rPr>
        <w:t>[Image placeholder]</w:t>
      </w:r>
    </w:p>
    <w:p>
      <w:pPr>
        <w:spacing w:before="80" w:after="80"/>
        <w:shd w:fill="E8E8E8" w:val="clear"/>
      </w:pPr>
      <w:r>
        <w:rPr>
          <w:i/>
          <w:color w:val="444444"/>
          <w:sz w:val="18"/>
        </w:rPr>
        <w:t>Speaker Notes: Loss Details</w:t>
        <w:br/>
        <w:t>During the adjudication process and adjuster may add information to the claim. The changes could range from adding a witness to Parties Involved, to adding additional claimants.</w:t>
        <w:br/>
        <w:br/>
        <w:t>Here are just a few of the items that an adjuster may add to a claim.</w:t>
        <w:br/>
        <w:br/>
        <w:t>Description — What happened? Where?</w:t>
        <w:br/>
        <w:br/>
        <w:t>Details of the injured worker — Who was injuredQ Can we contact him, and how?</w:t>
        <w:br/>
        <w:br/>
        <w:t>Details of the injury — What is injured, and how badlyQ How did it happen?</w:t>
        <w:br/>
        <w:br/>
        <w:t>Employment details — Data that helps determine how much "lost time" coverage may be required.</w:t>
        <w:br/>
        <w:br/>
        <w:t>Compensability factors — Data that helps determine whether this injury is legitimately covered by the Worker’s Compensation policy.</w:t>
      </w:r>
    </w:p>
    <w:p>
      <w:pPr>
        <w:pStyle w:val="Heading3"/>
      </w:pPr>
      <w:r>
        <w:rPr>
          <w:sz w:val="24"/>
        </w:rPr>
        <w:t>Slide 22/48: (Untitled)</w:t>
      </w:r>
    </w:p>
    <w:p>
      <w:r>
        <w:rPr>
          <w:i/>
          <w:color w:val="888888"/>
        </w:rPr>
        <w:t>[Image placeholder]</w:t>
      </w:r>
    </w:p>
    <w:p>
      <w:pPr>
        <w:pStyle w:val="Heading3"/>
      </w:pPr>
      <w:r>
        <w:rPr>
          <w:sz w:val="24"/>
        </w:rPr>
        <w:t>Slide 23/48: (Untitled)</w:t>
      </w:r>
    </w:p>
    <w:p>
      <w:r>
        <w:rPr>
          <w:i/>
          <w:color w:val="888888"/>
        </w:rPr>
        <w:t>[Image placeholder]</w:t>
      </w:r>
    </w:p>
    <w:p>
      <w:pPr>
        <w:pStyle w:val="Heading3"/>
      </w:pPr>
      <w:r>
        <w:rPr>
          <w:sz w:val="24"/>
        </w:rPr>
        <w:t>Slide 24/48: (Untitled)</w:t>
      </w:r>
    </w:p>
    <w:p>
      <w:pPr>
        <w:pStyle w:val="Heading3"/>
      </w:pPr>
      <w:r>
        <w:rPr>
          <w:sz w:val="24"/>
        </w:rPr>
        <w:t>Slide 25/48: (Untitled)</w:t>
      </w:r>
    </w:p>
    <w:p>
      <w:r>
        <w:rPr>
          <w:i/>
          <w:color w:val="888888"/>
        </w:rPr>
        <w:t>[Image placeholder]</w:t>
      </w:r>
    </w:p>
    <w:p>
      <w:pPr>
        <w:pStyle w:val="Heading3"/>
      </w:pPr>
      <w:r>
        <w:rPr>
          <w:sz w:val="24"/>
        </w:rPr>
        <w:t>Slide 26/48: (Untitled)</w:t>
      </w:r>
    </w:p>
    <w:p>
      <w:r>
        <w:rPr>
          <w:i/>
          <w:color w:val="888888"/>
        </w:rPr>
        <w:t>[Image placeholder]</w:t>
      </w:r>
    </w:p>
    <w:p>
      <w:pPr>
        <w:pStyle w:val="Heading3"/>
      </w:pPr>
      <w:r>
        <w:rPr>
          <w:sz w:val="24"/>
        </w:rPr>
        <w:t>Slide 27/48: (Untitled)</w:t>
      </w:r>
    </w:p>
    <w:p>
      <w:r>
        <w:rPr>
          <w:i/>
          <w:color w:val="888888"/>
        </w:rPr>
        <w:t>[Image placeholder]</w:t>
      </w:r>
    </w:p>
    <w:p>
      <w:pPr>
        <w:pStyle w:val="Heading3"/>
      </w:pPr>
      <w:r>
        <w:rPr>
          <w:sz w:val="24"/>
        </w:rPr>
        <w:t>Slide 28/48: (Untitled)</w:t>
      </w:r>
    </w:p>
    <w:p>
      <w:pPr>
        <w:pStyle w:val="Heading3"/>
      </w:pPr>
      <w:r>
        <w:rPr>
          <w:sz w:val="24"/>
        </w:rPr>
        <w:t>Slide 29/48: (Untitled)</w:t>
      </w:r>
    </w:p>
    <w:p>
      <w:r>
        <w:rPr>
          <w:i/>
          <w:color w:val="888888"/>
        </w:rPr>
        <w:t>[Image placeholder]</w:t>
      </w:r>
    </w:p>
    <w:p>
      <w:pPr>
        <w:pStyle w:val="Heading3"/>
      </w:pPr>
      <w:r>
        <w:rPr>
          <w:sz w:val="24"/>
        </w:rPr>
        <w:t>Slide 30/48: (Untitled)</w:t>
      </w:r>
    </w:p>
    <w:p>
      <w:r>
        <w:rPr>
          <w:i/>
          <w:color w:val="888888"/>
        </w:rPr>
        <w:t>[Image placeholder]</w:t>
      </w:r>
    </w:p>
    <w:p>
      <w:pPr>
        <w:pStyle w:val="Heading3"/>
      </w:pPr>
      <w:r>
        <w:rPr>
          <w:sz w:val="24"/>
        </w:rPr>
        <w:t>Slide 31/48: (Untitled)</w:t>
      </w:r>
    </w:p>
    <w:p>
      <w:r>
        <w:rPr>
          <w:i/>
          <w:color w:val="888888"/>
        </w:rPr>
        <w:t>[Image placeholder]</w:t>
      </w:r>
    </w:p>
    <w:p>
      <w:pPr>
        <w:pStyle w:val="Heading3"/>
      </w:pPr>
      <w:r>
        <w:rPr>
          <w:sz w:val="24"/>
        </w:rPr>
        <w:t>Slide 32/48: (Untitled)</w:t>
      </w:r>
    </w:p>
    <w:p>
      <w:pPr>
        <w:pStyle w:val="Heading3"/>
      </w:pPr>
      <w:r>
        <w:rPr>
          <w:sz w:val="24"/>
        </w:rPr>
        <w:t>Slide 33/48: (Untitled)</w:t>
      </w:r>
    </w:p>
    <w:p>
      <w:r>
        <w:rPr>
          <w:i/>
          <w:color w:val="888888"/>
        </w:rPr>
        <w:t>[Image placeholder]</w:t>
      </w:r>
    </w:p>
    <w:p>
      <w:pPr>
        <w:spacing w:before="80" w:after="80"/>
        <w:shd w:fill="E8E8E8" w:val="clear"/>
      </w:pPr>
      <w:r>
        <w:rPr>
          <w:i/>
          <w:color w:val="444444"/>
          <w:sz w:val="18"/>
        </w:rPr>
        <w:t>Speaker Notes: Financials approval</w:t>
        <w:br/>
        <w:t>If a transaction does not require approval, it is acted on immediately. If a transactions does require approval, it is put in a "pending approval" state.</w:t>
      </w:r>
    </w:p>
    <w:p>
      <w:pPr>
        <w:pStyle w:val="Heading3"/>
      </w:pPr>
      <w:r>
        <w:rPr>
          <w:sz w:val="24"/>
        </w:rPr>
        <w:t>Slide 34/48: (Untitled)</w:t>
      </w:r>
    </w:p>
    <w:p>
      <w:r>
        <w:rPr>
          <w:i/>
          <w:color w:val="888888"/>
        </w:rPr>
        <w:t>[Image placeholder]</w:t>
      </w:r>
    </w:p>
    <w:p>
      <w:pPr>
        <w:pStyle w:val="Heading3"/>
      </w:pPr>
      <w:r>
        <w:rPr>
          <w:sz w:val="24"/>
        </w:rPr>
        <w:t>Slide 35/48: (Untitled)</w:t>
      </w:r>
    </w:p>
    <w:p>
      <w:r>
        <w:rPr>
          <w:i/>
          <w:color w:val="888888"/>
        </w:rPr>
        <w:t>[Image placeholder]</w:t>
      </w:r>
    </w:p>
    <w:p>
      <w:pPr>
        <w:pStyle w:val="Heading3"/>
      </w:pPr>
      <w:r>
        <w:rPr>
          <w:sz w:val="24"/>
        </w:rPr>
        <w:t>Slide 36/48: (Untitled)</w:t>
      </w:r>
    </w:p>
    <w:p>
      <w:pPr>
        <w:pStyle w:val="Heading3"/>
      </w:pPr>
      <w:r>
        <w:rPr>
          <w:sz w:val="24"/>
        </w:rPr>
        <w:t>Slide 37/48: (Untitled)</w:t>
      </w:r>
    </w:p>
    <w:p>
      <w:r>
        <w:rPr>
          <w:i/>
          <w:color w:val="888888"/>
        </w:rPr>
        <w:t>[Image placeholder]</w:t>
      </w:r>
    </w:p>
    <w:p>
      <w:pPr>
        <w:spacing w:before="80" w:after="80"/>
        <w:shd w:fill="E8E8E8" w:val="clear"/>
      </w:pPr>
      <w:r>
        <w:rPr>
          <w:i/>
          <w:color w:val="444444"/>
          <w:sz w:val="18"/>
        </w:rPr>
        <w:t>Speaker Notes: Reassigning objects</w:t>
        <w:br/>
        <w:t>When a claim is reassigned, all exposures and activities belonging to the original owner are also reassigned to the new owner. Any exposure or activity belonging to a user other than the claim owner remains with that user.</w:t>
        <w:br/>
        <w:br/>
        <w:t>When an exposure is reassigned, all activities associated with the exposure that belonged to the original owner are also reassigned to the new owner. Any activity associated with the exposure which belongs to a user other than the claim owner remains with that user.</w:t>
      </w:r>
    </w:p>
    <w:p>
      <w:pPr>
        <w:pStyle w:val="Heading3"/>
      </w:pPr>
      <w:r>
        <w:rPr>
          <w:sz w:val="24"/>
        </w:rPr>
        <w:t>Slide 38/48: (Untitled)</w:t>
      </w:r>
    </w:p>
    <w:p>
      <w:r>
        <w:rPr>
          <w:i/>
          <w:color w:val="888888"/>
        </w:rPr>
        <w:t>[Image placeholder]</w:t>
      </w:r>
    </w:p>
    <w:p>
      <w:pPr>
        <w:pStyle w:val="Heading3"/>
      </w:pPr>
      <w:r>
        <w:rPr>
          <w:sz w:val="24"/>
        </w:rPr>
        <w:t>Slide 39/48: (Untitled)</w:t>
      </w:r>
    </w:p>
    <w:p>
      <w:r>
        <w:rPr>
          <w:i/>
          <w:color w:val="888888"/>
        </w:rPr>
        <w:t>[Image placeholder]</w:t>
      </w:r>
    </w:p>
    <w:p>
      <w:pPr>
        <w:pStyle w:val="Heading3"/>
      </w:pPr>
      <w:r>
        <w:rPr>
          <w:sz w:val="24"/>
        </w:rPr>
        <w:t>Slide 40/48: (Untitled)</w:t>
      </w:r>
    </w:p>
    <w:p>
      <w:r>
        <w:rPr>
          <w:i/>
          <w:color w:val="888888"/>
        </w:rPr>
        <w:t>[Image placeholder]</w:t>
      </w:r>
    </w:p>
    <w:p>
      <w:pPr>
        <w:pStyle w:val="Heading3"/>
      </w:pPr>
      <w:r>
        <w:rPr>
          <w:sz w:val="24"/>
        </w:rPr>
        <w:t>Slide 41/48: (Untitled)</w:t>
      </w:r>
    </w:p>
    <w:p>
      <w:r>
        <w:rPr>
          <w:i/>
          <w:color w:val="888888"/>
        </w:rPr>
        <w:t>[Image placeholder]</w:t>
      </w:r>
    </w:p>
    <w:p>
      <w:pPr>
        <w:pStyle w:val="Heading3"/>
      </w:pPr>
      <w:r>
        <w:rPr>
          <w:sz w:val="24"/>
        </w:rPr>
        <w:t>Slide 42/48: (Untitled)</w:t>
      </w:r>
    </w:p>
    <w:p>
      <w:r>
        <w:rPr>
          <w:i/>
          <w:color w:val="888888"/>
        </w:rPr>
        <w:t>[Image placeholder]</w:t>
      </w:r>
    </w:p>
    <w:p>
      <w:pPr>
        <w:pStyle w:val="Heading3"/>
      </w:pPr>
      <w:r>
        <w:rPr>
          <w:sz w:val="24"/>
        </w:rPr>
        <w:t>Slide 43/48: (Untitled)</w:t>
      </w:r>
    </w:p>
    <w:p>
      <w:r>
        <w:rPr>
          <w:i/>
          <w:color w:val="888888"/>
        </w:rPr>
        <w:t>[Image placeholder]</w:t>
      </w:r>
    </w:p>
    <w:p>
      <w:pPr>
        <w:pStyle w:val="Heading3"/>
      </w:pPr>
      <w:r>
        <w:rPr>
          <w:sz w:val="24"/>
        </w:rPr>
        <w:t>Slide 44/48: (Untitled)</w:t>
      </w:r>
    </w:p>
    <w:p>
      <w:r>
        <w:rPr>
          <w:i/>
          <w:color w:val="888888"/>
        </w:rPr>
        <w:t>[Image placeholder]</w:t>
      </w:r>
    </w:p>
    <w:p>
      <w:pPr>
        <w:pStyle w:val="Heading3"/>
      </w:pPr>
      <w:r>
        <w:rPr>
          <w:sz w:val="24"/>
        </w:rPr>
        <w:t>Slide 45/48: (Untitled)</w:t>
      </w:r>
    </w:p>
    <w:p>
      <w:r>
        <w:rPr>
          <w:i/>
          <w:color w:val="888888"/>
        </w:rPr>
        <w:t>[Image placeholder]</w:t>
      </w:r>
    </w:p>
    <w:p>
      <w:pPr>
        <w:pStyle w:val="Heading3"/>
      </w:pPr>
      <w:r>
        <w:rPr>
          <w:sz w:val="24"/>
        </w:rPr>
        <w:t>Slide 46/48: (Untitled)</w:t>
      </w:r>
    </w:p>
    <w:p>
      <w:r>
        <w:rPr>
          <w:i/>
          <w:color w:val="888888"/>
        </w:rPr>
        <w:t>[Image placeholder]</w:t>
      </w:r>
    </w:p>
    <w:p>
      <w:pPr>
        <w:pStyle w:val="Heading3"/>
      </w:pPr>
      <w:r>
        <w:rPr>
          <w:sz w:val="24"/>
        </w:rPr>
        <w:t>Slide 47/48: (Untitled)</w:t>
      </w:r>
    </w:p>
    <w:p>
      <w:r>
        <w:rPr>
          <w:i/>
          <w:color w:val="888888"/>
        </w:rPr>
        <w:t>[Image placeholder]</w:t>
      </w:r>
    </w:p>
    <w:p>
      <w:pPr>
        <w:pStyle w:val="Heading3"/>
      </w:pPr>
      <w:r>
        <w:rPr>
          <w:sz w:val="24"/>
        </w:rPr>
        <w:t>Slide 48/48: (Untitled)</w:t>
      </w:r>
    </w:p>
    <w:p>
      <w:r>
        <w:rPr>
          <w:i/>
          <w:color w:val="888888"/>
        </w:rPr>
        <w:t>[Image placeholder]</w:t>
      </w:r>
    </w:p>
    <w:p>
      <w:pPr>
        <w:pStyle w:val="Heading2"/>
      </w:pPr>
      <w:r>
        <w:t>Assignment</w:t>
      </w:r>
    </w:p>
    <w:p>
      <w:r>
        <w:rPr>
          <w:b/>
          <w:color w:val="008800"/>
        </w:rPr>
        <w:t>[Assignment 01]: The Claims Process</w:t>
      </w:r>
    </w:p>
    <w:p>
      <w:r>
        <w:rPr>
          <w:i/>
          <w:sz w:val="18"/>
        </w:rPr>
        <w:t>File: 01 - The Claims Process.pdf</w:t>
      </w:r>
    </w:p>
    <w:p/>
    <w:p>
      <w:pPr>
        <w:spacing w:before="240"/>
        <w:jc w:val="center"/>
      </w:pPr>
      <w:r>
        <w:rPr>
          <w:i/>
          <w:color w:val="999999"/>
          <w:sz w:val="16"/>
        </w:rPr>
        <w:t>--- End of Lesson 1: Introduction to The Claims Process | 48 slides | 24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