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5: Introduction to Claim Setup</w:t>
      </w:r>
    </w:p>
    <w:p>
      <w:pPr>
        <w:spacing w:after="40"/>
      </w:pPr>
      <w:r>
        <w:rPr>
          <w:i/>
          <w:color w:val="999999"/>
          <w:sz w:val="16"/>
        </w:rPr>
        <w:t>Source: IS_Claim_05_Introduction to Claim Setup.pptx</w:t>
      </w:r>
    </w:p>
    <w:p>
      <w:pPr>
        <w:pStyle w:val="Heading3"/>
      </w:pPr>
      <w:r>
        <w:t>Video References</w:t>
      </w:r>
    </w:p>
    <w:p>
      <w:pPr>
        <w:pStyle w:val="ListNumber"/>
      </w:pPr>
      <w:r>
        <w:rPr>
          <w:color w:val="0066CC"/>
          <w:sz w:val="20"/>
        </w:rPr>
        <w:t>[Video 1: IS_Claim_01_05.mp4]</w:t>
      </w:r>
    </w:p>
    <w:p>
      <w:pPr>
        <w:pStyle w:val="ListNumber"/>
      </w:pPr>
      <w:r>
        <w:rPr>
          <w:color w:val="0066CC"/>
          <w:sz w:val="20"/>
        </w:rPr>
        <w:t>[Video 2: IS_Claim_05_01.mp4]</w:t>
      </w:r>
    </w:p>
    <w:p>
      <w:pPr>
        <w:pStyle w:val="ListNumber"/>
      </w:pPr>
      <w:r>
        <w:rPr>
          <w:color w:val="0066CC"/>
          <w:sz w:val="20"/>
        </w:rPr>
        <w:t>[Video 3: IS_Claim_05_02.mp4]</w:t>
      </w:r>
    </w:p>
    <w:p>
      <w:pPr>
        <w:pStyle w:val="ListNumber"/>
      </w:pPr>
      <w:r>
        <w:rPr>
          <w:color w:val="0066CC"/>
          <w:sz w:val="20"/>
        </w:rPr>
        <w:t>[Video 4: IS_Claim_05_03.mp4]</w:t>
      </w:r>
    </w:p>
    <w:p>
      <w:pPr>
        <w:pStyle w:val="ListNumber"/>
      </w:pPr>
      <w:r>
        <w:rPr>
          <w:color w:val="0066CC"/>
          <w:sz w:val="20"/>
        </w:rPr>
        <w:t>[Video 5: IS_Claim_05_04.mp4]</w:t>
      </w:r>
    </w:p>
    <w:p/>
    <w:p>
      <w:pPr>
        <w:pStyle w:val="Heading2"/>
      </w:pPr>
      <w:r>
        <w:t>Slide Content</w:t>
      </w:r>
    </w:p>
    <w:p>
      <w:pPr>
        <w:pStyle w:val="Heading3"/>
      </w:pPr>
      <w:r>
        <w:rPr>
          <w:sz w:val="24"/>
        </w:rPr>
        <w:t>Slide 1/50: (Untitled)</w:t>
      </w:r>
    </w:p>
    <w:p>
      <w:r>
        <w:rPr>
          <w:i/>
          <w:color w:val="888888"/>
        </w:rPr>
        <w:t>[Image placeholder]</w:t>
      </w:r>
    </w:p>
    <w:p>
      <w:pPr>
        <w:pStyle w:val="Heading3"/>
      </w:pPr>
      <w:r>
        <w:rPr>
          <w:sz w:val="24"/>
        </w:rPr>
        <w:t>Slide 2/50: (Untitled)</w:t>
      </w:r>
    </w:p>
    <w:p>
      <w:r>
        <w:rPr>
          <w:i/>
          <w:color w:val="888888"/>
        </w:rPr>
        <w:t>[Image placeholder]</w:t>
      </w:r>
    </w:p>
    <w:p>
      <w:pPr>
        <w:pStyle w:val="Heading3"/>
      </w:pPr>
      <w:r>
        <w:rPr>
          <w:sz w:val="24"/>
        </w:rPr>
        <w:t>Slide 3/50: (Untitled)</w:t>
      </w:r>
    </w:p>
    <w:p>
      <w:r>
        <w:rPr>
          <w:i/>
          <w:color w:val="888888"/>
        </w:rPr>
        <w:t>[Image placeholder]</w:t>
      </w:r>
    </w:p>
    <w:p>
      <w:pPr>
        <w:pStyle w:val="Heading3"/>
      </w:pPr>
      <w:r>
        <w:rPr>
          <w:sz w:val="24"/>
        </w:rPr>
        <w:t>Slide 4/50: (Untitled)</w:t>
      </w:r>
    </w:p>
    <w:p>
      <w:r>
        <w:rPr>
          <w:i/>
          <w:color w:val="888888"/>
        </w:rPr>
        <w:t>[Image placeholder]</w:t>
      </w:r>
    </w:p>
    <w:p>
      <w:pPr>
        <w:spacing w:before="80" w:after="80"/>
        <w:shd w:fill="E8E8E8" w:val="clear"/>
      </w:pPr>
      <w:r>
        <w:rPr>
          <w:i/>
          <w:color w:val="444444"/>
          <w:sz w:val="18"/>
        </w:rPr>
        <w:t>Speaker Notes: Automated claim setup (I of 5)</w:t>
        <w:br/>
        <w:t>Once a claim has been created in the New Claim Wizard, or imported through a portal, it enters the automated claim setup process. There are three primary things that occur during claim setup.</w:t>
      </w:r>
    </w:p>
    <w:p>
      <w:pPr>
        <w:pStyle w:val="Heading3"/>
      </w:pPr>
      <w:r>
        <w:rPr>
          <w:sz w:val="24"/>
        </w:rPr>
        <w:t>Slide 5/50: (Untitled)</w:t>
      </w:r>
    </w:p>
    <w:p>
      <w:r>
        <w:rPr>
          <w:i/>
          <w:color w:val="888888"/>
        </w:rPr>
        <w:t>[Image placeholder]</w:t>
      </w:r>
    </w:p>
    <w:p>
      <w:pPr>
        <w:spacing w:before="80" w:after="80"/>
        <w:shd w:fill="E8E8E8" w:val="clear"/>
      </w:pPr>
      <w:r>
        <w:rPr>
          <w:i/>
          <w:color w:val="444444"/>
          <w:sz w:val="18"/>
        </w:rPr>
        <w:t>Speaker Notes: Automated claim setup (2 of 5)</w:t>
        <w:br/>
        <w:t>First, the claim is segmented. Segmentation is the process of determining the strategy for how the claim should be processed. For example, is the claim straight- forward or is it complex? Will it require adjusters with special expertise?</w:t>
      </w:r>
    </w:p>
    <w:p>
      <w:pPr>
        <w:pStyle w:val="Heading3"/>
      </w:pPr>
      <w:r>
        <w:rPr>
          <w:sz w:val="24"/>
        </w:rPr>
        <w:t>Slide 6/50: (Untitled)</w:t>
      </w:r>
    </w:p>
    <w:p>
      <w:r>
        <w:rPr>
          <w:i/>
          <w:color w:val="888888"/>
        </w:rPr>
        <w:t>[Image placeholder]</w:t>
      </w:r>
    </w:p>
    <w:p>
      <w:pPr>
        <w:spacing w:before="80" w:after="80"/>
        <w:shd w:fill="E8E8E8" w:val="clear"/>
      </w:pPr>
      <w:r>
        <w:rPr>
          <w:i/>
          <w:color w:val="444444"/>
          <w:sz w:val="18"/>
        </w:rPr>
        <w:t>Speaker Notes: Automated claim setup (3 of 5)</w:t>
        <w:br/>
        <w:t>Once the claim is segmented, it is assigned. Assignment is the act of determining who is responsible for handling the claim. The user creating the claim can specify the assignee, or the assignment can be determined using automated rules.</w:t>
      </w:r>
    </w:p>
    <w:p>
      <w:pPr>
        <w:pStyle w:val="Heading3"/>
      </w:pPr>
      <w:r>
        <w:rPr>
          <w:sz w:val="24"/>
        </w:rPr>
        <w:t>Slide 7/50: (Untitled)</w:t>
      </w:r>
    </w:p>
    <w:p>
      <w:r>
        <w:rPr>
          <w:i/>
          <w:color w:val="888888"/>
        </w:rPr>
        <w:t>[Image placeholder]</w:t>
      </w:r>
    </w:p>
    <w:p>
      <w:pPr>
        <w:spacing w:before="80" w:after="80"/>
        <w:shd w:fill="E8E8E8" w:val="clear"/>
      </w:pPr>
      <w:r>
        <w:rPr>
          <w:i/>
          <w:color w:val="444444"/>
          <w:sz w:val="18"/>
        </w:rPr>
        <w:t>Speaker Notes: Automated claim setup (4 of 5)</w:t>
        <w:br/>
        <w:t>The last step in the Automated Claim Setup is to create and assign a series of activities known as the workplan. These activities identify what tasks must be done to process the claim and who must perform those tasks.</w:t>
      </w:r>
    </w:p>
    <w:p>
      <w:pPr>
        <w:pStyle w:val="Heading3"/>
      </w:pPr>
      <w:r>
        <w:rPr>
          <w:sz w:val="24"/>
        </w:rPr>
        <w:t>Slide 8/50: (Untitled)</w:t>
      </w:r>
    </w:p>
    <w:p>
      <w:r>
        <w:rPr>
          <w:i/>
          <w:color w:val="888888"/>
        </w:rPr>
        <w:t>[Image placeholder]</w:t>
      </w:r>
    </w:p>
    <w:p>
      <w:pPr>
        <w:spacing w:before="80" w:after="80"/>
        <w:shd w:fill="E8E8E8" w:val="clear"/>
      </w:pPr>
      <w:r>
        <w:rPr>
          <w:i/>
          <w:color w:val="444444"/>
          <w:sz w:val="18"/>
        </w:rPr>
        <w:t>Speaker Notes: Automated claim setup (5 of 5)</w:t>
        <w:br/>
        <w:t>After automated claim setup has been completed, validation rules are executed to verify that the claim meets the minimum requirements to exist in the system as a claim. When validation is successfully completed, the claim intake process is finished and the claim is ready for adjudication.</w:t>
      </w:r>
    </w:p>
    <w:p>
      <w:pPr>
        <w:pStyle w:val="Heading3"/>
      </w:pPr>
      <w:r>
        <w:rPr>
          <w:sz w:val="24"/>
        </w:rPr>
        <w:t>Slide 9/50: (Untitled)</w:t>
      </w:r>
    </w:p>
    <w:p>
      <w:r>
        <w:rPr>
          <w:i/>
          <w:color w:val="888888"/>
        </w:rPr>
        <w:t>[Image placeholder]</w:t>
      </w:r>
    </w:p>
    <w:p>
      <w:pPr>
        <w:spacing w:before="80" w:after="80"/>
        <w:shd w:fill="E8E8E8" w:val="clear"/>
      </w:pPr>
      <w:r>
        <w:rPr>
          <w:i/>
          <w:color w:val="444444"/>
          <w:sz w:val="18"/>
        </w:rPr>
        <w:t>Speaker Notes: Segmentation defined</w:t>
        <w:br/>
        <w:t>The primary purpose of segmentation is to categorize a claim or exposure with regards to processing the claim. This categorization is a typekey. It may or may not be used by assignment rules, and it may or may not be used in other aspects of claim processing. (For example, certain line items might be written to the claim's history based on its segment, such as details to changes in the parties involved if and only if the claim has a segment of "complex").</w:t>
      </w:r>
    </w:p>
    <w:p>
      <w:pPr>
        <w:pStyle w:val="Heading3"/>
      </w:pPr>
      <w:r>
        <w:rPr>
          <w:sz w:val="24"/>
        </w:rPr>
        <w:t>Slide 10/50: (Untitled)</w:t>
      </w:r>
    </w:p>
    <w:p>
      <w:r>
        <w:rPr>
          <w:i/>
          <w:color w:val="888888"/>
        </w:rPr>
        <w:t>[Image placeholder]</w:t>
      </w:r>
    </w:p>
    <w:p>
      <w:pPr>
        <w:spacing w:before="80" w:after="80"/>
        <w:shd w:fill="E8E8E8" w:val="clear"/>
      </w:pPr>
      <w:r>
        <w:rPr>
          <w:i/>
          <w:color w:val="444444"/>
          <w:sz w:val="18"/>
        </w:rPr>
        <w:t>Speaker Notes: Segmentation examples</w:t>
        <w:br/>
        <w:t>The primary purpose of segmentation is to categorize a claim or exposure with regards to processing the claim. This categorization is a simple value. It may or may not be used by assignment rules, and it may or may not be used in other aspects of claim processing. (Forexample, certain line items might be written to the claim's history based on its segment, such as details to changes in the involved if and only if the claim has a segment of "complex").</w:t>
        <w:br/>
        <w:br/>
        <w:t>A claim's segment can be thought of as a label which classifies the claim. This can influence how the claim is assigned, how reserves are created, and/or the types of activities that are created.  Segmentation rules areanalogous to a person who looks at a claim and simply affixes a color-coded sticker to it where each color denotes the category  (as in green means liability, blue means lost time, and red means medical only).</w:t>
      </w:r>
    </w:p>
    <w:p>
      <w:pPr>
        <w:pStyle w:val="Heading3"/>
      </w:pPr>
      <w:r>
        <w:rPr>
          <w:sz w:val="24"/>
        </w:rPr>
        <w:t>Slide 11/50: (Untitled)</w:t>
      </w:r>
    </w:p>
    <w:p>
      <w:r>
        <w:rPr>
          <w:i/>
          <w:color w:val="888888"/>
        </w:rPr>
        <w:t>[Image placeholder]</w:t>
      </w:r>
    </w:p>
    <w:p>
      <w:pPr>
        <w:spacing w:before="80" w:after="80"/>
        <w:shd w:fill="E8E8E8" w:val="clear"/>
      </w:pPr>
      <w:r>
        <w:rPr>
          <w:i/>
          <w:color w:val="444444"/>
          <w:sz w:val="18"/>
        </w:rPr>
        <w:t>Speaker Notes: Segmentation logic in the base configuration</w:t>
        <w:br/>
        <w:t>Technically, there is a third segment, "liability," which is used in cases where the employer has a liability to the worker which may be worked out in a legal venue.  But there is no way in the base configuration to set that variable in the NCW, and, since segmentation takes place duringclaim setup, this segment is not used in the base configuration.</w:t>
      </w:r>
    </w:p>
    <w:p>
      <w:pPr>
        <w:pStyle w:val="Heading3"/>
      </w:pPr>
      <w:r>
        <w:rPr>
          <w:sz w:val="24"/>
        </w:rPr>
        <w:t>Slide 12/50: (Untitled)</w:t>
      </w:r>
    </w:p>
    <w:p>
      <w:r>
        <w:rPr>
          <w:i/>
          <w:color w:val="888888"/>
        </w:rPr>
        <w:t>[Image placeholder]</w:t>
      </w:r>
    </w:p>
    <w:p>
      <w:pPr>
        <w:pStyle w:val="Heading3"/>
      </w:pPr>
      <w:r>
        <w:rPr>
          <w:sz w:val="24"/>
        </w:rPr>
        <w:t>Slide 13/50: (Untitled)</w:t>
      </w:r>
    </w:p>
    <w:p>
      <w:pPr>
        <w:pStyle w:val="Heading3"/>
      </w:pPr>
      <w:r>
        <w:rPr>
          <w:sz w:val="24"/>
        </w:rPr>
        <w:t>Slide 14/50: (Untitled)</w:t>
      </w:r>
    </w:p>
    <w:p>
      <w:r>
        <w:rPr>
          <w:i/>
          <w:color w:val="888888"/>
        </w:rPr>
        <w:t>[Image placeholder]</w:t>
      </w:r>
    </w:p>
    <w:p>
      <w:pPr>
        <w:spacing w:before="80" w:after="80"/>
        <w:shd w:fill="E8E8E8" w:val="clear"/>
      </w:pPr>
      <w:r>
        <w:rPr>
          <w:i/>
          <w:color w:val="444444"/>
          <w:sz w:val="18"/>
        </w:rPr>
        <w:t>Speaker Notes: Assignment</w:t>
        <w:br/>
        <w:t>The primary purpose of assignment is to determine the owner of an assignable object,  which also includes activities and matters. Service requests and subrogations are also assignable, but appear relatively infrequently in workers' compensation claims.</w:t>
      </w:r>
    </w:p>
    <w:p>
      <w:pPr>
        <w:pStyle w:val="Heading3"/>
      </w:pPr>
      <w:r>
        <w:rPr>
          <w:sz w:val="24"/>
        </w:rPr>
        <w:t>Slide 15/50: (Untitled)</w:t>
      </w:r>
    </w:p>
    <w:p>
      <w:r>
        <w:rPr>
          <w:i/>
          <w:color w:val="888888"/>
        </w:rPr>
        <w:t>[Image placeholder]</w:t>
      </w:r>
    </w:p>
    <w:p>
      <w:pPr>
        <w:spacing w:before="80" w:after="80"/>
        <w:shd w:fill="E8E8E8" w:val="clear"/>
      </w:pPr>
      <w:r>
        <w:rPr>
          <w:i/>
          <w:color w:val="444444"/>
          <w:sz w:val="18"/>
        </w:rPr>
        <w:t>Speaker Notes: Assignment</w:t>
        <w:br/>
        <w:t>The primary purpose of assignment is to determine the owner of an assignable object,  which includes claims, activitiesand exposures. Objects areassigned to a group first, based on the type of group (what kind claims does the group handle) and the region the group serves.</w:t>
        <w:br/>
        <w:br/>
        <w:t>After the group assignment, the object is assigned to a user. The user chosen in the processdepends on several criteria. Itcould depend on specific attributes of the user, like Spanish speaking, or could be Round Robin (next user in line),  or it could be based on the amount of work they currently have.</w:t>
      </w:r>
    </w:p>
    <w:p>
      <w:pPr>
        <w:pStyle w:val="Heading3"/>
      </w:pPr>
      <w:r>
        <w:rPr>
          <w:sz w:val="24"/>
        </w:rPr>
        <w:t>Slide 16/50: (Untitled)</w:t>
      </w:r>
    </w:p>
    <w:p>
      <w:r>
        <w:rPr>
          <w:i/>
          <w:color w:val="888888"/>
        </w:rPr>
        <w:t>[Image placeholder]</w:t>
      </w:r>
    </w:p>
    <w:p>
      <w:pPr>
        <w:spacing w:before="80" w:after="80"/>
        <w:shd w:fill="E8E8E8" w:val="clear"/>
      </w:pPr>
      <w:r>
        <w:rPr>
          <w:i/>
          <w:color w:val="444444"/>
          <w:sz w:val="18"/>
        </w:rPr>
        <w:t>Speaker Notes: Group assignment</w:t>
        <w:br/>
        <w:t>Groups have the following attributes which may be used in assignment rules:</w:t>
        <w:br/>
        <w:br/>
        <w:t>Type</w:t>
        <w:br/>
        <w:t>Region(s)</w:t>
        <w:br/>
        <w:br/>
        <w:t>The group type identifies the kind of work the group is responsible for. The region identifies the location in which the group has responsibilities. Together they are used when an object needs to be assigned to a group of a certain type, but there are multiple groups which do that kind of work- (For example, a carrier may have three regions: North, South, and Central. Each region has three groups, WC Lost Time, WC Medical, and WC Liability. A medical workers' comp claim in Tennessee needs to be assigned to the WC Medical group in the south regiom The group type isused to determine which groups in the South region are WC Medical groups.)</w:t>
        <w:br/>
        <w:br/>
        <w:t>More than one group may meet the criteria. If that is the case, then the most geographically specific group "wins." For example, if there is a group for</w:t>
        <w:br/>
        <w:t>the Southeast, and a group for Atlanta, Georgia, then claims in Atlanta will always go to the Atlanta group rather than the Southeast group.</w:t>
      </w:r>
    </w:p>
    <w:p>
      <w:pPr>
        <w:pStyle w:val="Heading3"/>
      </w:pPr>
      <w:r>
        <w:rPr>
          <w:sz w:val="24"/>
        </w:rPr>
        <w:t>Slide 17/50: (Untitled)</w:t>
      </w:r>
    </w:p>
    <w:p>
      <w:r>
        <w:rPr>
          <w:i/>
          <w:color w:val="888888"/>
        </w:rPr>
        <w:t>[Image placeholder]</w:t>
      </w:r>
    </w:p>
    <w:p>
      <w:pPr>
        <w:spacing w:before="80" w:after="80"/>
        <w:shd w:fill="E8E8E8" w:val="clear"/>
      </w:pPr>
      <w:r>
        <w:rPr>
          <w:i/>
          <w:color w:val="444444"/>
          <w:sz w:val="18"/>
        </w:rPr>
        <w:t>Speaker Notes: User Assignment</w:t>
        <w:br/>
        <w:t>Users assigned to a group are assumed to be capable of handling the kind of work the group does. For example, if a user is assigned to a group that is and WC Medical type group, they are assumed to be able to handle a claim that requires an WC Medical claim.</w:t>
        <w:br/>
        <w:br/>
        <w:t>There are several ways a user can be assigned an object. Itcould be by Round Robin, byuser attributes, by weighted workload, or manually.</w:t>
      </w:r>
    </w:p>
    <w:p>
      <w:pPr>
        <w:pStyle w:val="Heading3"/>
      </w:pPr>
      <w:r>
        <w:rPr>
          <w:sz w:val="24"/>
        </w:rPr>
        <w:t>Slide 18/50: (Untitled)</w:t>
      </w:r>
    </w:p>
    <w:p>
      <w:r>
        <w:rPr>
          <w:i/>
          <w:color w:val="888888"/>
        </w:rPr>
        <w:t>[Image placeholder]</w:t>
      </w:r>
    </w:p>
    <w:p>
      <w:pPr>
        <w:spacing w:before="80" w:after="80"/>
        <w:shd w:fill="E8E8E8" w:val="clear"/>
      </w:pPr>
      <w:r>
        <w:rPr>
          <w:i/>
          <w:color w:val="444444"/>
          <w:sz w:val="18"/>
        </w:rPr>
        <w:t>Speaker Notes: Workload</w:t>
        <w:br/>
        <w:t>Round robin assigns objects in a cyclical fashion without regard to the quantity or complexity of a user's current workload. When using this strategy, each user will ultimately have the same number of objects assigned to them, but the overall complexity of theworkload could vary. Additionally, the number of active objects for users in a round robin could vary widely if, for some period of time, one users objects happen to close significantly more quickly than anothers.</w:t>
        <w:br/>
        <w:br/>
        <w:t>Weighted workload assigns objects based on complexity of each useNs existing workload without counting the number of objects each user owns. Rather,  each object is assigned a •weight" which reflects the complexity of the object. The total •weight" of each user's currently assigned (and not completed) objects is calculated, and the new object is assigned to the user whose workload is "lightest“</w:t>
        <w:br/>
        <w:br/>
        <w:t>When using this strategy, each user should ultimately have the same overall complexity of workload, but the actual number of objects could vary.</w:t>
        <w:br/>
        <w:br/>
        <w:t>This is not a good strategy to use if the objects being assigned do not differ greatly in complexity, asit may result in more efficient workers being "punished" fo  completing their work faster, by being assigned more work.</w:t>
      </w:r>
    </w:p>
    <w:p>
      <w:pPr>
        <w:pStyle w:val="Heading3"/>
      </w:pPr>
      <w:r>
        <w:rPr>
          <w:sz w:val="24"/>
        </w:rPr>
        <w:t>Slide 19/50: (Untitled)</w:t>
      </w:r>
    </w:p>
    <w:p>
      <w:r>
        <w:rPr>
          <w:i/>
          <w:color w:val="888888"/>
        </w:rPr>
        <w:t>[Image placeholder]</w:t>
      </w:r>
    </w:p>
    <w:p>
      <w:pPr>
        <w:spacing w:before="80" w:after="80"/>
        <w:shd w:fill="E8E8E8" w:val="clear"/>
      </w:pPr>
      <w:r>
        <w:rPr>
          <w:i/>
          <w:color w:val="444444"/>
          <w:sz w:val="18"/>
        </w:rPr>
        <w:t>Speaker Notes: Contrasting segmentation and assignment</w:t>
        <w:br/>
        <w:t>Because groups vary in their core competencies, work is segmented before it is assigned.</w:t>
      </w:r>
    </w:p>
    <w:p>
      <w:pPr>
        <w:pStyle w:val="Heading3"/>
      </w:pPr>
      <w:r>
        <w:rPr>
          <w:sz w:val="24"/>
        </w:rPr>
        <w:t>Slide 20/50: (Untitled)</w:t>
      </w:r>
    </w:p>
    <w:p>
      <w:r>
        <w:rPr>
          <w:i/>
          <w:color w:val="888888"/>
        </w:rPr>
        <w:t>[Image placeholder]</w:t>
      </w:r>
    </w:p>
    <w:p>
      <w:pPr>
        <w:pStyle w:val="Heading3"/>
      </w:pPr>
      <w:r>
        <w:rPr>
          <w:sz w:val="24"/>
        </w:rPr>
        <w:t>Slide 21/50: (Untitled)</w:t>
      </w:r>
    </w:p>
    <w:p>
      <w:pPr>
        <w:pStyle w:val="Heading3"/>
      </w:pPr>
      <w:r>
        <w:rPr>
          <w:sz w:val="24"/>
        </w:rPr>
        <w:t>Slide 22/50: (Untitled)</w:t>
      </w:r>
    </w:p>
    <w:p>
      <w:r>
        <w:rPr>
          <w:i/>
          <w:color w:val="888888"/>
        </w:rPr>
        <w:t>[Image placeholder]</w:t>
      </w:r>
    </w:p>
    <w:p>
      <w:pPr>
        <w:spacing w:before="80" w:after="80"/>
        <w:shd w:fill="E8E8E8" w:val="clear"/>
      </w:pPr>
      <w:r>
        <w:rPr>
          <w:i/>
          <w:color w:val="444444"/>
          <w:sz w:val="18"/>
        </w:rPr>
        <w:t>Speaker Notes: Workplan</w:t>
        <w:br/>
        <w:t>The next step in the automated claim setup after the claim is assigned, is the workplan. A workplan is a list of activities associated with a claim that outlines specific tasks that must be performed on a claim.  Activities are reminders of the work or actions that must be addressed. Activities may be created manually, however, some activities are created during the Automated Claim Setup. These activities are based on definable business rules.</w:t>
      </w:r>
    </w:p>
    <w:p>
      <w:pPr>
        <w:pStyle w:val="Heading3"/>
      </w:pPr>
      <w:r>
        <w:rPr>
          <w:sz w:val="24"/>
        </w:rPr>
        <w:t>Slide 23/50: (Untitled)</w:t>
      </w:r>
    </w:p>
    <w:p>
      <w:r>
        <w:rPr>
          <w:i/>
          <w:color w:val="888888"/>
        </w:rPr>
        <w:t>[Image placeholder]</w:t>
      </w:r>
    </w:p>
    <w:p>
      <w:pPr>
        <w:spacing w:before="80" w:after="80"/>
        <w:shd w:fill="E8E8E8" w:val="clear"/>
      </w:pPr>
      <w:r>
        <w:rPr>
          <w:i/>
          <w:color w:val="444444"/>
          <w:sz w:val="18"/>
        </w:rPr>
        <w:t>Speaker Notes: Workplan</w:t>
        <w:br/>
        <w:t>Activities can be created manually or automatically at almost any time, including during the claim setup process.</w:t>
        <w:br/>
        <w:br/>
        <w:t>Workplan rules are used to create initial activities for a claim (first)  and then the exposure. For example:</w:t>
        <w:br/>
        <w:t>1. Investigate accident scene (claim level)</w:t>
        <w:br/>
        <w:t>2. Contact W, employer, and doctor (claim level)</w:t>
        <w:br/>
        <w:t>3. Get medical report (exposure level)</w:t>
        <w:br/>
        <w:t>4. Get cost estimates for hospitalization (exposure level)</w:t>
        <w:br/>
        <w:br/>
        <w:t>Activities can also be automatically created for a claim after it has completed setup. These activities will also be assigned by the activity assignment rules.</w:t>
      </w:r>
    </w:p>
    <w:p>
      <w:pPr>
        <w:pStyle w:val="Heading3"/>
      </w:pPr>
      <w:r>
        <w:rPr>
          <w:sz w:val="24"/>
        </w:rPr>
        <w:t>Slide 24/50: (Untitled)</w:t>
      </w:r>
    </w:p>
    <w:p>
      <w:r>
        <w:rPr>
          <w:i/>
          <w:color w:val="888888"/>
        </w:rPr>
        <w:t>[Image placeholder]</w:t>
      </w:r>
    </w:p>
    <w:p>
      <w:pPr>
        <w:spacing w:before="80" w:after="80"/>
        <w:shd w:fill="E8E8E8" w:val="clear"/>
      </w:pPr>
      <w:r>
        <w:rPr>
          <w:i/>
          <w:color w:val="444444"/>
          <w:sz w:val="18"/>
        </w:rPr>
        <w:t>Speaker Notes: Workplan creation</w:t>
        <w:br/>
        <w:t>Activity Patterns contain basic information about what is expected on an activity. They behave like a template for an activity. For example, an Activity Pattern may have a boilerplate subject, and default number of days until due, a priority, and so on.</w:t>
        <w:br/>
        <w:br/>
        <w:t>Administrators have the ability to create and modify activity patterns in Claim Center. When you manually create an activity,  you choose an Activity Pattern for its base.</w:t>
      </w:r>
    </w:p>
    <w:p>
      <w:pPr>
        <w:pStyle w:val="Heading3"/>
      </w:pPr>
      <w:r>
        <w:rPr>
          <w:sz w:val="24"/>
        </w:rPr>
        <w:t>Slide 25/50: (Untitled)</w:t>
      </w:r>
    </w:p>
    <w:p>
      <w:r>
        <w:rPr>
          <w:i/>
          <w:color w:val="888888"/>
        </w:rPr>
        <w:t>[Image placeholder]</w:t>
      </w:r>
    </w:p>
    <w:p>
      <w:pPr>
        <w:pStyle w:val="Heading3"/>
      </w:pPr>
      <w:r>
        <w:rPr>
          <w:sz w:val="24"/>
        </w:rPr>
        <w:t>Slide 26/50: (Untitled)</w:t>
      </w:r>
    </w:p>
    <w:p>
      <w:pPr>
        <w:pStyle w:val="Heading3"/>
      </w:pPr>
      <w:r>
        <w:rPr>
          <w:sz w:val="24"/>
        </w:rPr>
        <w:t>Slide 27/50: (Untitled)</w:t>
      </w:r>
    </w:p>
    <w:p>
      <w:r>
        <w:rPr>
          <w:i/>
          <w:color w:val="888888"/>
        </w:rPr>
        <w:t>[Image placeholder]</w:t>
      </w:r>
    </w:p>
    <w:p>
      <w:pPr>
        <w:spacing w:before="80" w:after="80"/>
        <w:shd w:fill="E8E8E8" w:val="clear"/>
      </w:pPr>
      <w:r>
        <w:rPr>
          <w:i/>
          <w:color w:val="444444"/>
          <w:sz w:val="18"/>
        </w:rPr>
        <w:t>Speaker Notes: Validation</w:t>
        <w:br/>
        <w:t>After the automated claim setup actions, ClaimCenter then validates the claim. The validation is based on a set of configurable actions (or rules) that check the condition of the claim. There are data requirements for a specific type of claim and general data requirements. Each of the rules are checked to make sure that the claim is valid. The validation process results in a validationlevel being assigned to a claim. If the claim does not reach the lowest level of validation required, it cannot be saved as a claim. Those claims may be saved as 'draft', but cannot be processed until they reach the lowest level of validation which is New Loss Completion.</w:t>
      </w:r>
    </w:p>
    <w:p>
      <w:pPr>
        <w:pStyle w:val="Heading3"/>
      </w:pPr>
      <w:r>
        <w:rPr>
          <w:sz w:val="24"/>
        </w:rPr>
        <w:t>Slide 28/50: (Untitled)</w:t>
      </w:r>
    </w:p>
    <w:p>
      <w:r>
        <w:rPr>
          <w:i/>
          <w:color w:val="888888"/>
        </w:rPr>
        <w:t>[Image placeholder]</w:t>
      </w:r>
    </w:p>
    <w:p>
      <w:pPr>
        <w:spacing w:before="80" w:after="80"/>
        <w:shd w:fill="E8E8E8" w:val="clear"/>
      </w:pPr>
      <w:r>
        <w:rPr>
          <w:i/>
          <w:color w:val="444444"/>
          <w:sz w:val="18"/>
        </w:rPr>
        <w:t>Speaker Notes: Claim and exposure maturity (1 of 5)</w:t>
        <w:br/>
        <w:br/>
        <w:t>ClaimCenter uses validation levels to measure the maturity of claims and exposures. Each validation level is based on criterion which must be met before a claim or exposure can be granted that maturity level.  There are two validation levels common to nearly every insurer; new loss completion and ability to</w:t>
        <w:br/>
        <w:t>pay. New loss completion is the lowest level of maturity, where a claim can be entered and processed. The highest level is ability to pay, which means that all the criterion for a claim or exposure have been met.</w:t>
      </w:r>
    </w:p>
    <w:p>
      <w:pPr>
        <w:pStyle w:val="Heading3"/>
      </w:pPr>
      <w:r>
        <w:rPr>
          <w:sz w:val="24"/>
        </w:rPr>
        <w:t>Slide 29/50: (Untitled)</w:t>
      </w:r>
    </w:p>
    <w:p>
      <w:r>
        <w:rPr>
          <w:i/>
          <w:color w:val="888888"/>
        </w:rPr>
        <w:t>[Image placeholder]</w:t>
      </w:r>
    </w:p>
    <w:p>
      <w:pPr>
        <w:spacing w:before="80" w:after="80"/>
        <w:shd w:fill="E8E8E8" w:val="clear"/>
      </w:pPr>
      <w:r>
        <w:rPr>
          <w:i/>
          <w:color w:val="444444"/>
          <w:sz w:val="18"/>
        </w:rPr>
        <w:t>Speaker Notes: Claim and exposure maturity (2 of 5)</w:t>
        <w:br/>
        <w:t>In the base application, there are five levels of maturity. Load save is the level a claim must reach to be imported from an extemal system or be temporarily saved in a claim portal. This level is only used for claims imported from an external system or a portal that do not have enough information to be processed. These claims are saved at the load save validation level and are considered draft. More information is needed to begin the processing of these claims. Once that additional required information is entered, the claim can advance in maturity.</w:t>
      </w:r>
    </w:p>
    <w:p>
      <w:pPr>
        <w:pStyle w:val="Heading3"/>
      </w:pPr>
      <w:r>
        <w:rPr>
          <w:sz w:val="24"/>
        </w:rPr>
        <w:t>Slide 30/50: (Untitled)</w:t>
      </w:r>
    </w:p>
    <w:p>
      <w:r>
        <w:rPr>
          <w:i/>
          <w:color w:val="888888"/>
        </w:rPr>
        <w:t>[Image placeholder]</w:t>
      </w:r>
    </w:p>
    <w:p>
      <w:pPr>
        <w:spacing w:before="80" w:after="80"/>
        <w:shd w:fill="E8E8E8" w:val="clear"/>
      </w:pPr>
      <w:r>
        <w:rPr>
          <w:i/>
          <w:color w:val="444444"/>
          <w:sz w:val="18"/>
        </w:rPr>
        <w:t>Speaker Notes: Claim and exposure maturity (3 of 5)</w:t>
        <w:br/>
        <w:t>New loss completion is the lowest level a claim must reach to be saved within ClaimCenter when created with the New Claim Wizard. The New Claim Wizard requires minimum data be entered for a claim to reach New Loss Completion before the claim can be saved successfully. This is part of the validation process.</w:t>
      </w:r>
    </w:p>
    <w:p>
      <w:pPr>
        <w:pStyle w:val="Heading3"/>
      </w:pPr>
      <w:r>
        <w:rPr>
          <w:sz w:val="24"/>
        </w:rPr>
        <w:t>Slide 31/50: (Untitled)</w:t>
      </w:r>
    </w:p>
    <w:p>
      <w:r>
        <w:rPr>
          <w:i/>
          <w:color w:val="888888"/>
        </w:rPr>
        <w:t>[Image placeholder]</w:t>
      </w:r>
    </w:p>
    <w:p>
      <w:pPr>
        <w:spacing w:before="80" w:after="80"/>
        <w:shd w:fill="E8E8E8" w:val="clear"/>
      </w:pPr>
      <w:r>
        <w:rPr>
          <w:i/>
          <w:color w:val="444444"/>
          <w:sz w:val="18"/>
        </w:rPr>
        <w:t>Speaker Notes: Claim and exposure maturity (4 of 5)</w:t>
        <w:br/>
        <w:t>The ClaimCenter base configuration includes several intermediate levels of maturity. These levels are configurable and may be modified, added or deleted. These levels fit between New Loss Completion and Ability to Pay. The Valid for ISO level is used to validate that the claim has the minimal information needed for filing with ISO. Send to External is used to validate that the claim has the minimal information needed to send claim information to external systems within the insurer, such as a policy administration system trying to assess policy renewal rates.</w:t>
      </w:r>
    </w:p>
    <w:p>
      <w:pPr>
        <w:pStyle w:val="Heading3"/>
      </w:pPr>
      <w:r>
        <w:rPr>
          <w:sz w:val="24"/>
        </w:rPr>
        <w:t>Slide 32/50: (Untitled)</w:t>
      </w:r>
    </w:p>
    <w:p>
      <w:r>
        <w:rPr>
          <w:i/>
          <w:color w:val="888888"/>
        </w:rPr>
        <w:t>[Image placeholder]</w:t>
      </w:r>
    </w:p>
    <w:p>
      <w:pPr>
        <w:spacing w:before="80" w:after="80"/>
        <w:shd w:fill="E8E8E8" w:val="clear"/>
      </w:pPr>
      <w:r>
        <w:rPr>
          <w:i/>
          <w:color w:val="444444"/>
          <w:sz w:val="18"/>
        </w:rPr>
        <w:t>Speaker Notes: Claim and exposure maturity (5 of 5)</w:t>
        <w:br/>
        <w:t>The highest level of maturity is Ability to Pay. To reach ability to pay, the claim data must meet all the defined validation criterion for that level. For example, there could be a validation rule that requires a driver's license number or tax id for the claim to reach ability to pay. The same applies to exposures. Each exposure must meet the ability to pay validation criterion to be payable. For an exposure to be paid, the claim and the exposure must both be at the ability to pay maturity level.</w:t>
      </w:r>
    </w:p>
    <w:p>
      <w:pPr>
        <w:pStyle w:val="Heading3"/>
      </w:pPr>
      <w:r>
        <w:rPr>
          <w:sz w:val="24"/>
        </w:rPr>
        <w:t>Slide 33/50: (Untitled)</w:t>
      </w:r>
    </w:p>
    <w:p>
      <w:r>
        <w:rPr>
          <w:i/>
          <w:color w:val="888888"/>
        </w:rPr>
        <w:t>[Image placeholder]</w:t>
      </w:r>
    </w:p>
    <w:p>
      <w:pPr>
        <w:spacing w:before="80" w:after="80"/>
        <w:shd w:fill="E8E8E8" w:val="clear"/>
      </w:pPr>
      <w:r>
        <w:rPr>
          <w:i/>
          <w:color w:val="444444"/>
          <w:sz w:val="18"/>
        </w:rPr>
        <w:t>Speaker Notes: The maturing claim/exposure (1 of 2)</w:t>
        <w:br/>
        <w:t>When a claim is first entered through the New Claim Wizard, it must meet all of the validation conditions of New Loss Completion or it will not be saved as a claim. If it meets the conditions, it can be saved at the New Loss Completion level or higher.</w:t>
      </w:r>
    </w:p>
    <w:p>
      <w:pPr>
        <w:pStyle w:val="Heading3"/>
      </w:pPr>
      <w:r>
        <w:rPr>
          <w:sz w:val="24"/>
        </w:rPr>
        <w:t>Slide 34/50: (Untitled)</w:t>
      </w:r>
    </w:p>
    <w:p>
      <w:r>
        <w:rPr>
          <w:i/>
          <w:color w:val="888888"/>
        </w:rPr>
        <w:t>[Image placeholder]</w:t>
      </w:r>
    </w:p>
    <w:p>
      <w:pPr>
        <w:spacing w:before="80" w:after="80"/>
        <w:shd w:fill="E8E8E8" w:val="clear"/>
      </w:pPr>
      <w:r>
        <w:rPr>
          <w:i/>
          <w:color w:val="444444"/>
          <w:sz w:val="18"/>
        </w:rPr>
        <w:t>Speaker Notes: The maturing claim/exposure (2 of 2)</w:t>
        <w:br/>
        <w:t>A claim or exposure becomes more mature as it meets requirements defined by the carriers business practice. For example, an auto policy insurer may not require metropolitan police reports when a claim is initially created. However, the reports may be required before the claim can be paid. Whenever  an object is modified, ClaimCenter automatically verifies if the modifications allow it to be promoted to a higher maturity level. ClaimCenter prevents any change that would force an object to be moved to a lower validation level. Once a maturity level is reached, the claim or exposure is not allowed to move backwards in maturity.</w:t>
      </w:r>
    </w:p>
    <w:p>
      <w:pPr>
        <w:pStyle w:val="Heading3"/>
      </w:pPr>
      <w:r>
        <w:rPr>
          <w:sz w:val="24"/>
        </w:rPr>
        <w:t>Slide 35/50: (Untitled)</w:t>
      </w:r>
    </w:p>
    <w:p>
      <w:r>
        <w:rPr>
          <w:i/>
          <w:color w:val="888888"/>
        </w:rPr>
        <w:t>[Image placeholder]</w:t>
      </w:r>
    </w:p>
    <w:p>
      <w:pPr>
        <w:spacing w:before="80" w:after="80"/>
        <w:shd w:fill="E8E8E8" w:val="clear"/>
      </w:pPr>
      <w:r>
        <w:rPr>
          <w:i/>
          <w:color w:val="444444"/>
          <w:sz w:val="18"/>
        </w:rPr>
        <w:t>Speaker Notes: Ability to pay</w:t>
        <w:br/>
        <w:t>The goal of claims and exposures is to reach the ability to pay validation level. If a claim is not at ability to pay, then payment cannot be issued. Once the claim reaches the ability to pay level, then payment may be issued, but only against exposures that are also at ability to pay.</w:t>
      </w:r>
    </w:p>
    <w:p>
      <w:pPr>
        <w:pStyle w:val="Heading3"/>
      </w:pPr>
      <w:r>
        <w:rPr>
          <w:sz w:val="24"/>
        </w:rPr>
        <w:t>Slide 36/50: (Untitled)</w:t>
      </w:r>
    </w:p>
    <w:p>
      <w:r>
        <w:rPr>
          <w:i/>
          <w:color w:val="888888"/>
        </w:rPr>
        <w:t>[Image placeholder]</w:t>
      </w:r>
    </w:p>
    <w:p>
      <w:pPr>
        <w:spacing w:before="80" w:after="80"/>
        <w:shd w:fill="E8E8E8" w:val="clear"/>
      </w:pPr>
      <w:r>
        <w:rPr>
          <w:i/>
          <w:color w:val="444444"/>
          <w:sz w:val="18"/>
        </w:rPr>
        <w:t>Speaker Notes: Validating maturity levels</w:t>
        <w:br/>
        <w:t>A user may run validation on a claim or exposures anytime they need. There is a validation option on the Actions menu for a claim. The option includes Validate Claim only and Validate Claim and Exposures. Under each of the options, you choose which maturity level you want to validate. For example, you may validate the claim and exposures for Ability to pay. When the validation is complete, the validation results screen lists all conditions which are preventing it from reaching the level specified from the Claim Actions menu.</w:t>
      </w:r>
    </w:p>
    <w:p>
      <w:pPr>
        <w:pStyle w:val="Heading3"/>
      </w:pPr>
      <w:r>
        <w:rPr>
          <w:sz w:val="24"/>
        </w:rPr>
        <w:t>Slide 37/50: (Untitled)</w:t>
      </w:r>
    </w:p>
    <w:p>
      <w:r>
        <w:rPr>
          <w:i/>
          <w:color w:val="888888"/>
        </w:rPr>
        <w:t>[Image placeholder]</w:t>
      </w:r>
    </w:p>
    <w:p>
      <w:pPr>
        <w:pStyle w:val="Heading3"/>
      </w:pPr>
      <w:r>
        <w:rPr>
          <w:sz w:val="24"/>
        </w:rPr>
        <w:t>Slide 38/50: (Untitled)</w:t>
      </w:r>
    </w:p>
    <w:p>
      <w:pPr>
        <w:pStyle w:val="Heading3"/>
      </w:pPr>
      <w:r>
        <w:rPr>
          <w:sz w:val="24"/>
        </w:rPr>
        <w:t>Slide 39/50: (Untitled)</w:t>
      </w:r>
    </w:p>
    <w:p>
      <w:r>
        <w:rPr>
          <w:i/>
          <w:color w:val="888888"/>
        </w:rPr>
        <w:t>[Image placeholder]</w:t>
      </w:r>
    </w:p>
    <w:p>
      <w:pPr>
        <w:pStyle w:val="Heading3"/>
      </w:pPr>
      <w:r>
        <w:rPr>
          <w:sz w:val="24"/>
        </w:rPr>
        <w:t>Slide 40/50: (Untitled)</w:t>
      </w:r>
    </w:p>
    <w:p>
      <w:r>
        <w:rPr>
          <w:i/>
          <w:color w:val="888888"/>
        </w:rPr>
        <w:t>[Image placeholder]</w:t>
      </w:r>
    </w:p>
    <w:p>
      <w:pPr>
        <w:pStyle w:val="Heading3"/>
      </w:pPr>
      <w:r>
        <w:rPr>
          <w:sz w:val="24"/>
        </w:rPr>
        <w:t>Slide 41/50: (Untitled)</w:t>
      </w:r>
    </w:p>
    <w:p>
      <w:r>
        <w:rPr>
          <w:i/>
          <w:color w:val="888888"/>
        </w:rPr>
        <w:t>[Image placeholder]</w:t>
      </w:r>
    </w:p>
    <w:p>
      <w:pPr>
        <w:pStyle w:val="Heading3"/>
      </w:pPr>
      <w:r>
        <w:rPr>
          <w:sz w:val="24"/>
        </w:rPr>
        <w:t>Slide 42/50: (Untitled)</w:t>
      </w:r>
    </w:p>
    <w:p>
      <w:r>
        <w:rPr>
          <w:i/>
          <w:color w:val="888888"/>
        </w:rPr>
        <w:t>[Image placeholder]</w:t>
      </w:r>
    </w:p>
    <w:p>
      <w:pPr>
        <w:pStyle w:val="Heading3"/>
      </w:pPr>
      <w:r>
        <w:rPr>
          <w:sz w:val="24"/>
        </w:rPr>
        <w:t>Slide 43/50: (Untitled)</w:t>
      </w:r>
    </w:p>
    <w:p>
      <w:r>
        <w:rPr>
          <w:i/>
          <w:color w:val="888888"/>
        </w:rPr>
        <w:t>[Image placeholder]</w:t>
      </w:r>
    </w:p>
    <w:p>
      <w:pPr>
        <w:pStyle w:val="Heading3"/>
      </w:pPr>
      <w:r>
        <w:rPr>
          <w:sz w:val="24"/>
        </w:rPr>
        <w:t>Slide 44/50: (Untitled)</w:t>
      </w:r>
    </w:p>
    <w:p>
      <w:r>
        <w:rPr>
          <w:i/>
          <w:color w:val="888888"/>
        </w:rPr>
        <w:t>[Image placeholder]</w:t>
      </w:r>
    </w:p>
    <w:p>
      <w:pPr>
        <w:pStyle w:val="Heading3"/>
      </w:pPr>
      <w:r>
        <w:rPr>
          <w:sz w:val="24"/>
        </w:rPr>
        <w:t>Slide 45/50: (Untitled)</w:t>
      </w:r>
    </w:p>
    <w:p>
      <w:r>
        <w:rPr>
          <w:i/>
          <w:color w:val="888888"/>
        </w:rPr>
        <w:t>[Image placeholder]</w:t>
      </w:r>
    </w:p>
    <w:p>
      <w:pPr>
        <w:pStyle w:val="Heading3"/>
      </w:pPr>
      <w:r>
        <w:rPr>
          <w:sz w:val="24"/>
        </w:rPr>
        <w:t>Slide 46/50: (Untitled)</w:t>
      </w:r>
    </w:p>
    <w:p>
      <w:r>
        <w:rPr>
          <w:i/>
          <w:color w:val="888888"/>
        </w:rPr>
        <w:t>[Image placeholder]</w:t>
      </w:r>
    </w:p>
    <w:p>
      <w:pPr>
        <w:pStyle w:val="Heading3"/>
      </w:pPr>
      <w:r>
        <w:rPr>
          <w:sz w:val="24"/>
        </w:rPr>
        <w:t>Slide 47/50: (Untitled)</w:t>
      </w:r>
    </w:p>
    <w:p>
      <w:r>
        <w:rPr>
          <w:i/>
          <w:color w:val="888888"/>
        </w:rPr>
        <w:t>[Image placeholder]</w:t>
      </w:r>
    </w:p>
    <w:p>
      <w:pPr>
        <w:pStyle w:val="Heading3"/>
      </w:pPr>
      <w:r>
        <w:rPr>
          <w:sz w:val="24"/>
        </w:rPr>
        <w:t>Slide 48/50: (Untitled)</w:t>
      </w:r>
    </w:p>
    <w:p>
      <w:r>
        <w:rPr>
          <w:i/>
          <w:color w:val="888888"/>
        </w:rPr>
        <w:t>[Image placeholder]</w:t>
      </w:r>
    </w:p>
    <w:p>
      <w:pPr>
        <w:pStyle w:val="Heading3"/>
      </w:pPr>
      <w:r>
        <w:rPr>
          <w:sz w:val="24"/>
        </w:rPr>
        <w:t>Slide 49/50: (Untitled)</w:t>
      </w:r>
    </w:p>
    <w:p>
      <w:r>
        <w:rPr>
          <w:i/>
          <w:color w:val="888888"/>
        </w:rPr>
        <w:t>[Image placeholder]</w:t>
      </w:r>
    </w:p>
    <w:p>
      <w:pPr>
        <w:pStyle w:val="Heading3"/>
      </w:pPr>
      <w:r>
        <w:rPr>
          <w:sz w:val="24"/>
        </w:rPr>
        <w:t>Slide 50/50: (Untitled)</w:t>
      </w:r>
    </w:p>
    <w:p>
      <w:r>
        <w:rPr>
          <w:i/>
          <w:color w:val="888888"/>
        </w:rPr>
        <w:t>[Image placeholder]</w:t>
      </w:r>
    </w:p>
    <w:p>
      <w:pPr>
        <w:pStyle w:val="Heading2"/>
      </w:pPr>
      <w:r>
        <w:t>Assignment</w:t>
      </w:r>
    </w:p>
    <w:p>
      <w:r>
        <w:rPr>
          <w:b/>
          <w:color w:val="008800"/>
        </w:rPr>
        <w:t>[Assignment 05]: Claim Intake</w:t>
      </w:r>
    </w:p>
    <w:p>
      <w:r>
        <w:rPr>
          <w:i/>
          <w:sz w:val="18"/>
        </w:rPr>
        <w:t>File: 05 - Claim Intake.pdf</w:t>
      </w:r>
    </w:p>
    <w:p/>
    <w:p>
      <w:pPr>
        <w:spacing w:before="240"/>
        <w:jc w:val="center"/>
      </w:pPr>
      <w:r>
        <w:rPr>
          <w:i/>
          <w:color w:val="999999"/>
          <w:sz w:val="16"/>
        </w:rPr>
        <w:t>--- End of Lesson 5: Introduction to Claim Setup | 50 slides | 5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