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05: Claim Center Introduction</w:t>
      </w:r>
    </w:p>
    <w:p>
      <w:pPr>
        <w:pStyle w:val="Heading2"/>
      </w:pPr>
      <w:r>
        <w:rPr>
          <w:color w:val="333333"/>
          <w:sz w:val="28"/>
        </w:rPr>
        <w:t>Lesson 14: Introduction to Permissions and Access Control Lists</w:t>
      </w:r>
    </w:p>
    <w:p>
      <w:pPr>
        <w:spacing w:after="40"/>
      </w:pPr>
      <w:r>
        <w:rPr>
          <w:i/>
          <w:color w:val="999999"/>
          <w:sz w:val="16"/>
        </w:rPr>
        <w:t>Source: IS_Claim_14_Introduction to Permissions and Access Control Lists.pptx</w:t>
      </w:r>
    </w:p>
    <w:p>
      <w:pPr>
        <w:pStyle w:val="Heading3"/>
      </w:pPr>
      <w:r>
        <w:t>Video References</w:t>
      </w:r>
    </w:p>
    <w:p>
      <w:pPr>
        <w:pStyle w:val="ListNumber"/>
      </w:pPr>
      <w:r>
        <w:rPr>
          <w:color w:val="0066CC"/>
          <w:sz w:val="20"/>
        </w:rPr>
        <w:t>[Video 1: IS_Claim_14_01.mp4]</w:t>
      </w:r>
    </w:p>
    <w:p>
      <w:pPr>
        <w:pStyle w:val="ListNumber"/>
      </w:pPr>
      <w:r>
        <w:rPr>
          <w:color w:val="0066CC"/>
          <w:sz w:val="20"/>
        </w:rPr>
        <w:t>[Video 2: IS_Claim_14_02.mp4]</w:t>
      </w:r>
    </w:p>
    <w:p/>
    <w:p>
      <w:pPr>
        <w:pStyle w:val="Heading2"/>
      </w:pPr>
      <w:r>
        <w:t>Slide Content</w:t>
      </w:r>
    </w:p>
    <w:p>
      <w:pPr>
        <w:pStyle w:val="Heading3"/>
      </w:pPr>
      <w:r>
        <w:rPr>
          <w:sz w:val="24"/>
        </w:rPr>
        <w:t>Slide 1/45: (Untitled)</w:t>
      </w:r>
    </w:p>
    <w:p>
      <w:r>
        <w:rPr>
          <w:i/>
          <w:color w:val="888888"/>
        </w:rPr>
        <w:t>[Image placeholder]</w:t>
      </w:r>
    </w:p>
    <w:p>
      <w:pPr>
        <w:pStyle w:val="Heading3"/>
      </w:pPr>
      <w:r>
        <w:rPr>
          <w:sz w:val="24"/>
        </w:rPr>
        <w:t>Slide 2/45: (Untitled)</w:t>
      </w:r>
    </w:p>
    <w:p>
      <w:r>
        <w:rPr>
          <w:i/>
          <w:color w:val="888888"/>
        </w:rPr>
        <w:t>[Image placeholder]</w:t>
      </w:r>
    </w:p>
    <w:p>
      <w:pPr>
        <w:pStyle w:val="Heading3"/>
      </w:pPr>
      <w:r>
        <w:rPr>
          <w:sz w:val="24"/>
        </w:rPr>
        <w:t>Slide 3/45: (Untitled)</w:t>
      </w:r>
    </w:p>
    <w:p>
      <w:r>
        <w:rPr>
          <w:i/>
          <w:color w:val="888888"/>
        </w:rPr>
        <w:t>[Image placeholder]</w:t>
      </w:r>
    </w:p>
    <w:p>
      <w:pPr>
        <w:pStyle w:val="Heading3"/>
      </w:pPr>
      <w:r>
        <w:rPr>
          <w:sz w:val="24"/>
        </w:rPr>
        <w:t>Slide 4/45: (Untitled)</w:t>
      </w:r>
    </w:p>
    <w:p>
      <w:r>
        <w:rPr>
          <w:i/>
          <w:color w:val="888888"/>
        </w:rPr>
        <w:t>[Image placeholder]</w:t>
      </w:r>
    </w:p>
    <w:p>
      <w:pPr>
        <w:spacing w:before="80" w:after="80"/>
        <w:shd w:fill="E8E8E8" w:val="clear"/>
      </w:pPr>
      <w:r>
        <w:rPr>
          <w:i/>
          <w:color w:val="444444"/>
          <w:sz w:val="18"/>
        </w:rPr>
        <w:t xml:space="preserve">Speaker Notes: Access </w:t>
        <w:br/>
        <w:t>ClaimCenter uses the users’ identity to control their ability to act on or even see claim objects.  Access control manages all levels of access including creation, modification and deletion of objects. It also controls ownership, visibility, and what a user can do with an object, like closing a claim. The base of this access control is system permissions, which determine what a user can and cannot do.</w:t>
      </w:r>
    </w:p>
    <w:p>
      <w:pPr>
        <w:pStyle w:val="Heading3"/>
      </w:pPr>
      <w:r>
        <w:rPr>
          <w:sz w:val="24"/>
        </w:rPr>
        <w:t>Slide 5/45: (Untitled)</w:t>
      </w:r>
    </w:p>
    <w:p>
      <w:r>
        <w:rPr>
          <w:i/>
          <w:color w:val="888888"/>
        </w:rPr>
        <w:t>[Image placeholder]</w:t>
      </w:r>
    </w:p>
    <w:p>
      <w:pPr>
        <w:spacing w:before="80" w:after="80"/>
        <w:shd w:fill="E8E8E8" w:val="clear"/>
      </w:pPr>
      <w:r>
        <w:rPr>
          <w:i/>
          <w:color w:val="444444"/>
          <w:sz w:val="18"/>
        </w:rPr>
        <w:t>Speaker Notes: A user's permissions are determined during login (I of 4)</w:t>
        <w:br/>
        <w:t>User permissions are determined during the login process. The user supplies their user name and password to ClaimCenter via the login page.</w:t>
      </w:r>
    </w:p>
    <w:p>
      <w:pPr>
        <w:pStyle w:val="Heading3"/>
      </w:pPr>
      <w:r>
        <w:rPr>
          <w:sz w:val="24"/>
        </w:rPr>
        <w:t>Slide 6/45: (Untitled)</w:t>
      </w:r>
    </w:p>
    <w:p>
      <w:r>
        <w:rPr>
          <w:i/>
          <w:color w:val="888888"/>
        </w:rPr>
        <w:t>[Image placeholder]</w:t>
      </w:r>
    </w:p>
    <w:p>
      <w:pPr>
        <w:spacing w:before="80" w:after="80"/>
        <w:shd w:fill="E8E8E8" w:val="clear"/>
      </w:pPr>
      <w:r>
        <w:rPr>
          <w:i/>
          <w:color w:val="444444"/>
          <w:sz w:val="18"/>
        </w:rPr>
        <w:t>Speaker Notes: A user's permissions are determined during login (2 of 4)</w:t>
        <w:br/>
        <w:t>ClaimCenter queries its database to authenticate the user and determine which permissions are assigned to the user and the user's start page.</w:t>
        <w:br/>
        <w:br/>
        <w:t>In the base application, authentication is managed through the ClaimCenter database. The system can also be configured to authenticate against an existing user domain structure.</w:t>
        <w:br/>
        <w:br/>
        <w:t>Permissions determine which screens the user can navigate to and which actions the user can perform. The startup view is the first page rendered after log inand can be set by the user in their user profile.</w:t>
      </w:r>
    </w:p>
    <w:p>
      <w:pPr>
        <w:pStyle w:val="Heading3"/>
      </w:pPr>
      <w:r>
        <w:rPr>
          <w:sz w:val="24"/>
        </w:rPr>
        <w:t>Slide 7/45: (Untitled)</w:t>
      </w:r>
    </w:p>
    <w:p>
      <w:r>
        <w:rPr>
          <w:i/>
          <w:color w:val="888888"/>
        </w:rPr>
        <w:t>[Image placeholder]</w:t>
      </w:r>
    </w:p>
    <w:p>
      <w:pPr>
        <w:spacing w:before="80" w:after="80"/>
        <w:shd w:fill="E8E8E8" w:val="clear"/>
      </w:pPr>
      <w:r>
        <w:rPr>
          <w:i/>
          <w:color w:val="444444"/>
          <w:sz w:val="18"/>
        </w:rPr>
        <w:t>Speaker Notes: A user's permissions are determined during login (3 of 4)</w:t>
        <w:br/>
        <w:t>If the user is authenticated, they are granted access to ClaimCenter based on the permissions given to their username. Those permissions will be used to determine which screens they may access and what actions they may take on claims. This phase also returns which view is their default startup view.</w:t>
      </w:r>
    </w:p>
    <w:p>
      <w:pPr>
        <w:pStyle w:val="Heading3"/>
      </w:pPr>
      <w:r>
        <w:rPr>
          <w:sz w:val="24"/>
        </w:rPr>
        <w:t>Slide 8/45: (Untitled)</w:t>
      </w:r>
    </w:p>
    <w:p>
      <w:r>
        <w:rPr>
          <w:i/>
          <w:color w:val="888888"/>
        </w:rPr>
        <w:t>[Image placeholder]</w:t>
      </w:r>
    </w:p>
    <w:p>
      <w:pPr>
        <w:spacing w:before="80" w:after="80"/>
        <w:shd w:fill="E8E8E8" w:val="clear"/>
      </w:pPr>
      <w:r>
        <w:rPr>
          <w:i/>
          <w:color w:val="444444"/>
          <w:sz w:val="18"/>
        </w:rPr>
        <w:t>Speaker Notes: A user's permissions are determined during login (4 of 4)</w:t>
        <w:br/>
        <w:t>ClaimCenter then renders the users' startup view with the permissions assigned to that user.</w:t>
        <w:br/>
        <w:t>Permissions are initially determined at login. However, if an administrator changes a useNspermissions while that user is logged in, the new permissions are applied immediately.</w:t>
      </w:r>
    </w:p>
    <w:p>
      <w:pPr>
        <w:pStyle w:val="Heading3"/>
      </w:pPr>
      <w:r>
        <w:rPr>
          <w:sz w:val="24"/>
        </w:rPr>
        <w:t>Slide 9/45: (Untitled)</w:t>
      </w:r>
    </w:p>
    <w:p>
      <w:r>
        <w:rPr>
          <w:i/>
          <w:color w:val="888888"/>
        </w:rPr>
        <w:t>[Image placeholder]</w:t>
      </w:r>
    </w:p>
    <w:p>
      <w:pPr>
        <w:spacing w:before="80" w:after="80"/>
        <w:shd w:fill="E8E8E8" w:val="clear"/>
      </w:pPr>
      <w:r>
        <w:rPr>
          <w:i/>
          <w:color w:val="444444"/>
          <w:sz w:val="18"/>
        </w:rPr>
        <w:t>Speaker Notes: Permissions</w:t>
        <w:br/>
        <w:t xml:space="preserve">System permissions are used to restrict what a user can do. </w:t>
        <w:br/>
        <w:br/>
        <w:t>In this example there are 3 users; Rick is a manager, Betty is an adjuster, and Ida is a customer service representative. Rick an  Betty have been granted the view team permission which gives them access to team information. Ida does not need to see team information so she does not have the view team permission. Rick and Betty can create address book contacts which is something they may do occasionally, but that is not something that a CSR should do, so Ida does not have that permission. Likewise, as a CSR, Ida should not be the owner of a claim or be able to close a claim, so she does not have those permissions while Rick and Betty do</w:t>
      </w:r>
    </w:p>
    <w:p>
      <w:pPr>
        <w:pStyle w:val="Heading3"/>
      </w:pPr>
      <w:r>
        <w:rPr>
          <w:sz w:val="24"/>
        </w:rPr>
        <w:t>Slide 10/45: (Untitled)</w:t>
      </w:r>
    </w:p>
    <w:p>
      <w:r>
        <w:rPr>
          <w:i/>
          <w:color w:val="888888"/>
        </w:rPr>
        <w:t>[Image placeholder]</w:t>
      </w:r>
    </w:p>
    <w:p>
      <w:pPr>
        <w:spacing w:before="80" w:after="80"/>
        <w:shd w:fill="E8E8E8" w:val="clear"/>
      </w:pPr>
      <w:r>
        <w:rPr>
          <w:i/>
          <w:color w:val="444444"/>
          <w:sz w:val="18"/>
        </w:rPr>
        <w:t>Speaker Notes: Assigning permissions to roles</w:t>
        <w:br/>
        <w:t>There are quite a few system permissions. Assigning each user the exact permissions they need would be a very large and detailed task. ClaimCenter has the concept of roles which are named collections of permissions which can be granted to multiple users.</w:t>
        <w:br/>
        <w:t>For example, the CSR role has view and create claims, edit claims and exposures, and so on. CSRs don't need to edit matters or own claims, so the CSR role does not have those system permissions. The Adjuster role has everything the CSR role has, plus a few others.</w:t>
        <w:br/>
        <w:br/>
        <w:t>There are a couple of ways you can use roles to accommodate this structure. You could create the Adjuster role so it has all the permissions of the CSR role the additional permissions. In thiscase, CSR users get just the CSR role and adjusters get only the adjuster role.</w:t>
        <w:br/>
        <w:br/>
        <w:t>You could also create the adjuster role, so it has only the additional permissions that CSRs do not get. CSR users would get only the CSR role, while Adjusters would then get both the CSR and the adjuster role.</w:t>
      </w:r>
    </w:p>
    <w:p>
      <w:pPr>
        <w:pStyle w:val="Heading3"/>
      </w:pPr>
      <w:r>
        <w:rPr>
          <w:sz w:val="24"/>
        </w:rPr>
        <w:t>Slide 11/45: (Untitled)</w:t>
      </w:r>
    </w:p>
    <w:p>
      <w:r>
        <w:rPr>
          <w:i/>
          <w:color w:val="888888"/>
        </w:rPr>
        <w:t>[Image placeholder]</w:t>
      </w:r>
    </w:p>
    <w:p>
      <w:pPr>
        <w:spacing w:before="80" w:after="80"/>
        <w:shd w:fill="E8E8E8" w:val="clear"/>
      </w:pPr>
      <w:r>
        <w:rPr>
          <w:i/>
          <w:color w:val="444444"/>
          <w:sz w:val="18"/>
        </w:rPr>
        <w:t>Speaker Notes: Assigning roles to users</w:t>
        <w:br/>
        <w:t>In this example, Ida Belt is a CSR, and therefore has all the permissions of a CSR through the CSR role. Betty is an adjuster, and therefore has all the permissions of an adjuster through the Adjuster role. Rick is a manager, and therefore has all the permissions of a manager,  which include the permissions in the Adjuster role and the Manager role.</w:t>
        <w:br/>
        <w:br/>
        <w:t>ClaimCenter permissions only grant the ability to do something. ClaimCenter does not have any permissions that specifically deny a user the ability to do something. The only way to prevent someone from having a given permission is to not assign them any roles with that permission.</w:t>
        <w:br/>
        <w:t xml:space="preserve"> </w:t>
        <w:br/>
        <w:t>You can assign a role to a user from the Administration tab in two ways. You can choose the user and edit the list of roles, or youcan add the user to the role in the</w:t>
        <w:br/>
        <w:t>roles screen.</w:t>
      </w:r>
    </w:p>
    <w:p>
      <w:pPr>
        <w:pStyle w:val="Heading3"/>
      </w:pPr>
      <w:r>
        <w:rPr>
          <w:sz w:val="24"/>
        </w:rPr>
        <w:t>Slide 12/45: (Untitled)</w:t>
      </w:r>
    </w:p>
    <w:p>
      <w:r>
        <w:rPr>
          <w:i/>
          <w:color w:val="888888"/>
        </w:rPr>
        <w:t>[Image placeholder]</w:t>
      </w:r>
    </w:p>
    <w:p>
      <w:pPr>
        <w:spacing w:before="80" w:after="80"/>
        <w:shd w:fill="E8E8E8" w:val="clear"/>
      </w:pPr>
      <w:r>
        <w:rPr>
          <w:i/>
          <w:color w:val="444444"/>
          <w:sz w:val="18"/>
        </w:rPr>
        <w:t>Speaker Notes: The security dictionary</w:t>
        <w:br/>
        <w:t xml:space="preserve">The security dictionary documents the initial relationship between permissions, roles, and pages. It is an html page and is located in the security\index.html. </w:t>
        <w:br/>
        <w:br/>
        <w:t>The security dictionary lists Application permission keys, which are sets of system permissions, system permissions, which are the lowest level of permissions, and roles, which are used to group and assign application permission keys.</w:t>
        <w:br/>
        <w:br/>
        <w:t>ClaimCenter defines application permission keys internally as a method for improving system performance. For example, the claimedit application permission key contains 2 system permissions which represent the permissions needed for editing a claim: claimedit for open claims, and claim editclsd for closed claims.</w:t>
      </w:r>
    </w:p>
    <w:p>
      <w:pPr>
        <w:pStyle w:val="Heading3"/>
      </w:pPr>
      <w:r>
        <w:rPr>
          <w:sz w:val="24"/>
        </w:rPr>
        <w:t>Slide 13/45: (Untitled)</w:t>
      </w:r>
    </w:p>
    <w:p>
      <w:r>
        <w:rPr>
          <w:i/>
          <w:color w:val="888888"/>
        </w:rPr>
        <w:t>[Image placeholder]</w:t>
      </w:r>
    </w:p>
    <w:p>
      <w:pPr>
        <w:spacing w:before="80" w:after="80"/>
        <w:shd w:fill="E8E8E8" w:val="clear"/>
      </w:pPr>
      <w:r>
        <w:rPr>
          <w:i/>
          <w:color w:val="444444"/>
          <w:sz w:val="18"/>
        </w:rPr>
        <w:t>Speaker Notes: System permissions and application permission keys</w:t>
        <w:br/>
        <w:t>The System Permissions section of the security dictionary lists each permission and for each permission, the roles that contain it, the application permission keys that contain it, and the pages and user interface elements that reference it.</w:t>
        <w:br/>
        <w:br/>
        <w:t>Application Permission keys are used mostly in configuratiom They simplify the restriction of user interface elements to a specific set of permissions.</w:t>
        <w:br/>
        <w:br/>
        <w:t>Application permission keys are generally used to restrict access to user interface elements. A screen or even a button may be restricted by an application permission key. The Application Permission Keys section of the security dictionary lists each application permission key, the set of system permissions it contains, and the pages and elements in the user interface that use the application permission key.</w:t>
      </w:r>
    </w:p>
    <w:p>
      <w:pPr>
        <w:pStyle w:val="Heading3"/>
      </w:pPr>
      <w:r>
        <w:rPr>
          <w:sz w:val="24"/>
        </w:rPr>
        <w:t>Slide 14/45: (Untitled)</w:t>
      </w:r>
    </w:p>
    <w:p>
      <w:r>
        <w:rPr>
          <w:i/>
          <w:color w:val="888888"/>
        </w:rPr>
        <w:t>[Image placeholder]</w:t>
      </w:r>
    </w:p>
    <w:p>
      <w:pPr>
        <w:pStyle w:val="Heading3"/>
      </w:pPr>
      <w:r>
        <w:rPr>
          <w:sz w:val="24"/>
        </w:rPr>
        <w:t>Slide 15/45: (Untitled)</w:t>
      </w:r>
    </w:p>
    <w:p>
      <w:pPr>
        <w:pStyle w:val="Heading3"/>
      </w:pPr>
      <w:r>
        <w:rPr>
          <w:sz w:val="24"/>
        </w:rPr>
        <w:t>Slide 16/45: (Untitled)</w:t>
      </w:r>
    </w:p>
    <w:p>
      <w:r>
        <w:rPr>
          <w:i/>
          <w:color w:val="888888"/>
        </w:rPr>
        <w:t>[Image placeholder]</w:t>
      </w:r>
    </w:p>
    <w:p>
      <w:pPr>
        <w:pStyle w:val="Heading3"/>
      </w:pPr>
      <w:r>
        <w:rPr>
          <w:sz w:val="24"/>
        </w:rPr>
        <w:t>Slide 17/45: (Untitled)</w:t>
      </w:r>
    </w:p>
    <w:p>
      <w:r>
        <w:rPr>
          <w:i/>
          <w:color w:val="888888"/>
        </w:rPr>
        <w:t>[Image placeholder]</w:t>
      </w:r>
    </w:p>
    <w:p>
      <w:pPr>
        <w:spacing w:before="80" w:after="80"/>
        <w:shd w:fill="E8E8E8" w:val="clear"/>
      </w:pPr>
      <w:r>
        <w:rPr>
          <w:i/>
          <w:color w:val="444444"/>
          <w:sz w:val="18"/>
        </w:rPr>
        <w:t>Speaker Notes: Access Control Lists (ACLs) add object level permissions</w:t>
        <w:br/>
        <w:t>Access Control Lists identify which users can have access to a claim and any of its sub-objects. The primary purpose of the Access Control List feature is to enforce the business requirement that access to claim objects be controlled by more than just permissions. A user that works on auto claims only should not have access to workers' comp claims, regardless of the permissions on their roles.</w:t>
        <w:br/>
        <w:br/>
        <w:t>Access Control Lists are also used to determine who can own, edit, or even view a given type of claim</w:t>
      </w:r>
    </w:p>
    <w:p>
      <w:pPr>
        <w:pStyle w:val="Heading3"/>
      </w:pPr>
      <w:r>
        <w:rPr>
          <w:sz w:val="24"/>
        </w:rPr>
        <w:t>Slide 18/45: (Untitled)</w:t>
      </w:r>
    </w:p>
    <w:p>
      <w:r>
        <w:rPr>
          <w:i/>
          <w:color w:val="888888"/>
        </w:rPr>
        <w:t>[Image placeholder]</w:t>
      </w:r>
    </w:p>
    <w:p>
      <w:pPr>
        <w:spacing w:before="80" w:after="80"/>
        <w:shd w:fill="E8E8E8" w:val="clear"/>
      </w:pPr>
      <w:r>
        <w:rPr>
          <w:i/>
          <w:color w:val="444444"/>
          <w:sz w:val="18"/>
        </w:rPr>
        <w:t>Speaker Notes: Permissions versus ACLs</w:t>
        <w:br/>
        <w:t>Permissions may be static or object-based. For example, create group is a static permission meaning that a user with that permission can always create a group without any restriction. Static permissions are granted across the entire application and are an all-or-none approach.</w:t>
        <w:br/>
        <w:br/>
        <w:t>Create exposure is an object- based permission because it does not use an all-or-none approach. A user with create exposure permissions can create exposures only on those claims to which they have access. For example, an auto adjuster does not have access to workers’ comp claims and therefore cannot create exposures on workers' comp claims, regardless of having the create exposure permission.</w:t>
        <w:br/>
        <w:br/>
        <w:t>For a user to create an exposure, they must have the create exposure permission and have access to the claim. Access Control Lists and permissions work together to increase the level of access security.</w:t>
      </w:r>
    </w:p>
    <w:p>
      <w:pPr>
        <w:pStyle w:val="Heading3"/>
      </w:pPr>
      <w:r>
        <w:rPr>
          <w:sz w:val="24"/>
        </w:rPr>
        <w:t>Slide 19/45: (Untitled)</w:t>
      </w:r>
    </w:p>
    <w:p>
      <w:r>
        <w:rPr>
          <w:i/>
          <w:color w:val="888888"/>
        </w:rPr>
        <w:t>[Image placeholder]</w:t>
      </w:r>
    </w:p>
    <w:p>
      <w:pPr>
        <w:spacing w:before="80" w:after="80"/>
        <w:shd w:fill="E8E8E8" w:val="clear"/>
      </w:pPr>
      <w:r>
        <w:rPr>
          <w:i/>
          <w:color w:val="444444"/>
          <w:sz w:val="18"/>
        </w:rPr>
        <w:t>Speaker Notes: Permissions and ACLs</w:t>
        <w:br/>
        <w:t>To view or act on a claim, a user must have the appropriate permission as well as appear on the claim's Access Control List. In this example, Andy Applegate has view claim system permission and is on the Access Control List for this claim. Therefore, Andy can view this claim. Jason Tran also has the view claim system permission, but he is not listed on the Access Control List for the claim,  therefore, he cannot view claim. Perhaps Jason is an adjuster for workers' comp claims and therefore does not need access to auto claims.</w:t>
        <w:br/>
        <w:br/>
        <w:t>Ida is listed on the Access Control List as someone who can view the claim. However, she does not have the view claim system permission, therefore, she also cannot view claim. In fact, since she does not have the view claim permission, Ida cannot view any claim regardless the Access Control List for the claim.</w:t>
      </w:r>
    </w:p>
    <w:p>
      <w:pPr>
        <w:pStyle w:val="Heading3"/>
      </w:pPr>
      <w:r>
        <w:rPr>
          <w:sz w:val="24"/>
        </w:rPr>
        <w:t>Slide 20/45: (Untitled)</w:t>
      </w:r>
    </w:p>
    <w:p>
      <w:r>
        <w:rPr>
          <w:i/>
          <w:color w:val="888888"/>
        </w:rPr>
        <w:t>[Image placeholder]</w:t>
      </w:r>
    </w:p>
    <w:p>
      <w:pPr>
        <w:spacing w:before="80" w:after="80"/>
        <w:shd w:fill="E8E8E8" w:val="clear"/>
      </w:pPr>
      <w:r>
        <w:rPr>
          <w:i/>
          <w:color w:val="444444"/>
          <w:sz w:val="18"/>
        </w:rPr>
        <w:t>Speaker Notes: How ACLs are created</w:t>
        <w:br/>
        <w:t>Access Control Lists are virtual in that they are created and maintained by ClaimCenter at runtime and there is no user interface to see them. You only see the behavior of the lists.</w:t>
        <w:br/>
        <w:br/>
        <w:t>Access Control Lists are created based on several attributes of a claim or claim object. The security type of the claim, like employee claim, sensitive, and so on, can control who is allowed to work on the claim. Ownership of the claim affects who can see it based on the group to which the owner belongs.</w:t>
        <w:br/>
        <w:br/>
        <w:t>A claim may have a security type specified which is one of theproperties that restrict access to the claim. In the base application, ClaimCenter has several security types. An Employee Claim— A claim covering one of your coworkers, Fraud Risk, Sensitive —A claim you would like to keep out of the public eye, Under Litigation, and Unsecured.</w:t>
      </w:r>
    </w:p>
    <w:p>
      <w:pPr>
        <w:pStyle w:val="Heading3"/>
      </w:pPr>
      <w:r>
        <w:rPr>
          <w:sz w:val="24"/>
        </w:rPr>
        <w:t>Slide 21/45: (Untitled)</w:t>
      </w:r>
    </w:p>
    <w:p>
      <w:r>
        <w:rPr>
          <w:i/>
          <w:color w:val="888888"/>
        </w:rPr>
        <w:t>[Image placeholder]</w:t>
      </w:r>
    </w:p>
    <w:p>
      <w:pPr>
        <w:spacing w:before="80" w:after="80"/>
        <w:shd w:fill="E8E8E8" w:val="clear"/>
      </w:pPr>
      <w:r>
        <w:rPr>
          <w:i/>
          <w:color w:val="444444"/>
          <w:sz w:val="18"/>
        </w:rPr>
        <w:t>Speaker Notes: Elements of access control</w:t>
        <w:br/>
        <w:t>Access Control Lists are determined by an access profile which is in the security-config.xml file. Each security type (employee claim, fraud risk, and so on) has a matching access profile. When the owner of a claim sets the Special Claim Permission to a specific profile, the Access Control List for that claim is created based on that profile. The profile includes what type of access a user should get, like own, view, or edit, and which user should get access which is determined by the user, group, security zone or anyone.</w:t>
      </w:r>
    </w:p>
    <w:p>
      <w:pPr>
        <w:pStyle w:val="Heading3"/>
      </w:pPr>
      <w:r>
        <w:rPr>
          <w:sz w:val="24"/>
        </w:rPr>
        <w:t>Slide 22/45: (Untitled)</w:t>
      </w:r>
    </w:p>
    <w:p>
      <w:r>
        <w:rPr>
          <w:i/>
          <w:color w:val="888888"/>
        </w:rPr>
        <w:t>[Image placeholder]</w:t>
      </w:r>
    </w:p>
    <w:p>
      <w:pPr>
        <w:spacing w:before="80" w:after="80"/>
        <w:shd w:fill="E8E8E8" w:val="clear"/>
      </w:pPr>
      <w:r>
        <w:rPr>
          <w:i/>
          <w:color w:val="444444"/>
          <w:sz w:val="18"/>
        </w:rPr>
        <w:t>Speaker Notes: Access profile</w:t>
        <w:br/>
        <w:t>The access profile in this example is for the security level of unsecuredclaim- When a claim is set to unsecured, or none, ClaimCenter creates an Access Control List using this access profile.</w:t>
        <w:br/>
        <w:br/>
        <w:t>In this unsecuredclaim profile, anyone in the same group as the claim owner will be granted view and edit permissions. Anyone in a group which is in the same security zone as the claim owner will also be granted view only permissions. If a user has the role of relateduser, they will be granted view only permissions.</w:t>
      </w:r>
    </w:p>
    <w:p>
      <w:pPr>
        <w:pStyle w:val="Heading3"/>
      </w:pPr>
      <w:r>
        <w:rPr>
          <w:sz w:val="24"/>
        </w:rPr>
        <w:t>Slide 23/45: (Untitled)</w:t>
      </w:r>
    </w:p>
    <w:p>
      <w:r>
        <w:rPr>
          <w:i/>
          <w:color w:val="888888"/>
        </w:rPr>
        <w:t>[Image placeholder]</w:t>
      </w:r>
    </w:p>
    <w:p>
      <w:pPr>
        <w:spacing w:before="80" w:after="80"/>
        <w:shd w:fill="E8E8E8" w:val="clear"/>
      </w:pPr>
      <w:r>
        <w:rPr>
          <w:i/>
          <w:color w:val="444444"/>
          <w:sz w:val="18"/>
        </w:rPr>
        <w:t>Speaker Notes: Owner access</w:t>
        <w:br/>
        <w:t>Based on that security profile, Dana has view and edit access tothe claim and its sub-objects because she is the claim owner- She also owns an exposure. Peter has view and edit access to the claim and its sub-objects because he is the owner of an activity on the claim. Jason Tran does not have access to the claim because he does not own the claim or any of its exposures or activities and he is not in the Workers' Comp Security Zone.</w:t>
      </w:r>
    </w:p>
    <w:p>
      <w:pPr>
        <w:pStyle w:val="Heading3"/>
      </w:pPr>
      <w:r>
        <w:rPr>
          <w:sz w:val="24"/>
        </w:rPr>
        <w:t>Slide 24/45: (Untitled)</w:t>
      </w:r>
    </w:p>
    <w:p>
      <w:r>
        <w:rPr>
          <w:i/>
          <w:color w:val="888888"/>
        </w:rPr>
        <w:t>[Image placeholder]</w:t>
      </w:r>
    </w:p>
    <w:p>
      <w:pPr>
        <w:spacing w:before="80" w:after="80"/>
        <w:shd w:fill="E8E8E8" w:val="clear"/>
      </w:pPr>
      <w:r>
        <w:rPr>
          <w:i/>
          <w:color w:val="444444"/>
          <w:sz w:val="18"/>
        </w:rPr>
        <w:t>Speaker Notes: Group access</w:t>
        <w:br/>
        <w:t>Ellen is in the same group as Dana, the owner of the claim, so she is granted view and edit access to the claim and its sub- objects. Remember in this example the access profile specifies that anyone in the same group as the owner, has view and edit permissions.</w:t>
      </w:r>
    </w:p>
    <w:p>
      <w:pPr>
        <w:pStyle w:val="Heading3"/>
      </w:pPr>
      <w:r>
        <w:rPr>
          <w:sz w:val="24"/>
        </w:rPr>
        <w:t>Slide 25/45: (Untitled)</w:t>
      </w:r>
    </w:p>
    <w:p>
      <w:r>
        <w:rPr>
          <w:i/>
          <w:color w:val="888888"/>
        </w:rPr>
        <w:t>[Image placeholder]</w:t>
      </w:r>
    </w:p>
    <w:p>
      <w:pPr>
        <w:spacing w:before="80" w:after="80"/>
        <w:shd w:fill="E8E8E8" w:val="clear"/>
      </w:pPr>
      <w:r>
        <w:rPr>
          <w:i/>
          <w:color w:val="444444"/>
          <w:sz w:val="18"/>
        </w:rPr>
        <w:t>Speaker Notes: Security zone access</w:t>
        <w:br/>
        <w:t>Amit is not in the same group as Dana, but he is in the same security zone. The access profile specifies that anyone in the same security zone as the owner is granted view only permissions. Because Amit is in the same security zone, he can view but cannot edit the claim or any of its’ sub-object.</w:t>
      </w:r>
    </w:p>
    <w:p>
      <w:pPr>
        <w:pStyle w:val="Heading3"/>
      </w:pPr>
      <w:r>
        <w:rPr>
          <w:sz w:val="24"/>
        </w:rPr>
        <w:t>Slide 26/45: (Untitled)</w:t>
      </w:r>
    </w:p>
    <w:p>
      <w:r>
        <w:rPr>
          <w:i/>
          <w:color w:val="888888"/>
        </w:rPr>
        <w:t>[Image placeholder]</w:t>
      </w:r>
    </w:p>
    <w:p>
      <w:pPr>
        <w:spacing w:before="80" w:after="80"/>
        <w:shd w:fill="E8E8E8" w:val="clear"/>
      </w:pPr>
      <w:r>
        <w:rPr>
          <w:i/>
          <w:color w:val="444444"/>
          <w:sz w:val="18"/>
        </w:rPr>
        <w:t>Speaker Notes: Multiple access profiles</w:t>
        <w:br/>
        <w:t>There are usually a small number of security profiles because there are a small number of business circumstances which dictate how access to a claim should be restricted. In the base application,  there are five security types, each with its own profile. The five types are:</w:t>
        <w:br/>
        <w:br/>
        <w:t>Unsecured claim, which requires no special restrictions</w:t>
        <w:br/>
        <w:t>Employee claim, which has been filed by an employee of the carrier</w:t>
        <w:br/>
        <w:t>Fraud risk claim, which has a high risk of being fraudulent</w:t>
        <w:br/>
        <w:t>Sensitive claim, which is considered sensitive</w:t>
        <w:br/>
        <w:t>Under litigation claim, which is currently under litigation</w:t>
      </w:r>
    </w:p>
    <w:p>
      <w:pPr>
        <w:pStyle w:val="Heading3"/>
      </w:pPr>
      <w:r>
        <w:rPr>
          <w:sz w:val="24"/>
        </w:rPr>
        <w:t>Slide 27/45: (Untitled)</w:t>
      </w:r>
    </w:p>
    <w:p>
      <w:r>
        <w:rPr>
          <w:i/>
          <w:color w:val="888888"/>
        </w:rPr>
        <w:t>[Image placeholder]</w:t>
      </w:r>
    </w:p>
    <w:p>
      <w:pPr>
        <w:pStyle w:val="Heading3"/>
      </w:pPr>
      <w:r>
        <w:rPr>
          <w:sz w:val="24"/>
        </w:rPr>
        <w:t>Slide 28/45: (Untitled)</w:t>
      </w:r>
    </w:p>
    <w:p>
      <w:pPr>
        <w:pStyle w:val="Heading3"/>
      </w:pPr>
      <w:r>
        <w:rPr>
          <w:sz w:val="24"/>
        </w:rPr>
        <w:t>Slide 29/45: (Untitled)</w:t>
      </w:r>
    </w:p>
    <w:p>
      <w:r>
        <w:rPr>
          <w:i/>
          <w:color w:val="888888"/>
        </w:rPr>
        <w:t>[Image placeholder]</w:t>
      </w:r>
    </w:p>
    <w:p>
      <w:pPr>
        <w:pStyle w:val="Heading3"/>
      </w:pPr>
      <w:r>
        <w:rPr>
          <w:sz w:val="24"/>
        </w:rPr>
        <w:t>Slide 30/45: (Untitled)</w:t>
      </w:r>
    </w:p>
    <w:p>
      <w:r>
        <w:rPr>
          <w:i/>
          <w:color w:val="888888"/>
        </w:rPr>
        <w:t>[Image placeholder]</w:t>
      </w:r>
    </w:p>
    <w:p>
      <w:pPr>
        <w:pStyle w:val="Heading3"/>
      </w:pPr>
      <w:r>
        <w:rPr>
          <w:sz w:val="24"/>
        </w:rPr>
        <w:t>Slide 31/45: (Untitled)</w:t>
      </w:r>
    </w:p>
    <w:p>
      <w:r>
        <w:rPr>
          <w:i/>
          <w:color w:val="888888"/>
        </w:rPr>
        <w:t>[Image placeholder]</w:t>
      </w:r>
    </w:p>
    <w:p>
      <w:pPr>
        <w:pStyle w:val="Heading3"/>
      </w:pPr>
      <w:r>
        <w:rPr>
          <w:sz w:val="24"/>
        </w:rPr>
        <w:t>Slide 32/45: (Untitled)</w:t>
      </w:r>
    </w:p>
    <w:p>
      <w:r>
        <w:rPr>
          <w:i/>
          <w:color w:val="888888"/>
        </w:rPr>
        <w:t>[Image placeholder]</w:t>
      </w:r>
    </w:p>
    <w:p>
      <w:pPr>
        <w:pStyle w:val="Heading3"/>
      </w:pPr>
      <w:r>
        <w:rPr>
          <w:sz w:val="24"/>
        </w:rPr>
        <w:t>Slide 33/45: (Untitled)</w:t>
      </w:r>
    </w:p>
    <w:p>
      <w:r>
        <w:rPr>
          <w:i/>
          <w:color w:val="888888"/>
        </w:rPr>
        <w:t>[Image placeholder]</w:t>
      </w:r>
    </w:p>
    <w:p>
      <w:pPr>
        <w:pStyle w:val="Heading3"/>
      </w:pPr>
      <w:r>
        <w:rPr>
          <w:sz w:val="24"/>
        </w:rPr>
        <w:t>Slide 34/45: (Untitled)</w:t>
      </w:r>
    </w:p>
    <w:p>
      <w:r>
        <w:rPr>
          <w:i/>
          <w:color w:val="888888"/>
        </w:rPr>
        <w:t>[Image placeholder]</w:t>
      </w:r>
    </w:p>
    <w:p>
      <w:pPr>
        <w:pStyle w:val="Heading3"/>
      </w:pPr>
      <w:r>
        <w:rPr>
          <w:sz w:val="24"/>
        </w:rPr>
        <w:t>Slide 35/45: (Untitled)</w:t>
      </w:r>
    </w:p>
    <w:p>
      <w:r>
        <w:rPr>
          <w:i/>
          <w:color w:val="888888"/>
        </w:rPr>
        <w:t>[Image placeholder]</w:t>
      </w:r>
    </w:p>
    <w:p>
      <w:pPr>
        <w:pStyle w:val="Heading3"/>
      </w:pPr>
      <w:r>
        <w:rPr>
          <w:sz w:val="24"/>
        </w:rPr>
        <w:t>Slide 36/45: (Untitled)</w:t>
      </w:r>
    </w:p>
    <w:p>
      <w:r>
        <w:rPr>
          <w:i/>
          <w:color w:val="888888"/>
        </w:rPr>
        <w:t>[Image placeholder]</w:t>
      </w:r>
    </w:p>
    <w:p>
      <w:pPr>
        <w:pStyle w:val="Heading3"/>
      </w:pPr>
      <w:r>
        <w:rPr>
          <w:sz w:val="24"/>
        </w:rPr>
        <w:t>Slide 37/45: (Untitled)</w:t>
      </w:r>
    </w:p>
    <w:p>
      <w:r>
        <w:rPr>
          <w:i/>
          <w:color w:val="888888"/>
        </w:rPr>
        <w:t>[Image placeholder]</w:t>
      </w:r>
    </w:p>
    <w:p>
      <w:pPr>
        <w:pStyle w:val="Heading3"/>
      </w:pPr>
      <w:r>
        <w:rPr>
          <w:sz w:val="24"/>
        </w:rPr>
        <w:t>Slide 38/45: (Untitled)</w:t>
      </w:r>
    </w:p>
    <w:p>
      <w:r>
        <w:rPr>
          <w:i/>
          <w:color w:val="888888"/>
        </w:rPr>
        <w:t>[Image placeholder]</w:t>
      </w:r>
    </w:p>
    <w:p>
      <w:pPr>
        <w:pStyle w:val="Heading3"/>
      </w:pPr>
      <w:r>
        <w:rPr>
          <w:sz w:val="24"/>
        </w:rPr>
        <w:t>Slide 39/45: (Untitled)</w:t>
      </w:r>
    </w:p>
    <w:p>
      <w:r>
        <w:rPr>
          <w:i/>
          <w:color w:val="888888"/>
        </w:rPr>
        <w:t>[Image placeholder]</w:t>
      </w:r>
    </w:p>
    <w:p>
      <w:pPr>
        <w:pStyle w:val="Heading3"/>
      </w:pPr>
      <w:r>
        <w:rPr>
          <w:sz w:val="24"/>
        </w:rPr>
        <w:t>Slide 40/45: (Untitled)</w:t>
      </w:r>
    </w:p>
    <w:p>
      <w:r>
        <w:rPr>
          <w:i/>
          <w:color w:val="888888"/>
        </w:rPr>
        <w:t>[Image placeholder]</w:t>
      </w:r>
    </w:p>
    <w:p>
      <w:pPr>
        <w:pStyle w:val="Heading3"/>
      </w:pPr>
      <w:r>
        <w:rPr>
          <w:sz w:val="24"/>
        </w:rPr>
        <w:t>Slide 41/45: (Untitled)</w:t>
      </w:r>
    </w:p>
    <w:p>
      <w:r>
        <w:rPr>
          <w:i/>
          <w:color w:val="888888"/>
        </w:rPr>
        <w:t>[Image placeholder]</w:t>
      </w:r>
    </w:p>
    <w:p>
      <w:pPr>
        <w:pStyle w:val="Heading3"/>
      </w:pPr>
      <w:r>
        <w:rPr>
          <w:sz w:val="24"/>
        </w:rPr>
        <w:t>Slide 42/45: (Untitled)</w:t>
      </w:r>
    </w:p>
    <w:p>
      <w:r>
        <w:rPr>
          <w:i/>
          <w:color w:val="888888"/>
        </w:rPr>
        <w:t>[Image placeholder]</w:t>
      </w:r>
    </w:p>
    <w:p>
      <w:pPr>
        <w:pStyle w:val="Heading3"/>
      </w:pPr>
      <w:r>
        <w:rPr>
          <w:sz w:val="24"/>
        </w:rPr>
        <w:t>Slide 43/45: (Untitled)</w:t>
      </w:r>
    </w:p>
    <w:p>
      <w:r>
        <w:rPr>
          <w:i/>
          <w:color w:val="888888"/>
        </w:rPr>
        <w:t>[Image placeholder]</w:t>
      </w:r>
    </w:p>
    <w:p>
      <w:pPr>
        <w:pStyle w:val="Heading3"/>
      </w:pPr>
      <w:r>
        <w:rPr>
          <w:sz w:val="24"/>
        </w:rPr>
        <w:t>Slide 44/45: (Untitled)</w:t>
      </w:r>
    </w:p>
    <w:p>
      <w:r>
        <w:rPr>
          <w:i/>
          <w:color w:val="888888"/>
        </w:rPr>
        <w:t>[Image placeholder]</w:t>
      </w:r>
    </w:p>
    <w:p>
      <w:pPr>
        <w:pStyle w:val="Heading3"/>
      </w:pPr>
      <w:r>
        <w:rPr>
          <w:sz w:val="24"/>
        </w:rPr>
        <w:t>Slide 45/45: (Untitled)</w:t>
      </w:r>
    </w:p>
    <w:p>
      <w:r>
        <w:rPr>
          <w:i/>
          <w:color w:val="888888"/>
        </w:rPr>
        <w:t>[Image placeholder]</w:t>
      </w:r>
    </w:p>
    <w:p>
      <w:pPr>
        <w:pStyle w:val="Heading2"/>
      </w:pPr>
      <w:r>
        <w:t>Assignment</w:t>
      </w:r>
    </w:p>
    <w:p>
      <w:r>
        <w:rPr>
          <w:b/>
          <w:color w:val="008800"/>
        </w:rPr>
        <w:t>[Assignment 14]: Managing Vendors</w:t>
      </w:r>
    </w:p>
    <w:p>
      <w:r>
        <w:rPr>
          <w:i/>
          <w:sz w:val="18"/>
        </w:rPr>
        <w:t>File: 14 - Managing Vendors.pdf</w:t>
      </w:r>
    </w:p>
    <w:p/>
    <w:p>
      <w:pPr>
        <w:spacing w:before="240"/>
        <w:jc w:val="center"/>
      </w:pPr>
      <w:r>
        <w:rPr>
          <w:i/>
          <w:color w:val="999999"/>
          <w:sz w:val="16"/>
        </w:rPr>
        <w:t>--- End of Lesson 14: Introduction to Permissions and Access Control Lists | 45 slides | 2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