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15: Introduction to Specialized claim processes;workers' compensation</w:t>
      </w:r>
    </w:p>
    <w:p>
      <w:pPr>
        <w:spacing w:after="40"/>
      </w:pPr>
      <w:r>
        <w:rPr>
          <w:i/>
          <w:color w:val="999999"/>
          <w:sz w:val="16"/>
        </w:rPr>
        <w:t>Source: IS_Claim_15_Introduction to Specialized claim processes;workers' compensation.pptx</w:t>
      </w:r>
    </w:p>
    <w:p>
      <w:pPr>
        <w:pStyle w:val="Heading3"/>
      </w:pPr>
      <w:r>
        <w:t>Video References</w:t>
      </w:r>
    </w:p>
    <w:p>
      <w:pPr>
        <w:pStyle w:val="ListNumber"/>
      </w:pPr>
      <w:r>
        <w:rPr>
          <w:color w:val="0066CC"/>
          <w:sz w:val="20"/>
        </w:rPr>
        <w:t>[Video 1: IS_Claim_15_01.mp4]</w:t>
      </w:r>
    </w:p>
    <w:p>
      <w:pPr>
        <w:pStyle w:val="ListNumber"/>
      </w:pPr>
      <w:r>
        <w:rPr>
          <w:color w:val="0066CC"/>
          <w:sz w:val="20"/>
        </w:rPr>
        <w:t>[Video 2: IS_Claim_15_02.mp4]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spacing w:before="80" w:after="80"/>
        <w:shd w:fill="E8E8E8" w:val="clear"/>
      </w:pPr>
      <w:r>
        <w:rPr>
          <w:i/>
          <w:color w:val="444444"/>
          <w:sz w:val="18"/>
        </w:rPr>
        <w:t>Speaker Notes: Specialized claims processes (1 of 5)</w:t>
        <w:br/>
        <w:t>It can be helpful to think of the different phases in two categories: fundamental (those that happen with most if not all claims) and specialized (those that happen with only some claims).</w:t>
        <w:br/>
        <w:br/>
        <w:t>Intake, Discovery/lnvestigation, Loss Assessment, and Payment can be thought of  fundamental. For a claim which has one payment and goes through the normal claims process, all three of these phases will occur.</w:t>
        <w:br/>
        <w:br/>
        <w:t>Recovery is a specialized process which is relevant only for claims where there is a recovery opportunity. Claims without property that is considered a total loss and without third parties who are at fault and do not have insurance may have no recovery opportunities.</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Specialized claims processes (2 of 5)</w:t>
        <w:br/>
        <w:t>Recovery is a specialized process which is relevant only for claims where there is a recovery opportunity. Claims without property that is considered a total loss and without third parties who are at fault and do not have insurance may have no recovery opportunities.</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Specialized claims processes (3 of 5)</w:t>
        <w:br/>
        <w:t>Litigation is a specialized process which is relevant only for claims where there is a dispute between parties which needs to beresolved.</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Specialized claims processes (4 of 5)</w:t>
        <w:br/>
        <w:t>Fraud detection is an ongoing process throughout the entire claims process for all claims.</w:t>
      </w:r>
    </w:p>
    <w:p>
      <w:pPr>
        <w:pStyle w:val="Heading3"/>
      </w:pPr>
      <w:r>
        <w:rPr>
          <w:sz w:val="24"/>
        </w:rPr>
        <w:t>Slide 7/39: (Untitled)</w:t>
      </w:r>
    </w:p>
    <w:p>
      <w:r>
        <w:rPr>
          <w:i/>
          <w:color w:val="888888"/>
        </w:rPr>
        <w:t>[Image placeholder]</w:t>
      </w:r>
    </w:p>
    <w:p>
      <w:pPr>
        <w:spacing w:before="80" w:after="80"/>
        <w:shd w:fill="E8E8E8" w:val="clear"/>
      </w:pPr>
      <w:r>
        <w:rPr>
          <w:i/>
          <w:color w:val="444444"/>
          <w:sz w:val="18"/>
        </w:rPr>
        <w:t>Speaker Notes: Specialized claims processes (5 of 5)</w:t>
        <w:br/>
        <w:t>Special Investigations is a specialized process which is relevant only for claims which are considered potentially fraudulent.</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Recovery</w:t>
        <w:br/>
        <w:t>Now, let us take a closer look at the recovery process.</w:t>
      </w:r>
    </w:p>
    <w:p>
      <w:pPr>
        <w:pStyle w:val="Heading3"/>
      </w:pPr>
      <w:r>
        <w:rPr>
          <w:sz w:val="24"/>
        </w:rPr>
        <w:t>Slide 9/39: (Untitled)</w:t>
      </w:r>
    </w:p>
    <w:p>
      <w:r>
        <w:rPr>
          <w:i/>
          <w:color w:val="888888"/>
        </w:rPr>
        <w:t>[Image placeholder]</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Subrogation</w:t>
        <w:br/>
        <w:t>Subrogation is used to recover claim costs from a responsible 3rd party. In this example, Sam Stanley was injured on the job and the Company, ACME Co, &amp; Sons, filed a Worker's Comp claim on his behalf. As it turns out, the cause of the injury was a machine malfunction. The machine was manufactured by Widgets R Us and was defective, which caused the accident</w:t>
        <w:br/>
        <w:br/>
        <w:t>Succeed insurance (the WC insurer), needs to recover claim costs from Widgets R Us, because they were responsible for the accident. The whole process of that recovery is subrogation.</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Starting subrogation</w:t>
        <w:br/>
        <w:t>If a Workers' Comp claim needs to go into subrogation, the user sets the subrogation status manually. The Claim Status screen has a subrogation status field that can be set to In Review or Open. Adjusters generally set the value to "In Review", as they probably will not have enough information to determine whether subrogation is completely warranted. They just flag the claim as needing subrogation review. After the subrogation status is set to either value, the menu will have a Subrogation Optiom</w:t>
        <w:br/>
        <w:br/>
        <w:t>On P&amp;C claims there are several automatic triggers that may cause a claim to be flagged as in subrogation review. For example, if the Fault Rating on a claim is</w:t>
        <w:br/>
        <w:t>set to not at fault, the claim wil  be flagged for subrogation review.</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Subrogation data</w:t>
        <w:br/>
        <w:t>Once subrogation has been set, the adjuster will begin using the Subrogation Summary screen to enter basic data related to subrogation. The jurisdiction is derived from the loss details (loss location). Jurisdiction may determine specific laws or limitations that may apply. The fault rating allows the adjuster to set the party at fault. Generally, the adjuster will set the subrogation status to In Review. The Subrogation manager will then the status to Open if there is</w:t>
        <w:br/>
        <w:t>an opportunity to pursue subrogation. Responsible Parties and Statute of Limitations are completed as part of the subrogation process.</w:t>
      </w:r>
    </w:p>
    <w:p>
      <w:pPr>
        <w:pStyle w:val="Heading3"/>
      </w:pPr>
      <w:r>
        <w:rPr>
          <w:sz w:val="24"/>
        </w:rPr>
        <w:t>Slide 13/39: (Untitled)</w:t>
      </w:r>
    </w:p>
    <w:p>
      <w:r>
        <w:rPr>
          <w:i/>
          <w:color w:val="888888"/>
        </w:rPr>
        <w:t>[Image placeholder]</w:t>
      </w:r>
    </w:p>
    <w:p>
      <w:pPr>
        <w:spacing w:before="80" w:after="80"/>
        <w:shd w:fill="E8E8E8" w:val="clear"/>
      </w:pPr>
      <w:r>
        <w:rPr>
          <w:i/>
          <w:color w:val="444444"/>
          <w:sz w:val="18"/>
        </w:rPr>
        <w:t>Speaker Notes: Subrogation notes and documents</w:t>
        <w:br/>
        <w:t>Subrogation notes hold information that is important to handling subrogation for the claim. The notes are usually started by the adjuster to communicate why they think this claim may be a candidate for subrogation. The subrogation associate assigned to the claim will use those notes to understand why the adjuster referred the claim for subrogation. The associate will also use notes to record other important information as the claim is being handled.</w:t>
        <w:br/>
        <w:br/>
        <w:t>Documents are simply documents that are associated with the subrogation of the claim.  The documents on this screen are specifically related to the subrogation. Although other documents associated with this claim do not appear here, all documents on the claim appear on the Documents screen.</w:t>
        <w:br/>
        <w:br/>
        <w:t>At some point in the lifecycle of handling the claim, the adjuster will make the decision to refer the claim to subrogatiom When they do, the claim will show in the subrogation associates Subrogation list. The referral will also create an activity which will be assigned to a subrogation associate.</w:t>
      </w:r>
    </w:p>
    <w:p>
      <w:pPr>
        <w:pStyle w:val="Heading3"/>
      </w:pPr>
      <w:r>
        <w:rPr>
          <w:sz w:val="24"/>
        </w:rPr>
        <w:t>Slide 14/39: (Untitled)</w:t>
      </w:r>
    </w:p>
    <w:p>
      <w:r>
        <w:rPr>
          <w:i/>
          <w:color w:val="888888"/>
        </w:rPr>
        <w:t>[Image placeholder]</w:t>
      </w:r>
    </w:p>
    <w:p>
      <w:pPr>
        <w:spacing w:before="80" w:after="80"/>
        <w:shd w:fill="E8E8E8" w:val="clear"/>
      </w:pPr>
      <w:r>
        <w:rPr>
          <w:i/>
          <w:color w:val="444444"/>
          <w:sz w:val="18"/>
        </w:rPr>
        <w:t>Speaker Notes: Subrogation financials</w:t>
        <w:br/>
        <w:t>Based on industry best practices, this screen shows reserve lines for claim costs only, it does not show claim expense reserve lines. The screen shows the results of the third-party liability percentage and the expected percentage recovery. In this example, the third party was 100% liable and it is expected that the insurer will recover 100% of the costs.</w:t>
        <w:br/>
        <w:br/>
        <w:t>When this responsible party added, the expected recovery amounts were populated based on the amounts that were paid to date. These are actual payments,  not reserves. As any additional payments are made, the new total paid amount is automatically reflected in the expected recovery amount.</w:t>
        <w:br/>
        <w:t>Also, as recovery payments are received, they are shown in the Recovered column and the Pending Recovery is updated.</w:t>
      </w:r>
    </w:p>
    <w:p>
      <w:pPr>
        <w:pStyle w:val="Heading3"/>
      </w:pPr>
      <w:r>
        <w:rPr>
          <w:sz w:val="24"/>
        </w:rPr>
        <w:t>Slide 15/39: (Untitled)</w:t>
      </w:r>
    </w:p>
    <w:p>
      <w:r>
        <w:rPr>
          <w:i/>
          <w:color w:val="888888"/>
        </w:rPr>
        <w:t>[Image placeholder]</w:t>
      </w:r>
    </w:p>
    <w:p>
      <w:pPr>
        <w:pStyle w:val="Heading3"/>
      </w:pPr>
      <w:r>
        <w:rPr>
          <w:sz w:val="24"/>
        </w:rPr>
        <w:t>Slide 16/39: (Untitled)</w:t>
      </w:r>
    </w:p>
    <w:p>
      <w:pPr>
        <w:pStyle w:val="Heading3"/>
      </w:pPr>
      <w:r>
        <w:rPr>
          <w:sz w:val="24"/>
        </w:rPr>
        <w:t>Slide 17/39: (Untitled)</w:t>
      </w:r>
    </w:p>
    <w:p>
      <w:r>
        <w:rPr>
          <w:i/>
          <w:color w:val="888888"/>
        </w:rPr>
        <w:t>[Image placeholder]</w:t>
      </w:r>
    </w:p>
    <w:p>
      <w:pPr>
        <w:pStyle w:val="Heading3"/>
      </w:pPr>
      <w:r>
        <w:rPr>
          <w:sz w:val="24"/>
        </w:rPr>
        <w:t>Slide 18/39: (Untitled)</w:t>
      </w:r>
    </w:p>
    <w:p>
      <w:r>
        <w:rPr>
          <w:i/>
          <w:color w:val="888888"/>
        </w:rPr>
        <w:t>[Image placeholder]</w:t>
      </w:r>
    </w:p>
    <w:p>
      <w:pPr>
        <w:spacing w:before="80" w:after="80"/>
        <w:shd w:fill="E8E8E8" w:val="clear"/>
      </w:pPr>
      <w:r>
        <w:rPr>
          <w:i/>
          <w:color w:val="444444"/>
          <w:sz w:val="18"/>
        </w:rPr>
        <w:t>Speaker Notes: Litigation</w:t>
        <w:br/>
        <w:t>Negotiation is the back-and-forth discussion of how much loss occurred and how much indemnification is required.  Mediation and arbitration involve the resolution of a dispute with the assistance of a third party without actually filing a lawsuit.</w:t>
        <w:br/>
        <w:br/>
        <w:t>Litigation can occur during any or all of the other phases. For example, there may be pending litigation at the time that the loss is reported to the carrier. A claim of this nature can be flagged as a "first notice suit" claim. However,  when litigation is an issue, it is typically relevant only to certainphases of claims processing. (For example, the litigation may involve tasks in the Discovery/lnvestigation phase;  but have no relevant activity during the Loss Assessment phase.)</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Litigation issues</w:t>
        <w:br/>
        <w:t>A small number of claims go into litigation, but they tend to be the largest in dollar value. The most common type is where some third party is suing the policyholder, or where an injured worker sues their employer (also known as ZEmployer Liability"). Because the insurer will end up paying the settlement in the case of an unfavorable judgment, the insurer generally retains the right to conduct the defense. In a smaller number of cases, the insurer will be sued directly by the policyholder or a claimant. A subset of these first-party suits are "bad faith" lawsuits, in which the claimant alleges that the insurer did not handle the claim fairly; bad faith suits are an important reason why insurers want to have consistent claim handling practices and the ability to document what they do on a claim.</w:t>
        <w:br/>
        <w:t>In most cases, the actual defense will be entrusted to an external defense attorney, often supervised by an internal attorney. In some cases, the defense will be managed by an internal attorney.</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Matters</w:t>
        <w:br/>
        <w:t>A Matter is a collection of information used to record and track events surrounding a lawsuit or potential lawsuit.  Matters support both informal mediation and formal legal process flows. Each matter has an owner and a group.</w:t>
        <w:br/>
        <w:br/>
        <w:t>Matters have their own set of contacts that are specific to the matter. In addition to contacts,  matters have their own activities,  documents, and notes. All of those objects provide Adjusters a way to organize information related to litigatiom</w:t>
      </w:r>
    </w:p>
    <w:p>
      <w:pPr>
        <w:pStyle w:val="Heading3"/>
      </w:pPr>
      <w:r>
        <w:rPr>
          <w:sz w:val="24"/>
        </w:rPr>
        <w:t>Slide 21/39: (Untitled)</w:t>
      </w:r>
    </w:p>
    <w:p>
      <w:r>
        <w:rPr>
          <w:i/>
          <w:color w:val="888888"/>
        </w:rPr>
        <w:t>[Image placeholder]</w:t>
      </w:r>
    </w:p>
    <w:p>
      <w:pPr>
        <w:spacing w:before="80" w:after="80"/>
        <w:shd w:fill="E8E8E8" w:val="clear"/>
      </w:pPr>
      <w:r>
        <w:rPr>
          <w:i/>
          <w:color w:val="444444"/>
          <w:sz w:val="18"/>
        </w:rPr>
        <w:t>Speaker Notes: Creating matters</w:t>
        <w:br/>
        <w:t>In the base application, there is a Litigation page link that can be used to display a list view of matters related to the claim. The Actions includes a New &gt; Matter</w:t>
        <w:br/>
        <w:t>link. The New Matter button displays the matter detail view, where information about the matter can be detailed, including the plaintiff, defendant, and user who will own the matter.</w:t>
        <w:br/>
        <w:br/>
        <w:t>Matter setup is nearly identical to claim or exposure setup. It consists of a series of rules which are executed after the object is created to determine how to</w:t>
        <w:br/>
        <w:t>process the object For matters, the bulk of setup pertains to assigning the matter and creating any matter-specific activities.</w:t>
      </w:r>
    </w:p>
    <w:p>
      <w:pPr>
        <w:pStyle w:val="Heading3"/>
      </w:pPr>
      <w:r>
        <w:rPr>
          <w:sz w:val="24"/>
        </w:rPr>
        <w:t>Slide 22/39: (Untitled)</w:t>
      </w:r>
    </w:p>
    <w:p>
      <w:r>
        <w:rPr>
          <w:i/>
          <w:color w:val="888888"/>
        </w:rPr>
        <w:t>[Image placeholder]</w:t>
      </w:r>
    </w:p>
    <w:p>
      <w:pPr>
        <w:spacing w:before="80" w:after="80"/>
        <w:shd w:fill="E8E8E8" w:val="clear"/>
      </w:pPr>
      <w:r>
        <w:rPr>
          <w:i/>
          <w:color w:val="444444"/>
          <w:sz w:val="18"/>
        </w:rPr>
        <w:t>Speaker Notes: Matter contacts and calendars</w:t>
        <w:br/>
        <w:t>The role-sensitive nature of matter contacts is not unique to matters. This behavior can be used in any place in ClaimCenter. For example, the base application Loss Details screen for auto includes a witnesses list- Any contact added to this list inherently has the role of witness. The base application Loss Details screen for WC includes a •Notification and Contact“ section. Any contact designated as the "Reported By" inherently has the role of reporter</w:t>
        <w:br/>
        <w:t>Matter activities can appear in the matter calendar, which is specific to matter-related activities only  (for all claims).</w:t>
      </w:r>
    </w:p>
    <w:p>
      <w:pPr>
        <w:pStyle w:val="Heading3"/>
      </w:pPr>
      <w:r>
        <w:rPr>
          <w:sz w:val="24"/>
        </w:rPr>
        <w:t>Slide 23/39: (Untitled)</w:t>
      </w:r>
    </w:p>
    <w:p>
      <w:r>
        <w:rPr>
          <w:i/>
          <w:color w:val="888888"/>
        </w:rPr>
        <w:t>[Image placeholder]</w:t>
      </w:r>
    </w:p>
    <w:p>
      <w:pPr>
        <w:spacing w:before="80" w:after="80"/>
        <w:shd w:fill="E8E8E8" w:val="clear"/>
      </w:pPr>
      <w:r>
        <w:rPr>
          <w:i/>
          <w:color w:val="444444"/>
          <w:sz w:val="18"/>
        </w:rPr>
        <w:t>Speaker Notes: Plan of action: evaluations</w:t>
        <w:br/>
        <w:t>For some claims, there isn’t an initial agreement on who is at fault for the loss. This disagreement is an important claim issue because it must be resolved to determine who will pay what money and how,  and it must be tracked carefully as it may involve or later lead to legal action.</w:t>
        <w:br/>
        <w:br/>
        <w:t>For claims with disputed liability, the insurer often develops a "plan of action". This plan tracks the dispute as it is mediated, arbitrated,  or litigated to some sort of agreement. A plan of action has two basic components: evaluations and negotiations.</w:t>
        <w:br/>
        <w:br/>
        <w:t>An evaluation is an assessment of the financial liabilities or damage involved in a single aspect of loss- Typically, the first step in considering a plan is to evaluate the expected costs- New evaluations track the liability and damage assessments as the plan proceeds.</w:t>
        <w:br/>
        <w:t>The basic formula for this evaluation worksheet figures (low/likely/high) values are:  (low/likely/high) total value = policyholder liability % (economic damages + (low/likely/high) punitive damages )</w:t>
        <w:br/>
        <w:br/>
        <w:t>There is no direct tie between the financial figures here and those on the Financials summary screen, other than the reflection of the available reserves for the overall claim. However, ClaimCenter could be configured to have the two tied together- For example, whenever an evaluation is created, this could cause the creation of an automatic reserve transaction-</w:t>
      </w:r>
    </w:p>
    <w:p>
      <w:pPr>
        <w:pStyle w:val="Heading3"/>
      </w:pPr>
      <w:r>
        <w:rPr>
          <w:sz w:val="24"/>
        </w:rPr>
        <w:t>Slide 24/39: (Untitled)</w:t>
      </w:r>
    </w:p>
    <w:p>
      <w:r>
        <w:rPr>
          <w:i/>
          <w:color w:val="888888"/>
        </w:rPr>
        <w:t>[Image placeholder]</w:t>
      </w:r>
    </w:p>
    <w:p>
      <w:pPr>
        <w:spacing w:before="80" w:after="80"/>
        <w:shd w:fill="E8E8E8" w:val="clear"/>
      </w:pPr>
      <w:r>
        <w:rPr>
          <w:i/>
          <w:color w:val="444444"/>
          <w:sz w:val="18"/>
        </w:rPr>
        <w:t>Speaker Notes: Plan of action: negotiations</w:t>
        <w:br/>
        <w:t xml:space="preserve">A negotiation is a single point of dispute that potentially involves some sort of payment. It includes the arguments made by both sides and the history of the demands, offers, or counter- offers made by both parties. </w:t>
        <w:br/>
        <w:t>A negotiation tracks an overall liability assessment, a maximum offer, and a target offer. Each negotiation may also have multiple negotiation lines. Each line represents some sort of negotiation effort, such as offer,  counter-offer, demand, rejection,  or accepted settlement.</w:t>
      </w:r>
    </w:p>
    <w:p>
      <w:pPr>
        <w:pStyle w:val="Heading3"/>
      </w:pPr>
      <w:r>
        <w:rPr>
          <w:sz w:val="24"/>
        </w:rPr>
        <w:t>Slide 25/39: (Untitled)</w:t>
      </w:r>
    </w:p>
    <w:p>
      <w:r>
        <w:rPr>
          <w:i/>
          <w:color w:val="888888"/>
        </w:rPr>
        <w:t>[Image placeholder]</w:t>
      </w:r>
    </w:p>
    <w:p>
      <w:pPr>
        <w:pStyle w:val="Heading3"/>
      </w:pPr>
      <w:r>
        <w:rPr>
          <w:sz w:val="24"/>
        </w:rPr>
        <w:t>Slide 26/39: (Untitled)</w:t>
      </w:r>
    </w:p>
    <w:p>
      <w:pPr>
        <w:pStyle w:val="Heading3"/>
      </w:pPr>
      <w:r>
        <w:rPr>
          <w:sz w:val="24"/>
        </w:rPr>
        <w:t>Slide 27/39: (Untitled)</w:t>
      </w:r>
    </w:p>
    <w:p>
      <w:r>
        <w:rPr>
          <w:i/>
          <w:color w:val="888888"/>
        </w:rPr>
        <w:t>[Image placeholder]</w:t>
      </w:r>
    </w:p>
    <w:p>
      <w:pPr>
        <w:pStyle w:val="Heading3"/>
      </w:pPr>
      <w:r>
        <w:rPr>
          <w:sz w:val="24"/>
        </w:rPr>
        <w:t>Slide 28/39: (Untitled)</w:t>
      </w:r>
    </w:p>
    <w:p>
      <w:r>
        <w:rPr>
          <w:i/>
          <w:color w:val="888888"/>
        </w:rPr>
        <w:t>[Image placeholder]</w:t>
      </w:r>
    </w:p>
    <w:p>
      <w:pPr>
        <w:spacing w:before="80" w:after="80"/>
        <w:shd w:fill="E8E8E8" w:val="clear"/>
      </w:pPr>
      <w:r>
        <w:rPr>
          <w:i/>
          <w:color w:val="444444"/>
          <w:sz w:val="18"/>
        </w:rPr>
        <w:t>Speaker Notes: Fraud detection</w:t>
        <w:br/>
        <w:t>Special investigations refers to the activities around determining if a claim is fraudulent or otherwise suspicious. This is typically a process which is ongoing throughout every phase of the claims handling.</w:t>
      </w:r>
    </w:p>
    <w:p>
      <w:pPr>
        <w:pStyle w:val="Heading3"/>
      </w:pPr>
      <w:r>
        <w:rPr>
          <w:sz w:val="24"/>
        </w:rPr>
        <w:t>Slide 29/39: (Untitled)</w:t>
      </w:r>
    </w:p>
    <w:p>
      <w:r>
        <w:rPr>
          <w:i/>
          <w:color w:val="888888"/>
        </w:rPr>
        <w:t>[Image placeholder]</w:t>
      </w:r>
    </w:p>
    <w:p>
      <w:pPr>
        <w:spacing w:before="80" w:after="80"/>
        <w:shd w:fill="E8E8E8" w:val="clear"/>
      </w:pPr>
      <w:r>
        <w:rPr>
          <w:i/>
          <w:color w:val="444444"/>
          <w:sz w:val="18"/>
        </w:rPr>
        <w:t>Speaker Notes: Base application fraud detection process</w:t>
        <w:br/>
        <w:t>The base application contains a process for fraud detection. It is described here, but keep in mind that this is a configurable feature.</w:t>
        <w:br/>
        <w:t>A "fraud trigger" is something that occurs on a claim that could indicate fraudulent activity. For example, a workers' comp claim where the worker continued working despite reporting an injury, or a workers' comp claim without any on-scene report or witnesses, or a which is reported more than 30 days after the loss date could be fraud triggers. Every trigger also has an associated point value. Every claim has a list of triggers which have occurred on that claim. Initially, the list is empty-</w:t>
        <w:br/>
        <w:t xml:space="preserve">As the claim is processed, triggering events may be written to the trigger list with their associated point value (For example, if there are no medical bills produced for the IW, or if there is a large gap between the date the injury occurred and the date the claim was reported through FROI, and so on)- </w:t>
        <w:br/>
        <w:t>The rules engine has a configurable trigger threshold.  Eventually, a given claim may have enough triggers written to its list that the sum of points is equal to or greater than that value.</w:t>
        <w:br/>
        <w:t>When the threshold has been crossed, the rules engine automatically creates a "Special investigations claim review" activity and assigns it to the supervisor of the group to which the claim is assigned- The supervisor is responsible for reviewing the claim to see if it warrants escalation to the</w:t>
        <w:br/>
        <w:t>special investigations unit- If it  does, the supervisor flags it as escalated. This causes two things to occur:</w:t>
        <w:br/>
        <w:t>A special investigations specialist is assigned to the claim-</w:t>
        <w:br/>
        <w:t>A "special investigations escalation" activity is created and assigned to the specialist, so that they know to review the claim-</w:t>
      </w:r>
    </w:p>
    <w:p>
      <w:pPr>
        <w:pStyle w:val="Heading3"/>
      </w:pPr>
      <w:r>
        <w:rPr>
          <w:sz w:val="24"/>
        </w:rPr>
        <w:t>Slide 30/39: (Untitled)</w:t>
      </w:r>
    </w:p>
    <w:p>
      <w:r>
        <w:rPr>
          <w:i/>
          <w:color w:val="888888"/>
        </w:rPr>
        <w:t>[Image placeholder]</w:t>
      </w:r>
    </w:p>
    <w:p>
      <w:pPr>
        <w:spacing w:before="80" w:after="80"/>
        <w:shd w:fill="E8E8E8" w:val="clear"/>
      </w:pPr>
      <w:r>
        <w:rPr>
          <w:i/>
          <w:color w:val="444444"/>
          <w:sz w:val="18"/>
        </w:rPr>
        <w:t>Speaker Notes: Automatic fraud triggers</w:t>
        <w:br/>
        <w:t>The four automatic triggers are operational in the base configuratiom When these conditions are true, they will be displayed in Section One.  Otherwise, they are not visible to the adjuster. The two examples above show two different claims — one where there is no police or on-scene report, and another where the claim involves a stolen vehicle and more than 30 days elapsed between the loss date and the date the loss was reported (a telling sign of potential fraud).</w:t>
        <w:br/>
        <w:t xml:space="preserve"> </w:t>
        <w:br/>
        <w:t>By configuring existing rules, these triggers can be modified or removed, and new ones can be added.</w:t>
      </w:r>
    </w:p>
    <w:p>
      <w:pPr>
        <w:pStyle w:val="Heading3"/>
      </w:pPr>
      <w:r>
        <w:rPr>
          <w:sz w:val="24"/>
        </w:rPr>
        <w:t>Slide 31/39: (Untitled)</w:t>
      </w:r>
    </w:p>
    <w:p>
      <w:r>
        <w:rPr>
          <w:i/>
          <w:color w:val="888888"/>
        </w:rPr>
        <w:t>[Image placeholder]</w:t>
      </w:r>
    </w:p>
    <w:p>
      <w:pPr>
        <w:spacing w:before="80" w:after="80"/>
        <w:shd w:fill="E8E8E8" w:val="clear"/>
      </w:pPr>
      <w:r>
        <w:rPr>
          <w:i/>
          <w:color w:val="444444"/>
          <w:sz w:val="18"/>
        </w:rPr>
        <w:t>Speaker Notes: The Special Investigations scoring</w:t>
        <w:br/>
        <w:t>The SIU Details screen shows a score for all of the automated triggers in section one. Section two is a questionnaire that contains WC-specific questions (pertaining to worker injuries). This is a manual process  the adjuster answers specific questions that may lead to a special investigatiom In the base application, if the total score is 5 or higher, it will trigger a special investigation.</w:t>
      </w:r>
    </w:p>
    <w:p>
      <w:pPr>
        <w:pStyle w:val="Heading3"/>
      </w:pPr>
      <w:r>
        <w:rPr>
          <w:sz w:val="24"/>
        </w:rPr>
        <w:t>Slide 32/39: (Untitled)</w:t>
      </w:r>
    </w:p>
    <w:p>
      <w:r>
        <w:rPr>
          <w:i/>
          <w:color w:val="888888"/>
        </w:rPr>
        <w:t>[Image placeholder]</w:t>
      </w:r>
    </w:p>
    <w:p>
      <w:pPr>
        <w:spacing w:before="80" w:after="80"/>
        <w:shd w:fill="E8E8E8" w:val="clear"/>
      </w:pPr>
      <w:r>
        <w:rPr>
          <w:i/>
          <w:color w:val="444444"/>
          <w:sz w:val="18"/>
        </w:rPr>
        <w:t>Speaker Notes: Claims under special investigation</w:t>
        <w:br/>
        <w:t>When a supervisor reviews a claim, they have the ability to modify the "Refer to" field. If they choose to do so, then an additional field appears where they can add additional comments.</w:t>
        <w:br/>
        <w:br/>
        <w:t>Once updated, the claim is escalated to the SIU team, and.</w:t>
        <w:br/>
        <w:br/>
        <w:t>A special investigation specialist is assigned to the claim.</w:t>
        <w:br/>
        <w:t>An activity is created and assigned to that user to let him or her know that the claim requires investigation.</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15]: Managing Service Requests</w:t>
      </w:r>
    </w:p>
    <w:p>
      <w:r>
        <w:rPr>
          <w:i/>
          <w:sz w:val="18"/>
        </w:rPr>
        <w:t>File: 15 - Managing Service Requests.pdf</w:t>
      </w:r>
    </w:p>
    <w:p/>
    <w:p>
      <w:pPr>
        <w:spacing w:before="240"/>
        <w:jc w:val="center"/>
      </w:pPr>
      <w:r>
        <w:rPr>
          <w:i/>
          <w:color w:val="999999"/>
          <w:sz w:val="16"/>
        </w:rPr>
        <w:t>--- End of Lesson 15: Introduction to Specialized claim processes;workers' compensation | 39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