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06: Billing Center Introduction</w:t>
      </w:r>
    </w:p>
    <w:p>
      <w:pPr>
        <w:pStyle w:val="Heading2"/>
      </w:pPr>
      <w:r>
        <w:rPr>
          <w:color w:val="333333"/>
          <w:sz w:val="28"/>
        </w:rPr>
        <w:t>Lesson 10: Applying Direct Bill Payments</w:t>
      </w:r>
    </w:p>
    <w:p>
      <w:pPr>
        <w:spacing w:after="40"/>
      </w:pPr>
      <w:r>
        <w:rPr>
          <w:i/>
          <w:color w:val="999999"/>
          <w:sz w:val="16"/>
        </w:rPr>
        <w:t>Source: Applying Direct Bill Payments.pptx</w:t>
      </w:r>
    </w:p>
    <w:p>
      <w:pPr>
        <w:pStyle w:val="Heading3"/>
      </w:pPr>
      <w:r>
        <w:t>Video References</w:t>
      </w:r>
    </w:p>
    <w:p>
      <w:pPr>
        <w:pStyle w:val="ListNumber"/>
      </w:pPr>
      <w:r>
        <w:rPr>
          <w:color w:val="0066CC"/>
          <w:sz w:val="20"/>
        </w:rPr>
        <w:t>[Video 1: Billing_10_01.mp4]</w:t>
      </w:r>
    </w:p>
    <w:p>
      <w:pPr>
        <w:pStyle w:val="ListNumber"/>
      </w:pPr>
      <w:r>
        <w:rPr>
          <w:color w:val="0066CC"/>
          <w:sz w:val="20"/>
        </w:rPr>
        <w:t>[Video 2: Billing_10_02.mp4]</w:t>
      </w:r>
    </w:p>
    <w:p/>
    <w:p>
      <w:pPr>
        <w:pStyle w:val="Heading2"/>
      </w:pPr>
      <w:r>
        <w:t>Slide Content</w:t>
      </w:r>
    </w:p>
    <w:p>
      <w:pPr>
        <w:pStyle w:val="Heading3"/>
      </w:pPr>
      <w:r>
        <w:rPr>
          <w:sz w:val="24"/>
        </w:rPr>
        <w:t>Slide 1/29: (Untitled)</w:t>
      </w:r>
    </w:p>
    <w:p>
      <w:r>
        <w:rPr>
          <w:i/>
          <w:color w:val="888888"/>
        </w:rPr>
        <w:t>[Image placeholder]</w:t>
      </w:r>
    </w:p>
    <w:p>
      <w:pPr>
        <w:pStyle w:val="Heading3"/>
      </w:pPr>
      <w:r>
        <w:rPr>
          <w:sz w:val="24"/>
        </w:rPr>
        <w:t>Slide 2/29: (Untitled)</w:t>
      </w:r>
    </w:p>
    <w:p>
      <w:r>
        <w:rPr>
          <w:i/>
          <w:color w:val="888888"/>
        </w:rPr>
        <w:t>[Image placeholder]</w:t>
      </w:r>
    </w:p>
    <w:p>
      <w:pPr>
        <w:pStyle w:val="Heading3"/>
      </w:pPr>
      <w:r>
        <w:rPr>
          <w:sz w:val="24"/>
        </w:rPr>
        <w:t>Slide 3/29: (Untitled)</w:t>
      </w:r>
    </w:p>
    <w:p>
      <w:r>
        <w:rPr>
          <w:i/>
          <w:color w:val="888888"/>
        </w:rPr>
        <w:t>[Image placeholder]</w:t>
      </w:r>
    </w:p>
    <w:p>
      <w:pPr>
        <w:pStyle w:val="Heading3"/>
      </w:pPr>
      <w:r>
        <w:rPr>
          <w:sz w:val="24"/>
        </w:rPr>
        <w:t>Slide 4/29: (Untitled)</w:t>
      </w:r>
    </w:p>
    <w:p>
      <w:r>
        <w:rPr>
          <w:i/>
          <w:color w:val="888888"/>
        </w:rPr>
        <w:t>[Image placeholder]</w:t>
      </w:r>
    </w:p>
    <w:p>
      <w:pPr>
        <w:spacing w:before="80" w:after="80"/>
        <w:shd w:fill="E8E8E8" w:val="clear"/>
      </w:pPr>
      <w:r>
        <w:rPr>
          <w:i/>
          <w:color w:val="444444"/>
          <w:sz w:val="18"/>
        </w:rPr>
        <w:t>Speaker Notes: Setting the context</w:t>
        <w:br/>
        <w:t>Marcus asks Zhang how BillingCenter applies the money it receives to invoice items on billed invoices. Zhang tells him that the payment allocation plan provides the answer.</w:t>
      </w:r>
    </w:p>
    <w:p>
      <w:pPr>
        <w:pStyle w:val="Heading3"/>
      </w:pPr>
      <w:r>
        <w:rPr>
          <w:sz w:val="24"/>
        </w:rPr>
        <w:t>Slide 5/29: (Untitled)</w:t>
      </w:r>
    </w:p>
    <w:p>
      <w:r>
        <w:rPr>
          <w:i/>
          <w:color w:val="888888"/>
        </w:rPr>
        <w:t>[Image placeholder]</w:t>
      </w:r>
    </w:p>
    <w:p>
      <w:pPr>
        <w:spacing w:before="80" w:after="80"/>
        <w:shd w:fill="E8E8E8" w:val="clear"/>
      </w:pPr>
      <w:r>
        <w:rPr>
          <w:i/>
          <w:color w:val="444444"/>
          <w:sz w:val="18"/>
        </w:rPr>
        <w:t>Speaker Notes: When an automated payment is received..</w:t>
        <w:br/>
        <w:t>An automated payment involves BillingCenter requesting payment from a financial institution. The Invoice batch process creates a payment request when an invoice is ready for billing. The Payment Request batch process initiates the appropriate processing.</w:t>
        <w:br/>
        <w:br/>
        <w:t>When money is received by BillingCenter, it is placed in an unapplied fund. Subsequently, a batch process allocates the unapplied money to invoice items according to a payment allocation plan.</w:t>
        <w:br/>
        <w:br/>
        <w:t>There are four batch processes that apply the money in an unapplied fund to invoice items.  These are:</w:t>
        <w:br/>
        <w:br/>
        <w:t>New Payment, whose primary purpose is to allocate automated payments and payments entered using the Multiple Payment Entry wizard</w:t>
        <w:br/>
        <w:br/>
        <w:t>Automatic Disbursement, which ensures that all unapplied funds are allocated before it issues any refunds</w:t>
        <w:br/>
        <w:br/>
        <w:t>Invoice, whose primary purpose is to make eligible invoices billed, but it also allocates unapplied money Invoice Due, whose primary purpose is to make eligible</w:t>
        <w:br/>
        <w:br/>
        <w:t xml:space="preserve">invoices due, but it also allocates unapplied money </w:t>
        <w:br/>
        <w:br/>
        <w:t>All four batch processes use the same payment allocation plan to allocate money.</w:t>
      </w:r>
    </w:p>
    <w:p>
      <w:pPr>
        <w:pStyle w:val="Heading3"/>
      </w:pPr>
      <w:r>
        <w:rPr>
          <w:sz w:val="24"/>
        </w:rPr>
        <w:t>Slide 6/29: (Untitled)</w:t>
      </w:r>
    </w:p>
    <w:p>
      <w:r>
        <w:rPr>
          <w:i/>
          <w:color w:val="888888"/>
        </w:rPr>
        <w:t>[Image placeholder]</w:t>
      </w:r>
    </w:p>
    <w:p>
      <w:pPr>
        <w:spacing w:before="80" w:after="80"/>
        <w:shd w:fill="E8E8E8" w:val="clear"/>
      </w:pPr>
      <w:r>
        <w:rPr>
          <w:i/>
          <w:color w:val="444444"/>
          <w:sz w:val="18"/>
        </w:rPr>
        <w:t>Speaker Notes: When a responsive payment is received….</w:t>
        <w:br/>
        <w:t>BillingCenter processes a responsive payment in the same way as an automated payment.  The difference is that a responsive payment is initiated by an invoice that is sent to the policyholder.</w:t>
        <w:br/>
        <w:br/>
        <w:t>Note that BillingCenter uses the payment allocation plan to apply payments to invoice items regardless of the payment method.</w:t>
      </w:r>
    </w:p>
    <w:p>
      <w:pPr>
        <w:pStyle w:val="Heading3"/>
      </w:pPr>
      <w:r>
        <w:rPr>
          <w:sz w:val="24"/>
        </w:rPr>
        <w:t>Slide 7/29: (Untitled)</w:t>
      </w:r>
    </w:p>
    <w:p>
      <w:r>
        <w:rPr>
          <w:i/>
          <w:color w:val="888888"/>
        </w:rPr>
        <w:t>[Image placeholder]</w:t>
      </w:r>
    </w:p>
    <w:p>
      <w:pPr>
        <w:spacing w:before="80" w:after="80"/>
        <w:shd w:fill="E8E8E8" w:val="clear"/>
      </w:pPr>
      <w:r>
        <w:rPr>
          <w:i/>
          <w:color w:val="444444"/>
          <w:sz w:val="18"/>
        </w:rPr>
        <w:t>Speaker Notes: Steps for allocating a payment (1 of 3)</w:t>
        <w:br/>
        <w:t>Assume that BillingCenter has received a payment The basic steps that a batch process follows when allocating the payment are:</w:t>
        <w:br/>
        <w:br/>
        <w:t>1. Filter — BillingCenter identifies the set of unsettled invoice items that are eligible to be paid according to the payment allocation plan. Note that BillingCenter uses the term "settled" to mean an invoice item that is fully paid.</w:t>
      </w:r>
    </w:p>
    <w:p>
      <w:pPr>
        <w:pStyle w:val="Heading3"/>
      </w:pPr>
      <w:r>
        <w:rPr>
          <w:sz w:val="24"/>
        </w:rPr>
        <w:t>Slide 8/29: (Untitled)</w:t>
      </w:r>
    </w:p>
    <w:p>
      <w:r>
        <w:rPr>
          <w:i/>
          <w:color w:val="888888"/>
        </w:rPr>
        <w:t>[Image placeholder]</w:t>
      </w:r>
    </w:p>
    <w:p>
      <w:pPr>
        <w:spacing w:before="80" w:after="80"/>
        <w:shd w:fill="E8E8E8" w:val="clear"/>
      </w:pPr>
      <w:r>
        <w:rPr>
          <w:i/>
          <w:color w:val="444444"/>
          <w:sz w:val="18"/>
        </w:rPr>
        <w:t>Speaker Notes: Steps for allocating a payment (2 of 3)</w:t>
        <w:br/>
        <w:t>2. Partition &amp; Rank — BillingCenter groups the eligible invoice items from the Filter step according to the priorities specified in the payment allocation plan.</w:t>
      </w:r>
    </w:p>
    <w:p>
      <w:pPr>
        <w:pStyle w:val="Heading3"/>
      </w:pPr>
      <w:r>
        <w:rPr>
          <w:sz w:val="24"/>
        </w:rPr>
        <w:t>Slide 9/29: (Untitled)</w:t>
      </w:r>
    </w:p>
    <w:p>
      <w:r>
        <w:rPr>
          <w:i/>
          <w:color w:val="888888"/>
        </w:rPr>
        <w:t>[Image placeholder]</w:t>
      </w:r>
    </w:p>
    <w:p>
      <w:pPr>
        <w:spacing w:before="80" w:after="80"/>
        <w:shd w:fill="E8E8E8" w:val="clear"/>
      </w:pPr>
      <w:r>
        <w:rPr>
          <w:i/>
          <w:color w:val="444444"/>
          <w:sz w:val="18"/>
        </w:rPr>
        <w:t>Speaker Notes: Steps for allocating a payment (3 of 3)</w:t>
        <w:br/>
        <w:br/>
        <w:t>3.  Pay — BillingCenter allocates the money to the eligible invoice items in each group until no more money is available. Invoice items within the same partition have equal rank. If there is not enough money to fully pay all theitems in a given partition, BillingCenter pays the items pro rata according to their amounts.</w:t>
        <w:br/>
        <w:br/>
        <w:t>4.(Not shown) Leave excess money — BillingCenter leaves excess money (if any) in the relevant unapplied fund.</w:t>
      </w:r>
    </w:p>
    <w:p>
      <w:pPr>
        <w:pStyle w:val="Heading3"/>
      </w:pPr>
      <w:r>
        <w:rPr>
          <w:sz w:val="24"/>
        </w:rPr>
        <w:t>Slide 10/29: (Untitled)</w:t>
      </w:r>
    </w:p>
    <w:p>
      <w:r>
        <w:rPr>
          <w:i/>
          <w:color w:val="888888"/>
        </w:rPr>
        <w:t>[Image placeholder]</w:t>
      </w:r>
    </w:p>
    <w:p>
      <w:pPr>
        <w:spacing w:before="80" w:after="80"/>
        <w:shd w:fill="E8E8E8" w:val="clear"/>
      </w:pPr>
      <w:r>
        <w:rPr>
          <w:i/>
          <w:color w:val="444444"/>
          <w:sz w:val="18"/>
        </w:rPr>
        <w:t>Speaker Notes: Payment allocation plan</w:t>
        <w:br/>
        <w:t>A payment allocation plan manages the automatic allocation of money. It also controls the default allocation of a payment made using the Direct Bill Payment screen. As you will see later in this lesson, you can override the default allocation when recording a direct bill payment.</w:t>
        <w:br/>
        <w:br/>
        <w:t>The payment allocation plan identifies the invoice items that are eligible to be paid. It also specifies how to prioritize the eligible invoice items in case there is not enough money to fully pay all eligible items.</w:t>
        <w:br/>
        <w:br/>
        <w:t>Every account has a single payment allocation plan. In the base application, an account’s payment allocation plan cannot be changed. Typically, one payment allocation plan is suitable for applying money to all policies paid by a given account. However, if an insurer requires payment allocation strategies that vary depending on the policy (for example, by line of business or underwriting company), a configuration developer can write conditional logic to configure payment allocation processing for particular policies.</w:t>
      </w:r>
    </w:p>
    <w:p>
      <w:pPr>
        <w:pStyle w:val="Heading3"/>
      </w:pPr>
      <w:r>
        <w:rPr>
          <w:sz w:val="24"/>
        </w:rPr>
        <w:t>Slide 11/29: (Untitled)</w:t>
      </w:r>
    </w:p>
    <w:p>
      <w:r>
        <w:rPr>
          <w:i/>
          <w:color w:val="888888"/>
        </w:rPr>
        <w:t>[Image placeholder]</w:t>
      </w:r>
    </w:p>
    <w:p>
      <w:pPr>
        <w:spacing w:before="80" w:after="80"/>
        <w:shd w:fill="E8E8E8" w:val="clear"/>
      </w:pPr>
      <w:r>
        <w:rPr>
          <w:i/>
          <w:color w:val="444444"/>
          <w:sz w:val="18"/>
        </w:rPr>
        <w:t>Speaker Notes: Payment allocation plans</w:t>
        <w:br/>
        <w:t>The Default Payment Allocation Plan (shown in the slide) is shipped with BillingCenter. You can update it, clone it to create a copy, or define a new plan.</w:t>
        <w:br/>
        <w:br/>
        <w:t>What invoice items should be paid?</w:t>
        <w:br/>
        <w:t xml:space="preserve">Invoice items are filtered according to the filters listed in this section of the payment allocation plan- The filters are logically ANDed- In the example, only positive, billed or due items are eligible to be paid automatically. Two additional filters (Policy Period and Invoice) apply only to payments that are associated with a particular policy period or invoice.  Suppose you used the Multiple Payment Entry wizard to enter a payment of $50 for invoice 100000130 belonging to account #TR000050. The Invoice filter restricts the eligible invoice items to those items on invoice 100000130. </w:t>
        <w:br/>
        <w:br/>
        <w:t>The Positive filter means that only positive invoice items are eligible to be paid. A negative invoice item represents an amount the insurance company owes to the insured. "Paying" a negative invoice item means releasing the credit for the amount of the negative invoice item and applying it elsewhere. BillingCenter provides a separate credit allocation plan for handling neqative invoice items and the resulting credit. See the Credit Handling chapter in the BillingCenter Application Guide for details.</w:t>
        <w:br/>
        <w:br/>
        <w:t>What order do you want to pay them in? The next step establishes the order in which to pay the eligible items. This step groups the eligible items from step 1 according to the priorities in the plan. Invoice items in each group are paid pro rata based on their unpaid amounts. In the example, invoice items from recapture charges will be paid first. Assuming there is remaining money to allocate and remaining eligible invoice items, these will be paid pro rata according to their placement dates. The third entry (Charge Pattern) will be ignored because all eligible invoice items will have been paid-</w:t>
      </w:r>
    </w:p>
    <w:p>
      <w:pPr>
        <w:pStyle w:val="Heading3"/>
      </w:pPr>
      <w:r>
        <w:rPr>
          <w:sz w:val="24"/>
        </w:rPr>
        <w:t>Slide 12/29: (Untitled)</w:t>
      </w:r>
    </w:p>
    <w:p>
      <w:r>
        <w:rPr>
          <w:i/>
          <w:color w:val="888888"/>
        </w:rPr>
        <w:t>[Image placeholder]</w:t>
      </w:r>
    </w:p>
    <w:p>
      <w:pPr>
        <w:pStyle w:val="Heading3"/>
      </w:pPr>
      <w:r>
        <w:rPr>
          <w:sz w:val="24"/>
        </w:rPr>
        <w:t>Slide 13/29: (Untitled)</w:t>
      </w:r>
    </w:p>
    <w:p>
      <w:r>
        <w:rPr>
          <w:i/>
          <w:color w:val="888888"/>
        </w:rPr>
        <w:t>[Image placeholder]</w:t>
      </w:r>
    </w:p>
    <w:p>
      <w:pPr>
        <w:spacing w:before="80" w:after="80"/>
        <w:shd w:fill="E8E8E8" w:val="clear"/>
      </w:pPr>
      <w:r>
        <w:rPr>
          <w:i/>
          <w:color w:val="444444"/>
          <w:sz w:val="18"/>
        </w:rPr>
        <w:t>Speaker Notes: Setting the context</w:t>
        <w:br/>
        <w:t>Now that Marcus knows how a payment is allocated, he wonders how the unallocated money sitting in an unapplied account will be allocated.</w:t>
      </w:r>
    </w:p>
    <w:p>
      <w:pPr>
        <w:pStyle w:val="Heading3"/>
      </w:pPr>
      <w:r>
        <w:rPr>
          <w:sz w:val="24"/>
        </w:rPr>
        <w:t>Slide 14/29: (Untitled)</w:t>
      </w:r>
    </w:p>
    <w:p>
      <w:r>
        <w:rPr>
          <w:i/>
          <w:color w:val="888888"/>
        </w:rPr>
        <w:t>[Image placeholder]</w:t>
      </w:r>
    </w:p>
    <w:p>
      <w:pPr>
        <w:spacing w:before="80" w:after="80"/>
        <w:shd w:fill="E8E8E8" w:val="clear"/>
      </w:pPr>
      <w:r>
        <w:rPr>
          <w:i/>
          <w:color w:val="444444"/>
          <w:sz w:val="18"/>
        </w:rPr>
        <w:t>Speaker Notes: Allocating excess money in Default Unapplied</w:t>
        <w:br/>
        <w:t>Money sits in unapplied funds for various reasons such as an overpayment, an unallocated return premium, or an ad hoc credit. There is no association between the money and a particular payment. This means that the Invoice and Policy Period filters, which reference the Invoice and Policy Period fields on a payment, are ignored when a batch process is distributing excess funds from any unapplied fund.</w:t>
        <w:br/>
        <w:br/>
        <w:t>Although the focus of this course is policy-level billing, let's first look at a simple example of account-level billing, where each account has only one unapplied fund, Default Unapplied. Given the payment allocation plan filters shown on the slide, the New Payment batch process will allocate money from the Default Unapplied fund to any positive, billed or due invoice items for policies that are paid by the Y HAN account. The Policy Period and Invoice filters on the payment allocation plan are ignored.</w:t>
      </w:r>
    </w:p>
    <w:p>
      <w:pPr>
        <w:pStyle w:val="Heading3"/>
      </w:pPr>
      <w:r>
        <w:rPr>
          <w:sz w:val="24"/>
        </w:rPr>
        <w:t>Slide 15/29: (Untitled)</w:t>
      </w:r>
    </w:p>
    <w:p>
      <w:r>
        <w:rPr>
          <w:i/>
          <w:color w:val="888888"/>
        </w:rPr>
        <w:t>[Image placeholder]</w:t>
      </w:r>
    </w:p>
    <w:p>
      <w:pPr>
        <w:spacing w:before="80" w:after="80"/>
        <w:shd w:fill="E8E8E8" w:val="clear"/>
      </w:pPr>
      <w:r>
        <w:rPr>
          <w:i/>
          <w:color w:val="444444"/>
          <w:sz w:val="18"/>
        </w:rPr>
        <w:t>Speaker Notes: Allocating excess money in designated unapplied</w:t>
        <w:br/>
        <w:t>The example on this slide is similar to the example on the previous slide. However, this example assumes the YHAN account uses policy-level billing. This means that each policy has its own designated unapplied fund.</w:t>
        <w:br/>
        <w:br/>
        <w:t>Money allocated from an unapplied fund never crosses unapplied boundaries. In the example, the designated unapplied fund is associated with the policy HOOI. The money in the designated fund can be allocated only to eligible invoice items for that policy. Given the payment allocation plan filters shown on the slide, the New Payment batch process will allocate money from the designated unapplied fund to any positive, billed or due invoice items. No money from Designated Unapplied (HOOI) can be allocated to PAOI, even though both policies are paid by the same account.</w:t>
      </w:r>
    </w:p>
    <w:p>
      <w:pPr>
        <w:pStyle w:val="Heading3"/>
      </w:pPr>
      <w:r>
        <w:rPr>
          <w:sz w:val="24"/>
        </w:rPr>
        <w:t>Slide 16/29: (Untitled)</w:t>
      </w:r>
    </w:p>
    <w:p>
      <w:r>
        <w:rPr>
          <w:i/>
          <w:color w:val="888888"/>
        </w:rPr>
        <w:t>[Image placeholder]</w:t>
      </w:r>
    </w:p>
    <w:p>
      <w:pPr>
        <w:pStyle w:val="Heading3"/>
      </w:pPr>
      <w:r>
        <w:rPr>
          <w:sz w:val="24"/>
        </w:rPr>
        <w:t>Slide 17/29: (Untitled)</w:t>
      </w:r>
    </w:p>
    <w:p>
      <w:pPr>
        <w:pStyle w:val="Heading3"/>
      </w:pPr>
      <w:r>
        <w:rPr>
          <w:sz w:val="24"/>
        </w:rPr>
        <w:t>Slide 18/29: (Untitled)</w:t>
      </w:r>
    </w:p>
    <w:p>
      <w:r>
        <w:rPr>
          <w:i/>
          <w:color w:val="888888"/>
        </w:rPr>
        <w:t>[Image placeholder]</w:t>
      </w:r>
    </w:p>
    <w:p>
      <w:pPr>
        <w:pStyle w:val="Heading3"/>
      </w:pPr>
      <w:r>
        <w:rPr>
          <w:sz w:val="24"/>
        </w:rPr>
        <w:t>Slide 19/29: (Untitled)</w:t>
      </w:r>
    </w:p>
    <w:p>
      <w:r>
        <w:rPr>
          <w:i/>
          <w:color w:val="888888"/>
        </w:rPr>
        <w:t>[Image placeholder]</w:t>
      </w:r>
    </w:p>
    <w:p>
      <w:pPr>
        <w:pStyle w:val="Heading3"/>
      </w:pPr>
      <w:r>
        <w:rPr>
          <w:sz w:val="24"/>
        </w:rPr>
        <w:t>Slide 20/29: (Untitled)</w:t>
      </w:r>
    </w:p>
    <w:p>
      <w:r>
        <w:rPr>
          <w:i/>
          <w:color w:val="888888"/>
        </w:rPr>
        <w:t>[Image placeholder]</w:t>
      </w:r>
    </w:p>
    <w:p>
      <w:pPr>
        <w:pStyle w:val="Heading3"/>
      </w:pPr>
      <w:r>
        <w:rPr>
          <w:sz w:val="24"/>
        </w:rPr>
        <w:t>Slide 21/29: (Untitled)</w:t>
      </w:r>
    </w:p>
    <w:p>
      <w:r>
        <w:rPr>
          <w:i/>
          <w:color w:val="888888"/>
        </w:rPr>
        <w:t>[Image placeholder]</w:t>
      </w:r>
    </w:p>
    <w:p>
      <w:pPr>
        <w:spacing w:before="80" w:after="80"/>
        <w:shd w:fill="E8E8E8" w:val="clear"/>
      </w:pPr>
      <w:r>
        <w:rPr>
          <w:i/>
          <w:color w:val="444444"/>
          <w:sz w:val="18"/>
        </w:rPr>
        <w:t>Speaker Notes: Setting the context</w:t>
        <w:br/>
        <w:t>Marcus asks Zhang about how to override the behavior of the payment allocation plan.</w:t>
        <w:br/>
        <w:br/>
        <w:t>For entering payments, billing clerks typically use the MultiplePayment Entry wizard, which does not allow you to see or modify how the money will be allocated to invoice items.  However, when a payment requires special handling, the Direct Bill Payment screen allows you to customize the payment allocation.</w:t>
        <w:br/>
        <w:br/>
        <w:t>For example, the insurer may require the policyholder to pay upfront for a new renewal or to lock in a given coverage at a certain price. Neither of these situations involve billed or due invoices. In cases such as these, the billing clerk can manually override the allocation of a payment using the Direct Bill Payment screen.</w:t>
      </w:r>
    </w:p>
    <w:p>
      <w:pPr>
        <w:pStyle w:val="Heading3"/>
      </w:pPr>
      <w:r>
        <w:rPr>
          <w:sz w:val="24"/>
        </w:rPr>
        <w:t>Slide 22/29: (Untitled)</w:t>
      </w:r>
    </w:p>
    <w:p>
      <w:r>
        <w:rPr>
          <w:i/>
          <w:color w:val="888888"/>
        </w:rPr>
        <w:t>[Image placeholder]</w:t>
      </w:r>
    </w:p>
    <w:p>
      <w:pPr>
        <w:spacing w:before="80" w:after="80"/>
        <w:shd w:fill="E8E8E8" w:val="clear"/>
      </w:pPr>
      <w:r>
        <w:rPr>
          <w:i/>
          <w:color w:val="444444"/>
          <w:sz w:val="18"/>
        </w:rPr>
        <w:t>Speaker Notes: Payment allocation plan controls default allocation</w:t>
        <w:br/>
        <w:t>After you select the applicable unapplied fund, the Direct Bill Payment screen displays the default allocation in the Preview Distribution area. Basically, the screen shows you how a batch process would allocate the payment. If you click Execute,  the payment will be allocated as indicated in the Amount to Apply field.</w:t>
        <w:br/>
        <w:br/>
        <w:t>To override the default distribution, click Override Distribution.</w:t>
      </w:r>
    </w:p>
    <w:p>
      <w:pPr>
        <w:pStyle w:val="Heading3"/>
      </w:pPr>
      <w:r>
        <w:rPr>
          <w:sz w:val="24"/>
        </w:rPr>
        <w:t>Slide 23/29: (Untitled)</w:t>
      </w:r>
    </w:p>
    <w:p>
      <w:r>
        <w:rPr>
          <w:i/>
          <w:color w:val="888888"/>
        </w:rPr>
        <w:t>[Image placeholder]</w:t>
      </w:r>
    </w:p>
    <w:p>
      <w:pPr>
        <w:spacing w:before="80" w:after="80"/>
        <w:shd w:fill="E8E8E8" w:val="clear"/>
      </w:pPr>
      <w:r>
        <w:rPr>
          <w:i/>
          <w:color w:val="444444"/>
          <w:sz w:val="18"/>
        </w:rPr>
        <w:t>Speaker Notes: Overriding the default allocation</w:t>
        <w:br/>
        <w:t xml:space="preserve">Overriding a distribution means that you are overriding the rules specified in the payment allocation plan (note that "distribution" is another term for "allocation"). This facility allows you to identify the items that you want to pay and the amount to allocate to each item. You are effectively directing BillingCenter to ignore the filters and priorities on the payment allocation plan.  When you click Override Distribution, the Override Distribution toolbar is displayed. The toolbar allows you to display the items you want to view and possibly include in the payment allocation. Also, an Override Amount field is added to each installment item row </w:t>
        <w:br/>
        <w:br/>
        <w:t>Clicking Add Items opens the  Add Items popup, which allows you to search and select items to add to the allocation. For example, you can add an installment invoice item from another policy owned by the account.</w:t>
      </w:r>
    </w:p>
    <w:p>
      <w:pPr>
        <w:pStyle w:val="Heading3"/>
      </w:pPr>
      <w:r>
        <w:rPr>
          <w:sz w:val="24"/>
        </w:rPr>
        <w:t>Slide 24/29: (Untitled)</w:t>
      </w:r>
    </w:p>
    <w:p>
      <w:r>
        <w:rPr>
          <w:i/>
          <w:color w:val="888888"/>
        </w:rPr>
        <w:t>[Image placeholder]</w:t>
      </w:r>
    </w:p>
    <w:p>
      <w:pPr>
        <w:pStyle w:val="Heading3"/>
      </w:pPr>
      <w:r>
        <w:rPr>
          <w:sz w:val="24"/>
        </w:rPr>
        <w:t>Slide 25/29: (Untitled)</w:t>
      </w:r>
    </w:p>
    <w:p>
      <w:pPr>
        <w:pStyle w:val="Heading3"/>
      </w:pPr>
      <w:r>
        <w:rPr>
          <w:sz w:val="24"/>
        </w:rPr>
        <w:t>Slide 26/29: (Untitled)</w:t>
      </w:r>
    </w:p>
    <w:p>
      <w:r>
        <w:rPr>
          <w:i/>
          <w:color w:val="888888"/>
        </w:rPr>
        <w:t>[Image placeholder]</w:t>
      </w:r>
    </w:p>
    <w:p>
      <w:pPr>
        <w:pStyle w:val="Heading3"/>
      </w:pPr>
      <w:r>
        <w:rPr>
          <w:sz w:val="24"/>
        </w:rPr>
        <w:t>Slide 27/29: (Untitled)</w:t>
      </w:r>
    </w:p>
    <w:p>
      <w:r>
        <w:rPr>
          <w:i/>
          <w:color w:val="888888"/>
        </w:rPr>
        <w:t>[Image placeholder]</w:t>
      </w:r>
    </w:p>
    <w:p>
      <w:pPr>
        <w:pStyle w:val="Heading3"/>
      </w:pPr>
      <w:r>
        <w:rPr>
          <w:sz w:val="24"/>
        </w:rPr>
        <w:t>Slide 28/29: (Untitled)</w:t>
      </w:r>
    </w:p>
    <w:p>
      <w:r>
        <w:rPr>
          <w:i/>
          <w:color w:val="888888"/>
        </w:rPr>
        <w:t>[Image placeholder]</w:t>
      </w:r>
    </w:p>
    <w:p>
      <w:pPr>
        <w:pStyle w:val="Heading3"/>
      </w:pPr>
      <w:r>
        <w:rPr>
          <w:sz w:val="24"/>
        </w:rPr>
        <w:t>Slide 29/29: (Untitled)</w:t>
      </w:r>
    </w:p>
    <w:p>
      <w:r>
        <w:rPr>
          <w:i/>
          <w:color w:val="888888"/>
        </w:rPr>
        <w:t>[Image placeholder]</w:t>
      </w:r>
    </w:p>
    <w:p>
      <w:pPr>
        <w:pStyle w:val="Heading2"/>
      </w:pPr>
      <w:r>
        <w:t>Assignment</w:t>
      </w:r>
    </w:p>
    <w:p>
      <w:r>
        <w:rPr>
          <w:b/>
          <w:color w:val="008800"/>
        </w:rPr>
        <w:t>[Assignment 10]: Applying Direct Bill Payments</w:t>
      </w:r>
    </w:p>
    <w:p>
      <w:r>
        <w:rPr>
          <w:i/>
          <w:sz w:val="18"/>
        </w:rPr>
        <w:t>File: 10 - Applying Direct Bill Payments.pdf</w:t>
      </w:r>
    </w:p>
    <w:p/>
    <w:p>
      <w:pPr>
        <w:spacing w:before="240"/>
        <w:jc w:val="center"/>
      </w:pPr>
      <w:r>
        <w:rPr>
          <w:i/>
          <w:color w:val="999999"/>
          <w:sz w:val="16"/>
        </w:rPr>
        <w:t>--- End of Lesson 10: Applying Direct Bill Payments | 29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