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4: IS_ Fund_04- Introduction to the user Interface Architecture</w:t>
      </w:r>
    </w:p>
    <w:p>
      <w:pPr>
        <w:spacing w:after="40"/>
      </w:pPr>
      <w:r>
        <w:rPr>
          <w:i/>
          <w:color w:val="999999"/>
          <w:sz w:val="16"/>
        </w:rPr>
        <w:t>Source: IS_ Fund_04- Introduction to the user Interface Architecture.pptx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1/32: (Untitled)</w:t>
      </w:r>
    </w:p>
    <w:p>
      <w:r>
        <w:rPr>
          <w:i/>
          <w:color w:val="888888"/>
        </w:rPr>
        <w:t>[Image placeholder]</w:t>
      </w:r>
    </w:p>
    <w:p>
      <w:pPr>
        <w:pStyle w:val="Heading3"/>
      </w:pPr>
      <w:r>
        <w:rPr>
          <w:sz w:val="24"/>
        </w:rPr>
        <w:t>Slide 2/32: (Untitled)</w:t>
      </w:r>
    </w:p>
    <w:p>
      <w:r>
        <w:rPr>
          <w:i/>
          <w:color w:val="888888"/>
        </w:rPr>
        <w:t>[Image placeholder]</w:t>
      </w:r>
    </w:p>
    <w:p>
      <w:pPr>
        <w:pStyle w:val="Heading3"/>
      </w:pPr>
      <w:r>
        <w:rPr>
          <w:sz w:val="24"/>
        </w:rPr>
        <w:t>Slide 3/32: (Untitled)</w:t>
      </w:r>
    </w:p>
    <w:p>
      <w:r>
        <w:rPr>
          <w:i/>
          <w:color w:val="888888"/>
        </w:rPr>
        <w:t>[Image placeholder]</w:t>
      </w:r>
    </w:p>
    <w:p>
      <w:pPr>
        <w:pStyle w:val="Heading3"/>
      </w:pPr>
      <w:r>
        <w:rPr>
          <w:sz w:val="24"/>
        </w:rPr>
        <w:t>Slide 4/32: (Untitled)</w:t>
      </w:r>
    </w:p>
    <w:p>
      <w:r>
        <w:rPr>
          <w:i/>
          <w:color w:val="888888"/>
        </w:rPr>
        <w:t>[Image placeholder]</w:t>
      </w:r>
    </w:p>
    <w:p>
      <w:pPr>
        <w:spacing w:before="80" w:after="80"/>
        <w:shd w:fill="E8E8E8" w:val="clear"/>
      </w:pPr>
      <w:r>
        <w:rPr>
          <w:i/>
          <w:color w:val="444444"/>
          <w:sz w:val="18"/>
        </w:rPr>
        <w:t>Speaker Notes: Guidewire application UI framework</w:t>
        <w:br/>
        <w:t>A PCF is an XSD-validated XML document containing elements that describe the structure, layout, and behavior of the web user interface. The majority of this content is defined at the application level, though some is defined at the platform level.</w:t>
        <w:br/>
        <w:br/>
        <w:t>A widget is a PCF element that will be converted into HTML and displayed. This does not mean that a widget itself will always be visible. Some of the widgets are containers that are only used to group other widgets in a specific layout format. Widgets can specify permissions that the logged in user needs to view/edit the data.</w:t>
        <w:br/>
        <w:br/>
        <w:t>A location is a PCF element that a user (or the application itself) can navigate to. It is used to define how users move from one area of the user interface to the next. A location usually specifies:</w:t>
        <w:br/>
        <w:br/>
        <w:t>1) which part of the browser window will be updated if the application/user navigates to the location</w:t>
        <w:br/>
        <w:t>2) what are the permissions that the logged in user needs to viewledit the data in that Location</w:t>
        <w:br/>
        <w:br/>
        <w:t>Note: Both Widget and Location are conceptual representations in this diagram. There are no &lt;Widget /&gt; or &lt;Location elements.</w:t>
      </w:r>
    </w:p>
    <w:p>
      <w:pPr>
        <w:pStyle w:val="Heading3"/>
      </w:pPr>
      <w:r>
        <w:rPr>
          <w:sz w:val="24"/>
        </w:rPr>
        <w:t>Slide 5/32: (Untitled)</w:t>
      </w:r>
    </w:p>
    <w:p>
      <w:r>
        <w:rPr>
          <w:i/>
          <w:color w:val="888888"/>
        </w:rPr>
        <w:t>[Image placeholder]</w:t>
      </w:r>
    </w:p>
    <w:p>
      <w:pPr>
        <w:spacing w:before="80" w:after="80"/>
        <w:shd w:fill="E8E8E8" w:val="clear"/>
      </w:pPr>
      <w:r>
        <w:rPr>
          <w:i/>
          <w:color w:val="444444"/>
          <w:sz w:val="18"/>
        </w:rPr>
        <w:t>Speaker Notes: Atomic widgets</w:t>
        <w:br/>
        <w:t>Atomic widgets are individual field items such as inputs, cells, or buttons. They will always be defined within a container widget or location.</w:t>
        <w:br/>
        <w:br/>
        <w:t>Note: Both Widget and Location are conceptual representations in this diagram. There are no &lt;Widget /&gt; or &lt;Location elements. Atomic Widget is also conceptual representation. There is no &lt;Atomic Widget element.</w:t>
      </w:r>
    </w:p>
    <w:p>
      <w:pPr>
        <w:pStyle w:val="Heading3"/>
      </w:pPr>
      <w:r>
        <w:rPr>
          <w:sz w:val="24"/>
        </w:rPr>
        <w:t>Slide 6/32: (Untitled)</w:t>
      </w:r>
    </w:p>
    <w:p>
      <w:r>
        <w:rPr>
          <w:i/>
          <w:color w:val="888888"/>
        </w:rPr>
        <w:t>[Image placeholder]</w:t>
      </w:r>
    </w:p>
    <w:p>
      <w:pPr>
        <w:spacing w:before="80" w:after="80"/>
        <w:shd w:fill="E8E8E8" w:val="clear"/>
      </w:pPr>
      <w:r>
        <w:rPr>
          <w:i/>
          <w:color w:val="444444"/>
          <w:sz w:val="18"/>
        </w:rPr>
        <w:t>Speaker Notes: Container widgets</w:t>
        <w:br/>
        <w:t>Container widgets hold other widgets. Each one can be defined either in its own file or as a child container within some other PCF element file.</w:t>
        <w:br/>
        <w:br/>
        <w:t>Note: Both Widget and Location are conceptual representations in this diagram. There are no &lt;Widget /&gt; or &lt;Location elements. Similarly, both Atomic Widget and Container Widget are conceptual representations. There are no &lt;Atomic Widget or &lt;Container Widget /&gt; elements.</w:t>
        <w:br/>
        <w:br/>
        <w:t>The PCF object model is container-based. Each IJI element is modeled as an object, which may contain other objects. The hierarchical structure simplifies the task of locating and modifying visual elements. Furthermore, each element can be declared as an independent and therefore reusable element.</w:t>
      </w:r>
    </w:p>
    <w:p>
      <w:pPr>
        <w:pStyle w:val="Heading3"/>
      </w:pPr>
      <w:r>
        <w:rPr>
          <w:sz w:val="24"/>
        </w:rPr>
        <w:t>Slide 7/32: (Untitled)</w:t>
      </w:r>
    </w:p>
    <w:p>
      <w:r>
        <w:rPr>
          <w:i/>
          <w:color w:val="888888"/>
        </w:rPr>
        <w:t>[Image placeholder]</w:t>
      </w:r>
    </w:p>
    <w:p>
      <w:pPr>
        <w:spacing w:before="80" w:after="80"/>
        <w:shd w:fill="E8E8E8" w:val="clear"/>
      </w:pPr>
      <w:r>
        <w:rPr>
          <w:i/>
          <w:color w:val="444444"/>
          <w:sz w:val="18"/>
        </w:rPr>
        <w:t>Speaker Notes: Primary container widgets</w:t>
        <w:br/>
        <w:t>Detail View Panels, List View Panels, and Input Sets are Primary container Widgets. Secondary container widgets are discussed further in this presentatiom</w:t>
      </w:r>
    </w:p>
    <w:p>
      <w:pPr>
        <w:pStyle w:val="Heading3"/>
      </w:pPr>
      <w:r>
        <w:rPr>
          <w:sz w:val="24"/>
        </w:rPr>
        <w:t>Slide 8/32: (Untitled)</w:t>
      </w:r>
    </w:p>
    <w:p>
      <w:r>
        <w:rPr>
          <w:i/>
          <w:color w:val="888888"/>
        </w:rPr>
        <w:t>[Image placeholder]</w:t>
      </w:r>
    </w:p>
    <w:p>
      <w:pPr>
        <w:spacing w:before="80" w:after="80"/>
        <w:shd w:fill="E8E8E8" w:val="clear"/>
      </w:pPr>
      <w:r>
        <w:rPr>
          <w:i/>
          <w:color w:val="444444"/>
          <w:sz w:val="18"/>
        </w:rPr>
        <w:t>Speaker Notes: Detail View Panels</w:t>
        <w:br/>
        <w:t>Detail view panels are generally designed to use widgets to organize and manage a collection of related pieces of information that constitute a single record. The most obvious example is the set of individual fields of an instance of an entity such as User, Claim, or Policy. There are no constraints imposed by the system as to what information can be displayed by a detail view, however; the view could present information from multiple entities that do not even have to be related to one another, in addition to information that does not derive from an entity at all (such as calculated or static values).</w:t>
        <w:br/>
        <w:br/>
        <w:t>The purpose of a detail view panel, however, and the recommended practice behind their use, is to present the user with all of the detailed information that is relevant to that interface, and no information that is irrelevant. In general, this means displaying information about the fields of a particular entity andpossibly fields from a small number of closely related entities.</w:t>
        <w:br/>
        <w:br/>
        <w:t>Detail view panels must contain at least one column and can contain as many columns as necessary to present the widgets in the most effective way for the</w:t>
      </w:r>
    </w:p>
    <w:p>
      <w:pPr>
        <w:pStyle w:val="Heading3"/>
      </w:pPr>
      <w:r>
        <w:rPr>
          <w:sz w:val="24"/>
        </w:rPr>
        <w:t>Slide 9/32: (Untitled)</w:t>
      </w:r>
    </w:p>
    <w:p>
      <w:r>
        <w:rPr>
          <w:i/>
          <w:color w:val="888888"/>
        </w:rPr>
        <w:t>[Image placeholder]</w:t>
      </w:r>
    </w:p>
    <w:p>
      <w:pPr>
        <w:spacing w:before="80" w:after="80"/>
        <w:shd w:fill="E8E8E8" w:val="clear"/>
      </w:pPr>
      <w:r>
        <w:rPr>
          <w:i/>
          <w:color w:val="444444"/>
          <w:sz w:val="18"/>
        </w:rPr>
        <w:t>Speaker Notes: List View Panels</w:t>
        <w:br/>
        <w:t>Just as a detail view panel is designed to allow the user to view detailed information about a single record, a list view panel is designed to allow the user to view summary information about a collection of records.</w:t>
      </w:r>
    </w:p>
    <w:p>
      <w:pPr>
        <w:pStyle w:val="Heading3"/>
      </w:pPr>
      <w:r>
        <w:rPr>
          <w:sz w:val="24"/>
        </w:rPr>
        <w:t>Slide 10/32: (Untitled)</w:t>
      </w:r>
    </w:p>
    <w:p>
      <w:r>
        <w:rPr>
          <w:i/>
          <w:color w:val="888888"/>
        </w:rPr>
        <w:t>[Image placeholder]</w:t>
      </w:r>
    </w:p>
    <w:p>
      <w:pPr>
        <w:spacing w:before="80" w:after="80"/>
        <w:shd w:fill="E8E8E8" w:val="clear"/>
      </w:pPr>
      <w:r>
        <w:rPr>
          <w:i/>
          <w:color w:val="444444"/>
          <w:sz w:val="18"/>
        </w:rPr>
        <w:t>Speaker Notes: Input Sets</w:t>
        <w:br/>
        <w:t>For more information on Detail View Panels, see the product documentation.</w:t>
      </w:r>
    </w:p>
    <w:p>
      <w:pPr>
        <w:pStyle w:val="Heading3"/>
      </w:pPr>
      <w:r>
        <w:rPr>
          <w:sz w:val="24"/>
        </w:rPr>
        <w:t>Slide 11/32: (Untitled)</w:t>
      </w:r>
    </w:p>
    <w:p>
      <w:r>
        <w:rPr>
          <w:i/>
          <w:color w:val="888888"/>
        </w:rPr>
        <w:t>[Image placeholder]</w:t>
      </w:r>
    </w:p>
    <w:p>
      <w:pPr>
        <w:spacing w:before="80" w:after="80"/>
        <w:shd w:fill="E8E8E8" w:val="clear"/>
      </w:pPr>
      <w:r>
        <w:rPr>
          <w:i/>
          <w:color w:val="444444"/>
          <w:sz w:val="18"/>
        </w:rPr>
        <w:t>Speaker Notes: Secondary container widgets</w:t>
        <w:br/>
        <w:t>Primary containers are discussed in earlier slides in this presentatiom</w:t>
      </w:r>
    </w:p>
    <w:p>
      <w:pPr>
        <w:pStyle w:val="Heading3"/>
      </w:pPr>
      <w:r>
        <w:rPr>
          <w:sz w:val="24"/>
        </w:rPr>
        <w:t>Slide 12/32: (Untitled)</w:t>
      </w:r>
    </w:p>
    <w:p>
      <w:r>
        <w:rPr>
          <w:i/>
          <w:color w:val="888888"/>
        </w:rPr>
        <w:t>[Image placeholder]</w:t>
      </w:r>
    </w:p>
    <w:p>
      <w:pPr>
        <w:spacing w:before="80" w:after="80"/>
        <w:shd w:fill="E8E8E8" w:val="clear"/>
      </w:pPr>
      <w:r>
        <w:rPr>
          <w:i/>
          <w:color w:val="444444"/>
          <w:sz w:val="18"/>
        </w:rPr>
        <w:t>Speaker Notes: Secondary containers</w:t>
        <w:br/>
        <w:t>A secondary container organizes primary containers.</w:t>
      </w:r>
    </w:p>
    <w:p>
      <w:pPr>
        <w:pStyle w:val="Heading3"/>
      </w:pPr>
      <w:r>
        <w:rPr>
          <w:sz w:val="24"/>
        </w:rPr>
        <w:t>Slide 13/32: (Untitled)</w:t>
      </w:r>
    </w:p>
    <w:p>
      <w:r>
        <w:rPr>
          <w:i/>
          <w:color w:val="888888"/>
        </w:rPr>
        <w:t>[Image placeholder]</w:t>
      </w:r>
    </w:p>
    <w:p>
      <w:pPr>
        <w:spacing w:before="80" w:after="80"/>
        <w:shd w:fill="E8E8E8" w:val="clear"/>
      </w:pPr>
      <w:r>
        <w:rPr>
          <w:i/>
          <w:color w:val="444444"/>
          <w:sz w:val="18"/>
        </w:rPr>
        <w:t>Speaker Notes: Top-level container widget</w:t>
        <w:br/>
        <w:t>Top level containers organize secondary and primary containers.</w:t>
      </w:r>
    </w:p>
    <w:p>
      <w:pPr>
        <w:pStyle w:val="Heading3"/>
      </w:pPr>
      <w:r>
        <w:rPr>
          <w:sz w:val="24"/>
        </w:rPr>
        <w:t>Slide 14/32: (Untitled)</w:t>
      </w:r>
    </w:p>
    <w:p>
      <w:r>
        <w:rPr>
          <w:i/>
          <w:color w:val="888888"/>
        </w:rPr>
        <w:t>[Image placeholder]</w:t>
      </w:r>
    </w:p>
    <w:p>
      <w:pPr>
        <w:spacing w:before="80" w:after="80"/>
        <w:shd w:fill="E8E8E8" w:val="clear"/>
      </w:pPr>
      <w:r>
        <w:rPr>
          <w:i/>
          <w:color w:val="444444"/>
          <w:sz w:val="18"/>
        </w:rPr>
        <w:t>Speaker Notes: Screen</w:t>
        <w:br/>
        <w:t>Shown here is an example of a Screen.</w:t>
      </w:r>
    </w:p>
    <w:p>
      <w:pPr>
        <w:pStyle w:val="Heading3"/>
      </w:pPr>
      <w:r>
        <w:rPr>
          <w:sz w:val="24"/>
        </w:rPr>
        <w:t>Slide 15/32: (Untitled)</w:t>
      </w:r>
    </w:p>
    <w:p>
      <w:r>
        <w:rPr>
          <w:i/>
          <w:color w:val="888888"/>
        </w:rPr>
        <w:t>[Image placeholder]</w:t>
      </w:r>
    </w:p>
    <w:p>
      <w:pPr>
        <w:spacing w:before="80" w:after="80"/>
        <w:shd w:fill="E8E8E8" w:val="clear"/>
      </w:pPr>
      <w:r>
        <w:rPr>
          <w:i/>
          <w:color w:val="444444"/>
          <w:sz w:val="18"/>
        </w:rPr>
        <w:t>Speaker Notes: Review: Container widget hierarchy</w:t>
        <w:br/>
        <w:t>The arrow indicates that A can contain B. For example, a List View Panel can contain Atomic Widgets but cannot contain a Detail View Panel.</w:t>
        <w:br/>
        <w:br/>
        <w:t>Container widgets can be classified in four categories:</w:t>
        <w:br/>
        <w:br/>
        <w:t>1. The lowest level is comprised of atomic widgets-</w:t>
        <w:br/>
        <w:br/>
        <w:t>2.Atomic widgets can be directly contained only by primary views (detail view panels and list view panels). The purpose of a primary view is to organize atomic widgets into logical groups.</w:t>
        <w:br/>
        <w:br/>
        <w:t>3.Secondary views (card view panels and list detail panels) organize primary views. Secondary views cannot directly contain most atomic widgets-</w:t>
        <w:br/>
        <w:br/>
        <w:t>4.Screens are the top-level containers. Screens are used to connect what is displayed in the user interface with how users navigate through the user interface. A screen can directly contain both primary views and secondary views, but it cannot directly contain most atomic widgets.</w:t>
        <w:br/>
        <w:br/>
        <w:t>5.There is one exceptional case, when a primary view can be placed into another primary view This will be discussed later in the List Views lesson.</w:t>
        <w:br/>
        <w:br/>
        <w:t>6.A secondary view could contain other secondary views-</w:t>
        <w:br/>
        <w:br/>
        <w:t>Input sets do not readily fall into any of these categories. Input sets fit some of the attributes of primary views. They can contain atomic widgets and organize them into logical groups. Input sets cannot be referenced directly by secondary views or screens. Input set must be embedded into detail view panels and cannot have toolbars directly associated with them.</w:t>
      </w:r>
    </w:p>
    <w:p>
      <w:pPr>
        <w:pStyle w:val="Heading3"/>
      </w:pPr>
      <w:r>
        <w:rPr>
          <w:sz w:val="24"/>
        </w:rPr>
        <w:t>Slide 16/32: (Untitled)</w:t>
      </w:r>
    </w:p>
    <w:p>
      <w:r>
        <w:rPr>
          <w:i/>
          <w:color w:val="888888"/>
        </w:rPr>
        <w:t>[Image placeholder]</w:t>
      </w:r>
    </w:p>
    <w:p>
      <w:pPr>
        <w:spacing w:before="80" w:after="80"/>
        <w:shd w:fill="E8E8E8" w:val="clear"/>
      </w:pPr>
      <w:r>
        <w:rPr>
          <w:i/>
          <w:color w:val="444444"/>
          <w:sz w:val="18"/>
        </w:rPr>
        <w:t>Speaker Notes: Locations</w:t>
        <w:br/>
        <w:t>Note: Both Widget and Location are conceptual representations in this diagram. There are no &lt;Widget /&gt; or &lt;Location elements. Similarly, both Atomic Widget and Container Widget are conceptual representations. There are no &lt;Atomic Widget or &lt;Container Widget /&gt; elements.</w:t>
      </w:r>
    </w:p>
    <w:p>
      <w:pPr>
        <w:pStyle w:val="Heading3"/>
      </w:pPr>
      <w:r>
        <w:rPr>
          <w:sz w:val="24"/>
        </w:rPr>
        <w:t>Slide 17/32: (Untitled)</w:t>
      </w:r>
    </w:p>
    <w:p>
      <w:r>
        <w:rPr>
          <w:i/>
          <w:color w:val="888888"/>
        </w:rPr>
        <w:t>[Image placeholder]</w:t>
      </w:r>
    </w:p>
    <w:p>
      <w:pPr>
        <w:spacing w:before="80" w:after="80"/>
        <w:shd w:fill="E8E8E8" w:val="clear"/>
      </w:pPr>
      <w:r>
        <w:rPr>
          <w:i/>
          <w:color w:val="444444"/>
          <w:sz w:val="18"/>
        </w:rPr>
        <w:t>Speaker Notes: PCF hierarchy review</w:t>
        <w:br/>
        <w:t>At the top level, PCF elements are split between widgets and locations. This lesson only addresses the high-level classifications of widgets (both atomic and container) and locations. Discussions of specific widgets and locations will follow in future lessons.</w:t>
      </w:r>
    </w:p>
    <w:p>
      <w:pPr>
        <w:pStyle w:val="Heading3"/>
      </w:pPr>
      <w:r>
        <w:rPr>
          <w:sz w:val="24"/>
        </w:rPr>
        <w:t>Slide 18/32: (Untitled)</w:t>
      </w:r>
    </w:p>
    <w:p>
      <w:r>
        <w:rPr>
          <w:i/>
          <w:color w:val="888888"/>
        </w:rPr>
        <w:t>[Image placeholder]</w:t>
      </w:r>
    </w:p>
    <w:p>
      <w:pPr>
        <w:pStyle w:val="Heading3"/>
      </w:pPr>
      <w:r>
        <w:rPr>
          <w:sz w:val="24"/>
        </w:rPr>
        <w:t>Slide 19/32: (Untitled)</w:t>
      </w:r>
    </w:p>
    <w:p>
      <w:r>
        <w:rPr>
          <w:i/>
          <w:color w:val="888888"/>
        </w:rPr>
        <w:t>[Image placeholder]</w:t>
      </w:r>
    </w:p>
    <w:p>
      <w:pPr>
        <w:spacing w:before="80" w:after="80"/>
        <w:shd w:fill="E8E8E8" w:val="clear"/>
      </w:pPr>
      <w:r>
        <w:rPr>
          <w:i/>
          <w:color w:val="444444"/>
          <w:sz w:val="18"/>
        </w:rPr>
        <w:t>Speaker Notes: User Story — Person Info tab</w:t>
        <w:br/>
        <w:t>After reviewing the out-of-the-box (OOTB) IJI layout, the insurance company wants to implement a few minor changes on the Details screen's Person Info tab. See wireframe for details.</w:t>
      </w:r>
    </w:p>
    <w:p>
      <w:pPr>
        <w:pStyle w:val="Heading3"/>
      </w:pPr>
      <w:r>
        <w:rPr>
          <w:sz w:val="24"/>
        </w:rPr>
        <w:t>Slide 20/32: (Untitled)</w:t>
      </w:r>
    </w:p>
    <w:p>
      <w:r>
        <w:rPr>
          <w:i/>
          <w:color w:val="888888"/>
        </w:rPr>
        <w:t>[Image placeholder]</w:t>
      </w:r>
    </w:p>
    <w:p>
      <w:pPr>
        <w:spacing w:before="80" w:after="80"/>
        <w:shd w:fill="E8E8E8" w:val="clear"/>
      </w:pPr>
      <w:r>
        <w:rPr>
          <w:i/>
          <w:color w:val="444444"/>
          <w:sz w:val="18"/>
        </w:rPr>
        <w:t xml:space="preserve">Speaker Notes: Demonstration </w:t>
        <w:br/>
        <w:t>Shown here is an example user story requirement requested by a fictional business analyst.</w:t>
      </w:r>
    </w:p>
    <w:p>
      <w:pPr>
        <w:pStyle w:val="Heading3"/>
      </w:pPr>
      <w:r>
        <w:rPr>
          <w:sz w:val="24"/>
        </w:rPr>
        <w:t>Slide 21/32: (Untitled)</w:t>
      </w:r>
    </w:p>
    <w:p>
      <w:pPr>
        <w:pStyle w:val="Heading3"/>
      </w:pPr>
      <w:r>
        <w:rPr>
          <w:sz w:val="24"/>
        </w:rPr>
        <w:t>Slide 22/32: (Untitled)</w:t>
      </w:r>
    </w:p>
    <w:p>
      <w:r>
        <w:rPr>
          <w:i/>
          <w:color w:val="888888"/>
        </w:rPr>
        <w:t>[Image placeholder]</w:t>
      </w:r>
    </w:p>
    <w:p>
      <w:pPr>
        <w:pStyle w:val="Heading3"/>
      </w:pPr>
      <w:r>
        <w:rPr>
          <w:sz w:val="24"/>
        </w:rPr>
        <w:t>Slide 23/32: (Untitled)</w:t>
      </w:r>
    </w:p>
    <w:p>
      <w:r>
        <w:rPr>
          <w:i/>
          <w:color w:val="888888"/>
        </w:rPr>
        <w:t>[Image placeholder]</w:t>
      </w:r>
    </w:p>
    <w:p>
      <w:pPr>
        <w:pStyle w:val="Heading3"/>
      </w:pPr>
      <w:r>
        <w:rPr>
          <w:sz w:val="24"/>
        </w:rPr>
        <w:t>Slide 24/32: (Untitled)</w:t>
      </w:r>
    </w:p>
    <w:p>
      <w:r>
        <w:rPr>
          <w:i/>
          <w:color w:val="888888"/>
        </w:rPr>
        <w:t>[Image placeholder]</w:t>
      </w:r>
    </w:p>
    <w:p>
      <w:pPr>
        <w:pStyle w:val="Heading3"/>
      </w:pPr>
      <w:r>
        <w:rPr>
          <w:sz w:val="24"/>
        </w:rPr>
        <w:t>Slide 25/32: (Untitled)</w:t>
      </w:r>
    </w:p>
    <w:p>
      <w:r>
        <w:rPr>
          <w:i/>
          <w:color w:val="888888"/>
        </w:rPr>
        <w:t>[Image placeholder]</w:t>
      </w:r>
    </w:p>
    <w:p>
      <w:pPr>
        <w:pStyle w:val="Heading3"/>
      </w:pPr>
      <w:r>
        <w:rPr>
          <w:sz w:val="24"/>
        </w:rPr>
        <w:t>Slide 26/32: (Untitled)</w:t>
      </w:r>
    </w:p>
    <w:p>
      <w:r>
        <w:rPr>
          <w:i/>
          <w:color w:val="888888"/>
        </w:rPr>
        <w:t>[Image placeholder]</w:t>
      </w:r>
    </w:p>
    <w:p>
      <w:pPr>
        <w:pStyle w:val="Heading3"/>
      </w:pPr>
      <w:r>
        <w:rPr>
          <w:sz w:val="24"/>
        </w:rPr>
        <w:t>Slide 27/32: (Untitled)</w:t>
      </w:r>
    </w:p>
    <w:p>
      <w:r>
        <w:rPr>
          <w:i/>
          <w:color w:val="888888"/>
        </w:rPr>
        <w:t>[Image placeholder]</w:t>
      </w:r>
    </w:p>
    <w:p>
      <w:pPr>
        <w:pStyle w:val="Heading3"/>
      </w:pPr>
      <w:r>
        <w:rPr>
          <w:sz w:val="24"/>
        </w:rPr>
        <w:t>Slide 28/32: (Untitled)</w:t>
      </w:r>
    </w:p>
    <w:p>
      <w:r>
        <w:rPr>
          <w:i/>
          <w:color w:val="888888"/>
        </w:rPr>
        <w:t>[Image placeholder]</w:t>
      </w:r>
    </w:p>
    <w:p>
      <w:pPr>
        <w:pStyle w:val="Heading3"/>
      </w:pPr>
      <w:r>
        <w:rPr>
          <w:sz w:val="24"/>
        </w:rPr>
        <w:t>Slide 29/32: (Untitled)</w:t>
      </w:r>
    </w:p>
    <w:p>
      <w:r>
        <w:rPr>
          <w:i/>
          <w:color w:val="888888"/>
        </w:rPr>
        <w:t>[Image placeholder]</w:t>
      </w:r>
    </w:p>
    <w:p>
      <w:pPr>
        <w:pStyle w:val="Heading3"/>
      </w:pPr>
      <w:r>
        <w:rPr>
          <w:sz w:val="24"/>
        </w:rPr>
        <w:t>Slide 30/32: (Untitled)</w:t>
      </w:r>
    </w:p>
    <w:p>
      <w:r>
        <w:rPr>
          <w:i/>
          <w:color w:val="888888"/>
        </w:rPr>
        <w:t>[Image placeholder]</w:t>
      </w:r>
    </w:p>
    <w:p>
      <w:pPr>
        <w:pStyle w:val="Heading3"/>
      </w:pPr>
      <w:r>
        <w:rPr>
          <w:sz w:val="24"/>
        </w:rPr>
        <w:t>Slide 31/32: (Untitled)</w:t>
      </w:r>
    </w:p>
    <w:p>
      <w:r>
        <w:rPr>
          <w:i/>
          <w:color w:val="888888"/>
        </w:rPr>
        <w:t>[Image placeholder]</w:t>
      </w:r>
    </w:p>
    <w:p>
      <w:pPr>
        <w:pStyle w:val="Heading3"/>
      </w:pPr>
      <w:r>
        <w:rPr>
          <w:sz w:val="24"/>
        </w:rPr>
        <w:t>Slide 32/32: (Untitled)</w:t>
      </w:r>
    </w:p>
    <w:p>
      <w:r>
        <w:rPr>
          <w:i/>
          <w:color w:val="888888"/>
        </w:rPr>
        <w:t>[Image placeholder]</w:t>
      </w:r>
    </w:p>
    <w:p>
      <w:pPr>
        <w:pStyle w:val="Heading2"/>
      </w:pPr>
      <w:r>
        <w:t>Assignment</w:t>
      </w:r>
    </w:p>
    <w:p>
      <w:r>
        <w:rPr>
          <w:b/>
          <w:color w:val="008800"/>
        </w:rPr>
        <w:t>[Assignment 04]: The User Interface Architecture</w:t>
      </w:r>
    </w:p>
    <w:p>
      <w:r>
        <w:rPr>
          <w:i/>
          <w:sz w:val="18"/>
        </w:rPr>
        <w:t>File: 04 - The User Interface Architecture.pdf</w:t>
      </w:r>
    </w:p>
    <w:p/>
    <w:p>
      <w:pPr>
        <w:spacing w:before="240"/>
        <w:jc w:val="center"/>
      </w:pPr>
      <w:r>
        <w:rPr>
          <w:i/>
          <w:color w:val="999999"/>
          <w:sz w:val="16"/>
        </w:rPr>
        <w:t>--- End of Lesson 4: IS_ Fund_04- Introduction to the user Interface Architecture | 32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