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9: Introducation to Gosu Rules</w:t>
      </w:r>
    </w:p>
    <w:p>
      <w:pPr>
        <w:spacing w:after="40"/>
      </w:pPr>
      <w:r>
        <w:rPr>
          <w:i/>
          <w:color w:val="999999"/>
          <w:sz w:val="16"/>
        </w:rPr>
        <w:t>Source: IS_Fund_09-Introducation to Gosu Rules.pptx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1/35: (Untitled)</w:t>
      </w:r>
    </w:p>
    <w:p>
      <w:r>
        <w:rPr>
          <w:i/>
          <w:color w:val="888888"/>
        </w:rPr>
        <w:t>[Image placeholder]</w:t>
      </w:r>
    </w:p>
    <w:p>
      <w:pPr>
        <w:pStyle w:val="Heading3"/>
      </w:pPr>
      <w:r>
        <w:rPr>
          <w:sz w:val="24"/>
        </w:rPr>
        <w:t>Slide 2/35: (Untitled)</w:t>
      </w:r>
    </w:p>
    <w:p>
      <w:r>
        <w:rPr>
          <w:i/>
          <w:color w:val="888888"/>
        </w:rPr>
        <w:t>[Image placeholder]</w:t>
      </w:r>
    </w:p>
    <w:p>
      <w:pPr>
        <w:pStyle w:val="Heading3"/>
      </w:pPr>
      <w:r>
        <w:rPr>
          <w:sz w:val="24"/>
        </w:rPr>
        <w:t>Slide 3/35: (Untitled)</w:t>
      </w:r>
    </w:p>
    <w:p>
      <w:r>
        <w:rPr>
          <w:i/>
          <w:color w:val="888888"/>
        </w:rPr>
        <w:t>[Image placeholder]</w:t>
      </w:r>
    </w:p>
    <w:p>
      <w:pPr>
        <w:pStyle w:val="Heading3"/>
      </w:pPr>
      <w:r>
        <w:rPr>
          <w:sz w:val="24"/>
        </w:rPr>
        <w:t>Slide 4/35: (Untitled)</w:t>
      </w:r>
    </w:p>
    <w:p>
      <w:r>
        <w:rPr>
          <w:i/>
          <w:color w:val="888888"/>
        </w:rPr>
        <w:t>[Image placeholder]</w:t>
      </w:r>
    </w:p>
    <w:p>
      <w:pPr>
        <w:spacing w:before="80" w:after="80"/>
        <w:shd w:fill="E8E8E8" w:val="clear"/>
      </w:pPr>
      <w:r>
        <w:rPr>
          <w:i/>
          <w:color w:val="444444"/>
          <w:sz w:val="18"/>
        </w:rPr>
        <w:t>Speaker Notes: Gosu rules</w:t>
        <w:br/>
        <w:t>Note: Guidewire strongly recommends that you develop and document the functional logic of rules before attempting to turn that logic into rules within an InsuranceSuite product. Gosu rules require in-depth domain knowledge and technical expertise to create. After you make changes to Gosu rules, you typically need to restart the application server</w:t>
      </w:r>
    </w:p>
    <w:p>
      <w:pPr>
        <w:pStyle w:val="Heading3"/>
      </w:pPr>
      <w:r>
        <w:rPr>
          <w:sz w:val="24"/>
        </w:rPr>
        <w:t>Slide 5/35: (Untitled)</w:t>
      </w:r>
    </w:p>
    <w:p>
      <w:r>
        <w:rPr>
          <w:i/>
          <w:color w:val="888888"/>
        </w:rPr>
        <w:t>[Image placeholder]</w:t>
      </w:r>
    </w:p>
    <w:p>
      <w:pPr>
        <w:spacing w:before="80" w:after="80"/>
        <w:shd w:fill="E8E8E8" w:val="clear"/>
      </w:pPr>
      <w:r>
        <w:rPr>
          <w:i/>
          <w:color w:val="444444"/>
          <w:sz w:val="18"/>
        </w:rPr>
        <w:t>Speaker Notes: Examples in Guidewire applications</w:t>
        <w:br/>
        <w:t>Shown here are various examples of Gosu rules in use in InsuranceSuite applications.</w:t>
      </w:r>
    </w:p>
    <w:p>
      <w:pPr>
        <w:pStyle w:val="Heading3"/>
      </w:pPr>
      <w:r>
        <w:rPr>
          <w:sz w:val="24"/>
        </w:rPr>
        <w:t>Slide 6/35: (Untitled)</w:t>
      </w:r>
    </w:p>
    <w:p>
      <w:r>
        <w:rPr>
          <w:i/>
          <w:color w:val="888888"/>
        </w:rPr>
        <w:t>[Image placeholder]</w:t>
      </w:r>
    </w:p>
    <w:p>
      <w:pPr>
        <w:spacing w:before="80" w:after="80"/>
        <w:shd w:fill="E8E8E8" w:val="clear"/>
      </w:pPr>
      <w:r>
        <w:rPr>
          <w:i/>
          <w:color w:val="444444"/>
          <w:sz w:val="18"/>
        </w:rPr>
        <w:t>Speaker Notes: Gosu rule anatomy</w:t>
        <w:br/>
        <w:t>Setting a rule condition to "true“ means that the action will always be performed whenever the rule is evaluated.</w:t>
        <w:br/>
        <w:br/>
        <w:t>Notice that there is no "if' in the conditiom This is assumed. The only valid condition is a Boolean expression.</w:t>
      </w:r>
    </w:p>
    <w:p>
      <w:pPr>
        <w:pStyle w:val="Heading3"/>
      </w:pPr>
      <w:r>
        <w:rPr>
          <w:sz w:val="24"/>
        </w:rPr>
        <w:t>Slide 7/35: (Untitled)</w:t>
      </w:r>
    </w:p>
    <w:p>
      <w:r>
        <w:rPr>
          <w:i/>
          <w:color w:val="888888"/>
        </w:rPr>
        <w:t>[Image placeholder]</w:t>
      </w:r>
    </w:p>
    <w:p>
      <w:pPr>
        <w:spacing w:before="80" w:after="80"/>
        <w:shd w:fill="E8E8E8" w:val="clear"/>
      </w:pPr>
      <w:r>
        <w:rPr>
          <w:i/>
          <w:color w:val="444444"/>
          <w:sz w:val="18"/>
        </w:rPr>
        <w:t>Speaker Notes: Gosu rule hierarchy</w:t>
        <w:br/>
        <w:t>Guidewire applications organize rules into a hierarchy. Rule set categories are at the top of hierarchy. For a given rule set category there are one or more rule sets. For each rule set ther  is one or more rules. In the slide example, Preupdate is the rule set category. The child rule set is ABContact Preupdate. ABPUIOOO and ABPU2000 are child rules of ABContact Preupdate. The example is specific to Training App.</w:t>
      </w:r>
    </w:p>
    <w:p>
      <w:pPr>
        <w:pStyle w:val="Heading3"/>
      </w:pPr>
      <w:r>
        <w:rPr>
          <w:sz w:val="24"/>
        </w:rPr>
        <w:t>Slide 8/35: (Untitled)</w:t>
      </w:r>
    </w:p>
    <w:p>
      <w:r>
        <w:rPr>
          <w:i/>
          <w:color w:val="888888"/>
        </w:rPr>
        <w:t>[Image placeholder]</w:t>
      </w:r>
    </w:p>
    <w:p>
      <w:pPr>
        <w:spacing w:before="80" w:after="80"/>
        <w:shd w:fill="E8E8E8" w:val="clear"/>
      </w:pPr>
      <w:r>
        <w:rPr>
          <w:i/>
          <w:color w:val="444444"/>
          <w:sz w:val="18"/>
        </w:rPr>
        <w:t>Speaker Notes: Hierarchy: Rule Set Category (1 of 2)</w:t>
        <w:br/>
        <w:t>You can create new rule set categories. This is recommended only in the uncommon situation of an implementation that needs a new type of rule set category that  is completely unlike any existing rule set category, however. To create a new rule set category, right-click the Rule Sets node andselect New &gt; Rule Set Category You can also create a rule set category as a child node of an existing rule set category if there is a need to subgroup rule sets.</w:t>
      </w:r>
    </w:p>
    <w:p>
      <w:pPr>
        <w:pStyle w:val="Heading3"/>
      </w:pPr>
      <w:r>
        <w:rPr>
          <w:sz w:val="24"/>
        </w:rPr>
        <w:t>Slide 9/35: (Untitled)</w:t>
      </w:r>
    </w:p>
    <w:p>
      <w:r>
        <w:rPr>
          <w:i/>
          <w:color w:val="888888"/>
        </w:rPr>
        <w:t>[Image placeholder]</w:t>
      </w:r>
    </w:p>
    <w:p>
      <w:pPr>
        <w:spacing w:before="80" w:after="80"/>
        <w:shd w:fill="E8E8E8" w:val="clear"/>
      </w:pPr>
      <w:r>
        <w:rPr>
          <w:i/>
          <w:color w:val="444444"/>
          <w:sz w:val="18"/>
        </w:rPr>
        <w:t>Speaker Notes: Hierarchy: Rule Set Category (2 of 2)</w:t>
        <w:br/>
        <w:t>Guidewire applications contain the triggers for event messaging, preupdate, and validation. These triggers are associated with their respective rule set categories. This is true of all Guidewire applications and not just TrainingApp. If you create a new rule set category, you must also  write the code necessary to trigger the rule sets in the rule set category. For more information, consult the Rules Guide in Documentation</w:t>
      </w:r>
    </w:p>
    <w:p>
      <w:pPr>
        <w:pStyle w:val="Heading3"/>
      </w:pPr>
      <w:r>
        <w:rPr>
          <w:sz w:val="24"/>
        </w:rPr>
        <w:t>Slide 10/35: (Untitled)</w:t>
      </w:r>
    </w:p>
    <w:p>
      <w:r>
        <w:rPr>
          <w:i/>
          <w:color w:val="888888"/>
        </w:rPr>
        <w:t>[Image placeholder]</w:t>
      </w:r>
    </w:p>
    <w:p>
      <w:pPr>
        <w:spacing w:before="80" w:after="80"/>
        <w:shd w:fill="E8E8E8" w:val="clear"/>
      </w:pPr>
      <w:r>
        <w:rPr>
          <w:i/>
          <w:color w:val="444444"/>
          <w:sz w:val="18"/>
        </w:rPr>
        <w:t>Speaker Notes: Hierarchy: Rule Sets</w:t>
        <w:br/>
        <w:t>You can think of a rule set as a logical grouping of rules that are specific to a business function. You organize the rules in a rule set into a hierarchy that fits your business model- In other words, a rule set combines many individual rules into a useful set to consider as a group. One way that Guidewire helps you define the organization of rules is with a root entity and common triggers- A rule set is a collection of rules that share the same root entity and share common triggers- You write code for new rule set categories to define the triggers associated with a rule set. If you create rulesets for an existing rule set category (Event Messaging, Pre-update, and Validation), you do not need write trigger code.</w:t>
        <w:br/>
        <w:br/>
        <w:t>Execution of rules always occurs at the rule set level. Unless the rules engine encounters an exit() command, all rules in the rule set are executed.</w:t>
        <w:br/>
        <w:br/>
        <w:t>TrainingApp is built by heavily customizing an instance of Contact Manager, and therefore has the same rule sets as Contact Manager. These include:</w:t>
        <w:br/>
        <w:br/>
        <w:t>The Event Fired rule set, which is associated with Message Context and triggers when a Message Context object fires an integration event.</w:t>
        <w:br/>
        <w:br/>
        <w:t xml:space="preserve">The AB Contact Validation rule set, which is associated with AB Contact and triggers when an AB Contact object is created or modified. ABContact Validation rules are designed to identify invalid changes to AB Contacts. AB Contact  Pre-update rules are designed to take actions required because of changes to an AB Contact. </w:t>
        <w:br/>
        <w:br/>
        <w:t>The Region Validation rule set, which is associated with Region and triggers when a Region object is created or modified.</w:t>
      </w:r>
    </w:p>
    <w:p>
      <w:pPr>
        <w:pStyle w:val="Heading3"/>
      </w:pPr>
      <w:r>
        <w:rPr>
          <w:sz w:val="24"/>
        </w:rPr>
        <w:t>Slide 11/35: (Untitled)</w:t>
      </w:r>
    </w:p>
    <w:p>
      <w:r>
        <w:rPr>
          <w:i/>
          <w:color w:val="888888"/>
        </w:rPr>
        <w:t>[Image placeholder]</w:t>
      </w:r>
    </w:p>
    <w:p>
      <w:pPr>
        <w:spacing w:before="80" w:after="80"/>
        <w:shd w:fill="E8E8E8" w:val="clear"/>
      </w:pPr>
      <w:r>
        <w:rPr>
          <w:i/>
          <w:color w:val="444444"/>
          <w:sz w:val="18"/>
        </w:rPr>
        <w:t>Speaker Notes: Hierarchy: Rules</w:t>
        <w:br/>
        <w:t>If a rule has child rules, but the parent rule condition is false, neither the paren action nor the child rules areexecuted. In the slideexample, the active (checked</w:t>
        <w:br/>
        <w:t>check box) rules are executed in the following hierarchy:</w:t>
        <w:br/>
        <w:br/>
        <w:t>ABPUIOOO gathers together the rules relevant for all contacts. The child rules are executed only if this condition is true.</w:t>
        <w:br/>
        <w:br/>
        <w:t>ABPUIOIO creates a new history eventwhen a contact is created.</w:t>
        <w:br/>
        <w:br/>
        <w:t>ABPU1020 executes the necessary actions when a contact’s assigned user changes (such as creating a note to record the change).</w:t>
        <w:br/>
        <w:br/>
        <w:t>ABPU1030 executes the necessary actions when a flaggedcontact is unflagged  (such as creating a note to record who unflagged the contact ).</w:t>
        <w:br/>
        <w:br/>
        <w:t>ABPU2000 checks to see if the contact is an ABPerson. The child rules are executed only if this condition is true</w:t>
        <w:br/>
        <w:br/>
        <w:t>ABPU2010 flags any person who does not have an email address.</w:t>
        <w:br/>
        <w:br/>
        <w:t>ABPU2020 sets a company's Primary Contact to null if the original Primary Contact no longer works for the company</w:t>
        <w:br/>
        <w:br/>
        <w:t xml:space="preserve">ABPU3000 checks to see if the contact is an ABPersonVendor or ABCompanyVendor- </w:t>
        <w:br/>
        <w:br/>
        <w:t>ABPU3010 (not shown) sets the preferred vendor flag if the contact's score is not null-</w:t>
        <w:br/>
        <w:br/>
        <w:t xml:space="preserve"> You can create new Gosu rules. By providing an appropriate rule condition,you can also configure whether a given rule's action is executed or not-</w:t>
      </w:r>
    </w:p>
    <w:p>
      <w:pPr>
        <w:pStyle w:val="Heading3"/>
      </w:pPr>
      <w:r>
        <w:rPr>
          <w:sz w:val="24"/>
        </w:rPr>
        <w:t>Slide 12/35: (Untitled)</w:t>
      </w:r>
    </w:p>
    <w:p>
      <w:r>
        <w:rPr>
          <w:i/>
          <w:color w:val="888888"/>
        </w:rPr>
        <w:t>[Image placeholder]</w:t>
      </w:r>
    </w:p>
    <w:p>
      <w:pPr>
        <w:spacing w:before="80" w:after="80"/>
        <w:shd w:fill="E8E8E8" w:val="clear"/>
      </w:pPr>
      <w:r>
        <w:rPr>
          <w:i/>
          <w:color w:val="444444"/>
          <w:sz w:val="18"/>
        </w:rPr>
        <w:t>Speaker Notes: Rule execution: execute all I o IO)</w:t>
        <w:br/>
        <w:br/>
        <w:t xml:space="preserve">In general: the rules will be executed in the order of definitiom A rule won't be executed if: </w:t>
        <w:br/>
        <w:br/>
        <w:t xml:space="preserve">the rule condition is false </w:t>
        <w:br/>
        <w:br/>
        <w:t xml:space="preserve">the rule is deactivated </w:t>
        <w:br/>
        <w:br/>
        <w:t>the rule's parent's condition is false</w:t>
        <w:br/>
        <w:br/>
        <w:t>The numbers to the left of the rules in the screenshot indicate the order of rule execution within the rule set. Over the next nine slides, we will review the results of executing each step.</w:t>
      </w:r>
    </w:p>
    <w:p>
      <w:pPr>
        <w:pStyle w:val="Heading3"/>
      </w:pPr>
      <w:r>
        <w:rPr>
          <w:sz w:val="24"/>
        </w:rPr>
        <w:t>Slide 13/35: (Untitled)</w:t>
      </w:r>
    </w:p>
    <w:p>
      <w:r>
        <w:rPr>
          <w:i/>
          <w:color w:val="888888"/>
        </w:rPr>
        <w:t>[Image placeholder]</w:t>
      </w:r>
    </w:p>
    <w:p>
      <w:pPr>
        <w:spacing w:before="80" w:after="80"/>
        <w:shd w:fill="E8E8E8" w:val="clear"/>
      </w:pPr>
      <w:r>
        <w:rPr>
          <w:i/>
          <w:color w:val="444444"/>
          <w:sz w:val="18"/>
        </w:rPr>
        <w:t>Speaker Notes: Rule execution: execute all (2 of 10)</w:t>
        <w:br/>
        <w:t>1. ABPUIOOO — Condition is true: the application executes the action and starts evaluating the child rules</w:t>
      </w:r>
    </w:p>
    <w:p>
      <w:pPr>
        <w:pStyle w:val="Heading3"/>
      </w:pPr>
      <w:r>
        <w:rPr>
          <w:sz w:val="24"/>
        </w:rPr>
        <w:t>Slide 14/35: (Untitled)</w:t>
      </w:r>
    </w:p>
    <w:p>
      <w:r>
        <w:rPr>
          <w:i/>
          <w:color w:val="888888"/>
        </w:rPr>
        <w:t>[Image placeholder]</w:t>
      </w:r>
    </w:p>
    <w:p>
      <w:pPr>
        <w:spacing w:before="80" w:after="80"/>
        <w:shd w:fill="E8E8E8" w:val="clear"/>
      </w:pPr>
      <w:r>
        <w:rPr>
          <w:i/>
          <w:color w:val="444444"/>
          <w:sz w:val="18"/>
        </w:rPr>
        <w:t>Speaker Notes: Rule execution: execute all (3 of IO)</w:t>
        <w:br/>
        <w:t>1. a) ABPUIOIO - Condition is true: the application executes the action. The rule does not have children, so the execution moves to the rule's sibling (if any)</w:t>
      </w:r>
    </w:p>
    <w:p>
      <w:pPr>
        <w:pStyle w:val="Heading3"/>
      </w:pPr>
      <w:r>
        <w:rPr>
          <w:sz w:val="24"/>
        </w:rPr>
        <w:t>Slide 15/35: (Untitled)</w:t>
      </w:r>
    </w:p>
    <w:p>
      <w:r>
        <w:rPr>
          <w:i/>
          <w:color w:val="888888"/>
        </w:rPr>
        <w:t>[Image placeholder]</w:t>
      </w:r>
    </w:p>
    <w:p>
      <w:pPr>
        <w:spacing w:before="80" w:after="80"/>
        <w:shd w:fill="E8E8E8" w:val="clear"/>
      </w:pPr>
      <w:r>
        <w:rPr>
          <w:i/>
          <w:color w:val="444444"/>
          <w:sz w:val="18"/>
        </w:rPr>
        <w:t>Speaker Notes: Rule execution: execute all (4 of IO)</w:t>
        <w:br/>
        <w:t>1. b) ABPU1020 - Condition is false: the application does not execute the rule and does not check if the rule has any children, but it checks the next sibling</w:t>
      </w:r>
    </w:p>
    <w:p>
      <w:pPr>
        <w:pStyle w:val="Heading3"/>
      </w:pPr>
      <w:r>
        <w:rPr>
          <w:sz w:val="24"/>
        </w:rPr>
        <w:t>Slide 16/35: (Untitled)</w:t>
      </w:r>
    </w:p>
    <w:p>
      <w:r>
        <w:rPr>
          <w:i/>
          <w:color w:val="888888"/>
        </w:rPr>
        <w:t>[Image placeholder]</w:t>
      </w:r>
    </w:p>
    <w:p>
      <w:pPr>
        <w:spacing w:before="80" w:after="80"/>
        <w:shd w:fill="E8E8E8" w:val="clear"/>
      </w:pPr>
      <w:r>
        <w:rPr>
          <w:i/>
          <w:color w:val="444444"/>
          <w:sz w:val="18"/>
        </w:rPr>
        <w:t>Speaker Notes: Rule execution: execute all (5 of IO)</w:t>
        <w:br/>
        <w:t>1. c) ABPU1030 - Condition is true: the application executes the action. The rule does not have children, so the execution moves to its next sibling</w:t>
      </w:r>
    </w:p>
    <w:p>
      <w:pPr>
        <w:pStyle w:val="Heading3"/>
      </w:pPr>
      <w:r>
        <w:rPr>
          <w:sz w:val="24"/>
        </w:rPr>
        <w:t>Slide 17/35: (Untitled)</w:t>
      </w:r>
    </w:p>
    <w:p>
      <w:r>
        <w:rPr>
          <w:i/>
          <w:color w:val="888888"/>
        </w:rPr>
        <w:t>[Image placeholder]</w:t>
      </w:r>
    </w:p>
    <w:p>
      <w:pPr>
        <w:spacing w:before="80" w:after="80"/>
        <w:shd w:fill="E8E8E8" w:val="clear"/>
      </w:pPr>
      <w:r>
        <w:rPr>
          <w:i/>
          <w:color w:val="444444"/>
          <w:sz w:val="18"/>
        </w:rPr>
        <w:t>Speaker Notes: Rule execution: execute all (6 of 10)</w:t>
        <w:br/>
        <w:t>1. d) ABPUI 040 - Condition is false: the application does not execute the rule and does not check if the rule has any children, but it checks the next sibling. There is no next sibling, so the execution moves one level back up and checks if the parent has a next sibling.</w:t>
      </w:r>
    </w:p>
    <w:p>
      <w:pPr>
        <w:pStyle w:val="Heading3"/>
      </w:pPr>
      <w:r>
        <w:rPr>
          <w:sz w:val="24"/>
        </w:rPr>
        <w:t>Slide 18/35: (Untitled)</w:t>
      </w:r>
    </w:p>
    <w:p>
      <w:r>
        <w:rPr>
          <w:i/>
          <w:color w:val="888888"/>
        </w:rPr>
        <w:t>[Image placeholder]</w:t>
      </w:r>
    </w:p>
    <w:p>
      <w:pPr>
        <w:spacing w:before="80" w:after="80"/>
        <w:shd w:fill="E8E8E8" w:val="clear"/>
      </w:pPr>
      <w:r>
        <w:rPr>
          <w:i/>
          <w:color w:val="444444"/>
          <w:sz w:val="18"/>
        </w:rPr>
        <w:t>Speaker Notes: Rule execution: execute all (7 of IO)</w:t>
        <w:br/>
        <w:t>2. ABPU2000 - Condition is false: the application does not execute the rule and does not check if the rule has any children, but it checks the next sibling</w:t>
      </w:r>
    </w:p>
    <w:p>
      <w:pPr>
        <w:pStyle w:val="Heading3"/>
      </w:pPr>
      <w:r>
        <w:rPr>
          <w:sz w:val="24"/>
        </w:rPr>
        <w:t>Slide 19/35: (Untitled)</w:t>
      </w:r>
    </w:p>
    <w:p>
      <w:r>
        <w:rPr>
          <w:i/>
          <w:color w:val="888888"/>
        </w:rPr>
        <w:t>[Image placeholder]</w:t>
      </w:r>
    </w:p>
    <w:p>
      <w:pPr>
        <w:spacing w:before="80" w:after="80"/>
        <w:shd w:fill="E8E8E8" w:val="clear"/>
      </w:pPr>
      <w:r>
        <w:rPr>
          <w:i/>
          <w:color w:val="444444"/>
          <w:sz w:val="18"/>
        </w:rPr>
        <w:t>Speaker Notes: Rule execution: execute all (8 of 10)</w:t>
        <w:br/>
        <w:t>2. a) ABPU2010 - Condition is false: the application does not execute the rule and does not check if the rule has any children, but it checks the next sibling. There is no next sibling, so the execution moves one level back up and checks if the parent has a next sibling.</w:t>
      </w:r>
    </w:p>
    <w:p>
      <w:pPr>
        <w:pStyle w:val="Heading3"/>
      </w:pPr>
      <w:r>
        <w:rPr>
          <w:sz w:val="24"/>
        </w:rPr>
        <w:t>Slide 20/35: (Untitled)</w:t>
      </w:r>
    </w:p>
    <w:p>
      <w:r>
        <w:rPr>
          <w:i/>
          <w:color w:val="888888"/>
        </w:rPr>
        <w:t>[Image placeholder]</w:t>
      </w:r>
    </w:p>
    <w:p>
      <w:pPr>
        <w:spacing w:before="80" w:after="80"/>
        <w:shd w:fill="E8E8E8" w:val="clear"/>
      </w:pPr>
      <w:r>
        <w:rPr>
          <w:i/>
          <w:color w:val="444444"/>
          <w:sz w:val="18"/>
        </w:rPr>
        <w:t>Speaker Notes: Rule execution: execute all (9 of 10)</w:t>
        <w:br/>
        <w:t>3. ABPU3000 — Condition is true: the application executes the action and moves to the next sibling because there are no children.</w:t>
      </w:r>
    </w:p>
    <w:p>
      <w:pPr>
        <w:pStyle w:val="Heading3"/>
      </w:pPr>
      <w:r>
        <w:rPr>
          <w:sz w:val="24"/>
        </w:rPr>
        <w:t>Slide 21/35: (Untitled)</w:t>
      </w:r>
    </w:p>
    <w:p>
      <w:r>
        <w:rPr>
          <w:i/>
          <w:color w:val="888888"/>
        </w:rPr>
        <w:t>[Image placeholder]</w:t>
      </w:r>
    </w:p>
    <w:p>
      <w:pPr>
        <w:spacing w:before="80" w:after="80"/>
        <w:shd w:fill="E8E8E8" w:val="clear"/>
      </w:pPr>
      <w:r>
        <w:rPr>
          <w:i/>
          <w:color w:val="444444"/>
          <w:sz w:val="18"/>
        </w:rPr>
        <w:t>Speaker Notes: Ru e execution: execute a 1 0</w:t>
        <w:br/>
        <w:t>4. ABPU4000 — Condition is true: the application executes the action, and the Rule Set execution is finished because there are no children or other siblings or parent siblings</w:t>
      </w:r>
    </w:p>
    <w:p>
      <w:pPr>
        <w:pStyle w:val="Heading3"/>
      </w:pPr>
      <w:r>
        <w:rPr>
          <w:sz w:val="24"/>
        </w:rPr>
        <w:t>Slide 22/35: (Untitled)</w:t>
      </w:r>
    </w:p>
    <w:p>
      <w:r>
        <w:rPr>
          <w:i/>
          <w:color w:val="888888"/>
        </w:rPr>
        <w:t>[Image placeholder]</w:t>
      </w:r>
    </w:p>
    <w:p>
      <w:pPr>
        <w:spacing w:before="80" w:after="80"/>
        <w:shd w:fill="E8E8E8" w:val="clear"/>
      </w:pPr>
      <w:r>
        <w:rPr>
          <w:i/>
          <w:color w:val="444444"/>
          <w:sz w:val="18"/>
        </w:rPr>
        <w:t>Speaker Notes: Rule execution: exit after first action</w:t>
        <w:br/>
        <w:t>Note: In ClaimCenter, the purpose of the segmentation rules is to set the Segment property on new claims and exposures based on the complexity, severity of damage, and other attributes.</w:t>
      </w:r>
    </w:p>
    <w:p>
      <w:pPr>
        <w:pStyle w:val="Heading3"/>
      </w:pPr>
      <w:r>
        <w:rPr>
          <w:sz w:val="24"/>
        </w:rPr>
        <w:t>Slide 23/35: (Untitled)</w:t>
      </w:r>
    </w:p>
    <w:p>
      <w:r>
        <w:rPr>
          <w:i/>
          <w:color w:val="888888"/>
        </w:rPr>
        <w:t>[Image placeholder]</w:t>
      </w:r>
    </w:p>
    <w:p>
      <w:pPr>
        <w:spacing w:before="80" w:after="80"/>
        <w:shd w:fill="E8E8E8" w:val="clear"/>
      </w:pPr>
      <w:r>
        <w:rPr>
          <w:i/>
          <w:color w:val="444444"/>
          <w:sz w:val="18"/>
        </w:rPr>
        <w:t>Speaker Notes: Exiting a rule set</w:t>
        <w:br/>
        <w:t>In the slide example, you can findthe ClaimSegmentationRules.grs file in ClaimCenter-</w:t>
        <w:br/>
        <w:br/>
        <w:t>The actions object has multiple exit methods. Exit commands almost always need to exit the entire rule set, and therefore configuration developers oftenuse the actions. exit() method exclusively.</w:t>
        <w:br/>
        <w:br/>
        <w:t>The available exit methods include:</w:t>
        <w:br/>
        <w:br/>
        <w:t>actions. exit() - Exit the entire rule set</w:t>
        <w:br/>
        <w:br/>
        <w:t>Actions exitAfter() – Execute this rule's child rules and then exit the rule set</w:t>
        <w:br/>
        <w:br/>
        <w:t>actions. exit To Next Parent() - Skip to the next rule that is at the same level as this rule’s Parent</w:t>
        <w:br/>
        <w:br/>
        <w:t>actions.exitToNextRoot() - Skip to the next top-level rule</w:t>
        <w:br/>
        <w:br/>
        <w:t>actions-exitToNext() – Stop processing the current rule and immediately go to the next peer rule (the next rule at the same level in the</w:t>
        <w:br/>
        <w:t>hierarchy)</w:t>
      </w:r>
    </w:p>
    <w:p>
      <w:pPr>
        <w:pStyle w:val="Heading3"/>
      </w:pPr>
      <w:r>
        <w:rPr>
          <w:sz w:val="24"/>
        </w:rPr>
        <w:t>Slide 24/35: (Untitled)</w:t>
      </w:r>
    </w:p>
    <w:p>
      <w:r>
        <w:rPr>
          <w:i/>
          <w:color w:val="888888"/>
        </w:rPr>
        <w:t>[Image placeholder]</w:t>
      </w:r>
    </w:p>
    <w:p>
      <w:pPr>
        <w:pStyle w:val="Heading3"/>
      </w:pPr>
      <w:r>
        <w:rPr>
          <w:sz w:val="24"/>
        </w:rPr>
        <w:t>Slide 25/35: (Untitled)</w:t>
      </w:r>
    </w:p>
    <w:p>
      <w:r>
        <w:rPr>
          <w:i/>
          <w:color w:val="888888"/>
        </w:rPr>
        <w:t>[Image placeholder]</w:t>
      </w:r>
    </w:p>
    <w:p>
      <w:pPr>
        <w:spacing w:before="80" w:after="80"/>
        <w:shd w:fill="E8E8E8" w:val="clear"/>
      </w:pPr>
      <w:r>
        <w:rPr>
          <w:i/>
          <w:color w:val="444444"/>
          <w:sz w:val="18"/>
        </w:rPr>
        <w:t>Speaker Notes: Demonstration</w:t>
        <w:br/>
        <w:t>Shown here is an example user story requirement requested by a fictional business analyst.</w:t>
      </w:r>
    </w:p>
    <w:p>
      <w:pPr>
        <w:pStyle w:val="Heading3"/>
      </w:pPr>
      <w:r>
        <w:rPr>
          <w:sz w:val="24"/>
        </w:rPr>
        <w:t>Slide 26/35: (Untitled)</w:t>
      </w:r>
    </w:p>
    <w:p>
      <w:pPr>
        <w:pStyle w:val="Heading3"/>
      </w:pPr>
      <w:r>
        <w:rPr>
          <w:sz w:val="24"/>
        </w:rPr>
        <w:t>Slide 27/35: (Untitled)</w:t>
      </w:r>
    </w:p>
    <w:p>
      <w:r>
        <w:rPr>
          <w:i/>
          <w:color w:val="888888"/>
        </w:rPr>
        <w:t>[Image placeholder]</w:t>
      </w:r>
    </w:p>
    <w:p>
      <w:pPr>
        <w:pStyle w:val="Heading3"/>
      </w:pPr>
      <w:r>
        <w:rPr>
          <w:sz w:val="24"/>
        </w:rPr>
        <w:t>Slide 28/35: (Untitled)</w:t>
      </w:r>
    </w:p>
    <w:p>
      <w:r>
        <w:rPr>
          <w:i/>
          <w:color w:val="888888"/>
        </w:rPr>
        <w:t>[Image placeholder]</w:t>
      </w:r>
    </w:p>
    <w:p>
      <w:pPr>
        <w:pStyle w:val="Heading3"/>
      </w:pPr>
      <w:r>
        <w:rPr>
          <w:sz w:val="24"/>
        </w:rPr>
        <w:t>Slide 29/35: (Untitled)</w:t>
      </w:r>
    </w:p>
    <w:p>
      <w:r>
        <w:rPr>
          <w:i/>
          <w:color w:val="888888"/>
        </w:rPr>
        <w:t>[Image placeholder]</w:t>
      </w:r>
    </w:p>
    <w:p>
      <w:pPr>
        <w:pStyle w:val="Heading3"/>
      </w:pPr>
      <w:r>
        <w:rPr>
          <w:sz w:val="24"/>
        </w:rPr>
        <w:t>Slide 30/35: (Untitled)</w:t>
      </w:r>
    </w:p>
    <w:p>
      <w:r>
        <w:rPr>
          <w:i/>
          <w:color w:val="888888"/>
        </w:rPr>
        <w:t>[Image placeholder]</w:t>
      </w:r>
    </w:p>
    <w:p>
      <w:pPr>
        <w:pStyle w:val="Heading3"/>
      </w:pPr>
      <w:r>
        <w:rPr>
          <w:sz w:val="24"/>
        </w:rPr>
        <w:t>Slide 31/35: (Untitled)</w:t>
      </w:r>
    </w:p>
    <w:p>
      <w:r>
        <w:rPr>
          <w:i/>
          <w:color w:val="888888"/>
        </w:rPr>
        <w:t>[Image placeholder]</w:t>
      </w:r>
    </w:p>
    <w:p>
      <w:pPr>
        <w:pStyle w:val="Heading3"/>
      </w:pPr>
      <w:r>
        <w:rPr>
          <w:sz w:val="24"/>
        </w:rPr>
        <w:t>Slide 32/35: (Untitled)</w:t>
      </w:r>
    </w:p>
    <w:p>
      <w:r>
        <w:rPr>
          <w:i/>
          <w:color w:val="888888"/>
        </w:rPr>
        <w:t>[Image placeholder]</w:t>
      </w:r>
    </w:p>
    <w:p>
      <w:pPr>
        <w:pStyle w:val="Heading3"/>
      </w:pPr>
      <w:r>
        <w:rPr>
          <w:sz w:val="24"/>
        </w:rPr>
        <w:t>Slide 33/35: (Untitled)</w:t>
      </w:r>
    </w:p>
    <w:p>
      <w:r>
        <w:rPr>
          <w:i/>
          <w:color w:val="888888"/>
        </w:rPr>
        <w:t>[Image placeholder]</w:t>
      </w:r>
    </w:p>
    <w:p>
      <w:pPr>
        <w:pStyle w:val="Heading3"/>
      </w:pPr>
      <w:r>
        <w:rPr>
          <w:sz w:val="24"/>
        </w:rPr>
        <w:t>Slide 34/35: (Untitled)</w:t>
      </w:r>
    </w:p>
    <w:p>
      <w:r>
        <w:rPr>
          <w:i/>
          <w:color w:val="888888"/>
        </w:rPr>
        <w:t>[Image placeholder]</w:t>
      </w:r>
    </w:p>
    <w:p>
      <w:pPr>
        <w:pStyle w:val="Heading3"/>
      </w:pPr>
      <w:r>
        <w:rPr>
          <w:sz w:val="24"/>
        </w:rPr>
        <w:t>Slide 35/35: (Untitled)</w:t>
      </w:r>
    </w:p>
    <w:p>
      <w:r>
        <w:rPr>
          <w:i/>
          <w:color w:val="888888"/>
        </w:rPr>
        <w:t>[Image placeholder]</w:t>
      </w:r>
    </w:p>
    <w:p>
      <w:pPr>
        <w:pStyle w:val="Heading2"/>
      </w:pPr>
      <w:r>
        <w:t>Assignment</w:t>
      </w:r>
    </w:p>
    <w:p>
      <w:r>
        <w:rPr>
          <w:b/>
          <w:color w:val="008800"/>
        </w:rPr>
        <w:t>[Assignment 09]: Gosu Rules</w:t>
      </w:r>
    </w:p>
    <w:p>
      <w:r>
        <w:rPr>
          <w:i/>
          <w:sz w:val="18"/>
        </w:rPr>
        <w:t>File: 09 - Gosu Rules.pdf</w:t>
      </w:r>
    </w:p>
    <w:p/>
    <w:p>
      <w:pPr>
        <w:spacing w:before="240"/>
        <w:jc w:val="center"/>
      </w:pPr>
      <w:r>
        <w:rPr>
          <w:i/>
          <w:color w:val="999999"/>
          <w:sz w:val="16"/>
        </w:rPr>
        <w:t>--- End of Lesson 9: Introducation to Gosu Rules | 35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