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13: Introduction to List Views</w:t>
      </w:r>
    </w:p>
    <w:p>
      <w:pPr>
        <w:spacing w:after="40"/>
      </w:pPr>
      <w:r>
        <w:rPr>
          <w:i/>
          <w:color w:val="999999"/>
          <w:sz w:val="16"/>
        </w:rPr>
        <w:t>Source: IS_Fund_13_Introduction to List Views.pptx</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1/27: (Untitled)</w:t>
      </w:r>
    </w:p>
    <w:p>
      <w:r>
        <w:rPr>
          <w:i/>
          <w:color w:val="888888"/>
        </w:rPr>
        <w:t>[Image placeholder]</w:t>
      </w:r>
    </w:p>
    <w:p>
      <w:pPr>
        <w:pStyle w:val="Heading3"/>
      </w:pPr>
      <w:r>
        <w:rPr>
          <w:sz w:val="24"/>
        </w:rPr>
        <w:t>Slide 2/27: (Untitled)</w:t>
      </w:r>
    </w:p>
    <w:p>
      <w:r>
        <w:rPr>
          <w:i/>
          <w:color w:val="888888"/>
        </w:rPr>
        <w:t>[Image placeholder]</w:t>
      </w:r>
    </w:p>
    <w:p>
      <w:pPr>
        <w:pStyle w:val="Heading3"/>
      </w:pPr>
      <w:r>
        <w:rPr>
          <w:sz w:val="24"/>
        </w:rPr>
        <w:t>Slide 3/27: (Untitled)</w:t>
      </w:r>
    </w:p>
    <w:p>
      <w:r>
        <w:rPr>
          <w:i/>
          <w:color w:val="888888"/>
        </w:rPr>
        <w:t>[Image placeholder]</w:t>
      </w:r>
    </w:p>
    <w:p>
      <w:pPr>
        <w:pStyle w:val="Heading3"/>
      </w:pPr>
      <w:r>
        <w:rPr>
          <w:sz w:val="24"/>
        </w:rPr>
        <w:t>Slide 4/27: (Untitled)</w:t>
      </w:r>
    </w:p>
    <w:p>
      <w:r>
        <w:rPr>
          <w:i/>
          <w:color w:val="888888"/>
        </w:rPr>
        <w:t>[Image placeholder]</w:t>
      </w:r>
    </w:p>
    <w:p>
      <w:pPr>
        <w:spacing w:before="80" w:after="80"/>
        <w:shd w:fill="E8E8E8" w:val="clear"/>
      </w:pPr>
      <w:r>
        <w:rPr>
          <w:i/>
          <w:color w:val="444444"/>
          <w:sz w:val="18"/>
        </w:rPr>
        <w:t>Speaker Notes: List View Panels</w:t>
        <w:br/>
        <w:t>Just as a detail view panel is designed to allow the user to view detailed information about a single object, a list view panel is designed to allow the user to view summary information about a collection of objects.</w:t>
      </w:r>
    </w:p>
    <w:p>
      <w:pPr>
        <w:pStyle w:val="Heading3"/>
      </w:pPr>
      <w:r>
        <w:rPr>
          <w:sz w:val="24"/>
        </w:rPr>
        <w:t>Slide 5/27: (Untitled)</w:t>
      </w:r>
    </w:p>
    <w:p>
      <w:r>
        <w:rPr>
          <w:i/>
          <w:color w:val="888888"/>
        </w:rPr>
        <w:t>[Image placeholder]</w:t>
      </w:r>
    </w:p>
    <w:p>
      <w:pPr>
        <w:spacing w:before="80" w:after="80"/>
        <w:shd w:fill="E8E8E8" w:val="clear"/>
      </w:pPr>
      <w:r>
        <w:rPr>
          <w:i/>
          <w:color w:val="444444"/>
          <w:sz w:val="18"/>
        </w:rPr>
        <w:t>Speaker Notes: Typical List View Panel structure</w:t>
        <w:br/>
        <w:t>Row widgets organize the layout of the cells for an object instance when the row iterator is manipulating that instance. Row widgets do not perform any "navigation" within the collection of object instances. Adding a second row widget would not display two different objects when the page is rendered but would arrange the cells for each instance across two rows. The generated markup for a row widget is a &lt;TR&gt; HTML tag.</w:t>
        <w:br/>
        <w:br/>
        <w:t>The List View's root object typically the parent of the array and not the array itself. This is because the parent entity automatically provides the addT0&lt;ArrayName&gt; and removeFrom&lt;ArrayName&gt; functions that we can use the make the List View later editable. In other cases, the root object could be the set of elements that needs to be displayed. For example, the List View displays the results of a database query. In this case there is not parent object, thus there are not addTo and removeFrom functions</w:t>
      </w:r>
    </w:p>
    <w:p>
      <w:pPr>
        <w:pStyle w:val="Heading3"/>
      </w:pPr>
      <w:r>
        <w:rPr>
          <w:sz w:val="24"/>
        </w:rPr>
        <w:t>Slide 6/27: (Untitled)</w:t>
      </w:r>
    </w:p>
    <w:p>
      <w:r>
        <w:rPr>
          <w:i/>
          <w:color w:val="888888"/>
        </w:rPr>
        <w:t>[Image placeholder]</w:t>
      </w:r>
    </w:p>
    <w:p>
      <w:pPr>
        <w:spacing w:before="80" w:after="80"/>
        <w:shd w:fill="E8E8E8" w:val="clear"/>
      </w:pPr>
      <w:r>
        <w:rPr>
          <w:i/>
          <w:color w:val="444444"/>
          <w:sz w:val="18"/>
        </w:rPr>
        <w:t>Speaker Notes: Row Iterator</w:t>
        <w:br/>
        <w:t>The PCF architecture has several different types of iterators, including:</w:t>
        <w:br/>
        <w:br/>
        <w:t>Menu item iterators, which take a set of objects and generate one menu item for each.</w:t>
        <w:br/>
        <w:br/>
        <w:t>Panel Iterators, which take a set of objects and generate one panel (typically, one detail view) for each.</w:t>
        <w:br/>
        <w:br/>
        <w:t>PolicyCenter Coverage Iterators, which take a set of coverages associated with a Covered item (such as a vehicle) and generate one coverage input for each coverage.</w:t>
      </w:r>
    </w:p>
    <w:p>
      <w:pPr>
        <w:pStyle w:val="Heading3"/>
      </w:pPr>
      <w:r>
        <w:rPr>
          <w:sz w:val="24"/>
        </w:rPr>
        <w:t>Slide 7/27: (Untitled)</w:t>
      </w:r>
    </w:p>
    <w:p>
      <w:r>
        <w:rPr>
          <w:i/>
          <w:color w:val="888888"/>
        </w:rPr>
        <w:t>[Image placeholder]</w:t>
      </w:r>
    </w:p>
    <w:p>
      <w:pPr>
        <w:spacing w:before="80" w:after="80"/>
        <w:shd w:fill="E8E8E8" w:val="clear"/>
      </w:pPr>
      <w:r>
        <w:rPr>
          <w:i/>
          <w:color w:val="444444"/>
          <w:sz w:val="18"/>
        </w:rPr>
        <w:t>Speaker Notes: Row iterator: no objects processed</w:t>
        <w:br/>
        <w:t>The Row Iterator always knows which object is associated with the current row. You can simply use the variable defined in the elementName property whenever you have to reference the object in the current row (e.g. configuring a cell's value/action property).</w:t>
      </w:r>
    </w:p>
    <w:p>
      <w:pPr>
        <w:pStyle w:val="Heading3"/>
      </w:pPr>
      <w:r>
        <w:rPr>
          <w:sz w:val="24"/>
        </w:rPr>
        <w:t>Slide 8/27: (Untitled)</w:t>
      </w:r>
    </w:p>
    <w:p>
      <w:r>
        <w:rPr>
          <w:i/>
          <w:color w:val="888888"/>
        </w:rPr>
        <w:t>[Image placeholder]</w:t>
      </w:r>
    </w:p>
    <w:p>
      <w:pPr>
        <w:spacing w:before="80" w:after="80"/>
        <w:shd w:fill="E8E8E8" w:val="clear"/>
      </w:pPr>
      <w:r>
        <w:rPr>
          <w:i/>
          <w:color w:val="444444"/>
          <w:sz w:val="18"/>
        </w:rPr>
        <w:t>Speaker Notes: Row iterator: first object processed</w:t>
        <w:br/>
        <w:t>When the first object is processed, the elementName points to the first object in thearray.</w:t>
      </w:r>
    </w:p>
    <w:p>
      <w:pPr>
        <w:pStyle w:val="Heading3"/>
      </w:pPr>
      <w:r>
        <w:rPr>
          <w:sz w:val="24"/>
        </w:rPr>
        <w:t>Slide 9/27: (Untitled)</w:t>
      </w:r>
    </w:p>
    <w:p>
      <w:r>
        <w:rPr>
          <w:i/>
          <w:color w:val="888888"/>
        </w:rPr>
        <w:t>[Image placeholder]</w:t>
      </w:r>
    </w:p>
    <w:p>
      <w:pPr>
        <w:spacing w:before="80" w:after="80"/>
        <w:shd w:fill="E8E8E8" w:val="clear"/>
      </w:pPr>
      <w:r>
        <w:rPr>
          <w:i/>
          <w:color w:val="444444"/>
          <w:sz w:val="18"/>
        </w:rPr>
        <w:t>Speaker Notes: Row iterator: second object processed</w:t>
        <w:br/>
        <w:t>When the second object is processed, the elementName points to the second object in the array.</w:t>
      </w:r>
    </w:p>
    <w:p>
      <w:pPr>
        <w:pStyle w:val="Heading3"/>
      </w:pPr>
      <w:r>
        <w:rPr>
          <w:sz w:val="24"/>
        </w:rPr>
        <w:t>Slide 10/27: (Untitled)</w:t>
      </w:r>
    </w:p>
    <w:p>
      <w:r>
        <w:rPr>
          <w:i/>
          <w:color w:val="888888"/>
        </w:rPr>
        <w:t>[Image placeholder]</w:t>
      </w:r>
    </w:p>
    <w:p>
      <w:pPr>
        <w:spacing w:before="80" w:after="80"/>
        <w:shd w:fill="E8E8E8" w:val="clear"/>
      </w:pPr>
      <w:r>
        <w:rPr>
          <w:i/>
          <w:color w:val="444444"/>
          <w:sz w:val="18"/>
        </w:rPr>
        <w:t>Speaker Notes: Row iterator: final object processed</w:t>
        <w:br/>
        <w:t>When the final object is processed, the elementName points to the third object in the array.</w:t>
      </w:r>
    </w:p>
    <w:p>
      <w:pPr>
        <w:pStyle w:val="Heading3"/>
      </w:pPr>
      <w:r>
        <w:rPr>
          <w:sz w:val="24"/>
        </w:rPr>
        <w:t>Slide 11/27: (Untitled)</w:t>
      </w:r>
    </w:p>
    <w:p>
      <w:r>
        <w:rPr>
          <w:i/>
          <w:color w:val="888888"/>
        </w:rPr>
        <w:t>[Image placeholder]</w:t>
      </w:r>
    </w:p>
    <w:p>
      <w:pPr>
        <w:spacing w:before="80" w:after="80"/>
        <w:shd w:fill="E8E8E8" w:val="clear"/>
      </w:pPr>
      <w:r>
        <w:rPr>
          <w:i/>
          <w:color w:val="444444"/>
          <w:sz w:val="18"/>
        </w:rPr>
        <w:t>Speaker Notes: Inline widget vs. PCF file</w:t>
        <w:br/>
        <w:t>To enable a container widget such as List View to be reusable, it needs to be defined as a top- level container in a PCF file. This means that a top-level container itself is a PCF file. If the container is likely to be needed in multiple places, create a PCF file for the container. A List View Panel is PCF file that is ideal for multiple references. Other PCF files can reference the reusable container using a reference widget. In TrainingApp, the ABContactHistoryPage contains a Screen with a Panel Ref that references ABContactHistoryLV. PanelRef widgets are discussed later in this lesson.</w:t>
        <w:br/>
        <w:br/>
        <w:t xml:space="preserve"> When a container such as ListView panel is declared as an inline child container, it is not reusable. Other containers cannot reference an inline container. A List View Pane  widget is defined in a Screen, Card View Panel, or a List Detail Panel. It is possible to define a variable for an ListViewPanel  widget object, but this is uncommon. A List View panel widget inherits the root object  associated with its parent.</w:t>
      </w:r>
    </w:p>
    <w:p>
      <w:pPr>
        <w:pStyle w:val="Heading3"/>
      </w:pPr>
      <w:r>
        <w:rPr>
          <w:sz w:val="24"/>
        </w:rPr>
        <w:t>Slide 12/27: (Untitled)</w:t>
      </w:r>
    </w:p>
    <w:p>
      <w:r>
        <w:rPr>
          <w:i/>
          <w:color w:val="888888"/>
        </w:rPr>
        <w:t>[Image placeholder]</w:t>
      </w:r>
    </w:p>
    <w:p>
      <w:pPr>
        <w:spacing w:before="80" w:after="80"/>
        <w:shd w:fill="E8E8E8" w:val="clear"/>
      </w:pPr>
      <w:r>
        <w:rPr>
          <w:i/>
          <w:color w:val="444444"/>
          <w:sz w:val="18"/>
        </w:rPr>
        <w:t>Speaker Notes: Inline widget vs. PCF file example</w:t>
        <w:br/>
        <w:t>These are two examples of how ABContactHistoryScreen could be implemented, first using an inline and then a reusable List View-</w:t>
        <w:br/>
        <w:br/>
        <w:t>1. First, we create the ABContactHistoryScreen pcf and define a new root object anABContact • ABContact.</w:t>
        <w:br/>
        <w:t>(Remember, the root object is the input parameter of the container.)</w:t>
        <w:br/>
        <w:br/>
        <w:t>2.Next, we add the List View Panel.</w:t>
        <w:br/>
        <w:br/>
        <w:t>3.Then, we add the Row Iterator.</w:t>
        <w:br/>
        <w:br/>
        <w:t>4.Then, we add the Row to group the cells.</w:t>
        <w:br/>
        <w:br/>
        <w:t>5.And finally, we add one or multiple cell widgets in the same row-</w:t>
        <w:br/>
        <w:br/>
        <w:t>Notice that everything is gray because they are defined in the same PCF file. In this example, only the Screen is reusable, everything else is inline. Also notice there is only one root object, and all the inline containers have direct access (they "inherit") to that root object.</w:t>
        <w:br/>
        <w:br/>
        <w:t>So how is this done with a reusable List View?</w:t>
        <w:br/>
        <w:t>1. First, we create the ABContactHistoryScreen pcf and define the new root object anABContact • ABContact.</w:t>
        <w:br/>
        <w:br/>
        <w:t>2. Next, we create a new PCF file: ABContactHistoryLV-pcf and define a new root object anABContact ABContact.</w:t>
        <w:br/>
        <w:br/>
        <w:t>3. Then we add the Row Iterator, the Row and one or multiple cell widgets in the same row-</w:t>
        <w:br/>
        <w:br/>
        <w:t>4. Finally, the ABContactHistoryLV-pcf file must be included in The ABContactHistoryScreen pcf. To do this, we use the PanelRef widget- The PanelRef widget specifies the file name that must be included and also passes in the argument(s) to the included container.</w:t>
      </w:r>
    </w:p>
    <w:p>
      <w:pPr>
        <w:pStyle w:val="Heading3"/>
      </w:pPr>
      <w:r>
        <w:rPr>
          <w:sz w:val="24"/>
        </w:rPr>
        <w:t>Slide 13/27: (Untitled)</w:t>
      </w:r>
    </w:p>
    <w:p>
      <w:r>
        <w:rPr>
          <w:i/>
          <w:color w:val="888888"/>
        </w:rPr>
        <w:t>[Image placeholder]</w:t>
      </w:r>
    </w:p>
    <w:p>
      <w:pPr>
        <w:spacing w:before="80" w:after="80"/>
        <w:shd w:fill="E8E8E8" w:val="clear"/>
      </w:pPr>
      <w:r>
        <w:rPr>
          <w:i/>
          <w:color w:val="444444"/>
          <w:sz w:val="18"/>
        </w:rPr>
        <w:t>Speaker Notes: ListViewInput vs. PanelRef</w:t>
        <w:br/>
        <w:t>In this example, we reuse the same ABContactHistoryLV.pcf file. The only difference is the parent container.</w:t>
        <w:br/>
        <w:br/>
        <w:t>On the right-hand side, the List View is included in a Screen container Screen is the top-level container, and it can directly contain/reference any secondary or primary containers.</w:t>
        <w:br/>
        <w:br/>
        <w:t>On the left-hand side, the List View is included in a Detail View container The problem is that both Detail View and List View are primary containers. Remember the rule, a primary container can only contain atomic widgets and cannot contain other containers. This means we cannot use the PanelRef to reference the List View as we did in the first case. Instead, we will use the ListViewlnput widget. This widget makes an exception to the previous rule and forces the List View to behave as an atomic widget. As a result of this, the List View can be placed anywhere in the Detail View’s Input Column. Also, since it behaves as an atomic widget, it can have a label associated with it too.</w:t>
      </w:r>
    </w:p>
    <w:p>
      <w:pPr>
        <w:pStyle w:val="Heading3"/>
      </w:pPr>
      <w:r>
        <w:rPr>
          <w:sz w:val="24"/>
        </w:rPr>
        <w:t>Slide 14/27: (Untitled)</w:t>
      </w:r>
    </w:p>
    <w:p>
      <w:r>
        <w:rPr>
          <w:i/>
          <w:color w:val="888888"/>
        </w:rPr>
        <w:t>[Image placeholder]</w:t>
      </w:r>
    </w:p>
    <w:p>
      <w:pPr>
        <w:spacing w:before="80" w:after="80"/>
        <w:shd w:fill="E8E8E8" w:val="clear"/>
      </w:pPr>
      <w:r>
        <w:rPr>
          <w:i/>
          <w:color w:val="444444"/>
          <w:sz w:val="18"/>
        </w:rPr>
        <w:t>Speaker Notes: Toolbar and pagination</w:t>
        <w:br/>
        <w:t>A toolbar is a horizontal bar containing buttons and other useful widgets that let the user take action on the data in the associated container widget.</w:t>
        <w:br/>
        <w:br/>
        <w:t>A toolbar can be directly added to a Screen, Panel Ref, or List View Input. Toolbars can also be associated with Detail View Panels, Card View Panels, List Detail Panels, and List View Panels. However, there is no direct placement or reference with an Input Set- Typically, an Input Set is referenced or placed in an Input Column in a Detail View Panel.</w:t>
        <w:br/>
        <w:br/>
        <w:t>A toolbar usually has button widgets such as Edit Buttons. When a toolbar is associated with a list view panel, the toolbar may not have any button widgets. This is configuration is covered later in the course.</w:t>
      </w:r>
    </w:p>
    <w:p>
      <w:pPr>
        <w:pStyle w:val="Heading3"/>
      </w:pPr>
      <w:r>
        <w:rPr>
          <w:sz w:val="24"/>
        </w:rPr>
        <w:t>Slide 15/27: (Untitled)</w:t>
      </w:r>
    </w:p>
    <w:p>
      <w:r>
        <w:rPr>
          <w:i/>
          <w:color w:val="888888"/>
        </w:rPr>
        <w:t>[Image placeholder]</w:t>
      </w:r>
    </w:p>
    <w:p>
      <w:pPr>
        <w:pStyle w:val="Heading3"/>
      </w:pPr>
      <w:r>
        <w:rPr>
          <w:sz w:val="24"/>
        </w:rPr>
        <w:t>Slide 16/27: (Untitled)</w:t>
      </w:r>
    </w:p>
    <w:p>
      <w:pPr>
        <w:pStyle w:val="Heading3"/>
      </w:pPr>
      <w:r>
        <w:rPr>
          <w:sz w:val="24"/>
        </w:rPr>
        <w:t>Slide 17/27: (Untitled)</w:t>
      </w:r>
    </w:p>
    <w:p>
      <w:r>
        <w:rPr>
          <w:i/>
          <w:color w:val="888888"/>
        </w:rPr>
        <w:t>[Image placeholder]</w:t>
      </w:r>
    </w:p>
    <w:p>
      <w:pPr>
        <w:pStyle w:val="Heading3"/>
      </w:pPr>
      <w:r>
        <w:rPr>
          <w:sz w:val="24"/>
        </w:rPr>
        <w:t>Slide 18/27: (Untitled)</w:t>
      </w:r>
    </w:p>
    <w:p>
      <w:r>
        <w:rPr>
          <w:i/>
          <w:color w:val="888888"/>
        </w:rPr>
        <w:t>[Image placeholder]</w:t>
      </w:r>
    </w:p>
    <w:p>
      <w:pPr>
        <w:pStyle w:val="Heading3"/>
      </w:pPr>
      <w:r>
        <w:rPr>
          <w:sz w:val="24"/>
        </w:rPr>
        <w:t>Slide 19/27: (Untitled)</w:t>
      </w:r>
    </w:p>
    <w:p>
      <w:r>
        <w:rPr>
          <w:i/>
          <w:color w:val="888888"/>
        </w:rPr>
        <w:t>[Image placeholder]</w:t>
      </w:r>
    </w:p>
    <w:p>
      <w:pPr>
        <w:pStyle w:val="Heading3"/>
      </w:pPr>
      <w:r>
        <w:rPr>
          <w:sz w:val="24"/>
        </w:rPr>
        <w:t>Slide 20/27: (Untitled)</w:t>
      </w:r>
    </w:p>
    <w:p>
      <w:r>
        <w:rPr>
          <w:i/>
          <w:color w:val="888888"/>
        </w:rPr>
        <w:t>[Image placeholder]</w:t>
      </w:r>
    </w:p>
    <w:p>
      <w:pPr>
        <w:pStyle w:val="Heading3"/>
      </w:pPr>
      <w:r>
        <w:rPr>
          <w:sz w:val="24"/>
        </w:rPr>
        <w:t>Slide 21/27: (Untitled)</w:t>
      </w:r>
    </w:p>
    <w:p>
      <w:r>
        <w:rPr>
          <w:i/>
          <w:color w:val="888888"/>
        </w:rPr>
        <w:t>[Image placeholder]</w:t>
      </w:r>
    </w:p>
    <w:p>
      <w:pPr>
        <w:pStyle w:val="Heading3"/>
      </w:pPr>
      <w:r>
        <w:rPr>
          <w:sz w:val="24"/>
        </w:rPr>
        <w:t>Slide 22/27: (Untitled)</w:t>
      </w:r>
    </w:p>
    <w:p>
      <w:r>
        <w:rPr>
          <w:i/>
          <w:color w:val="888888"/>
        </w:rPr>
        <w:t>[Image placeholder]</w:t>
      </w:r>
    </w:p>
    <w:p>
      <w:pPr>
        <w:pStyle w:val="Heading3"/>
      </w:pPr>
      <w:r>
        <w:rPr>
          <w:sz w:val="24"/>
        </w:rPr>
        <w:t>Slide 23/27: (Untitled)</w:t>
      </w:r>
    </w:p>
    <w:p>
      <w:r>
        <w:rPr>
          <w:i/>
          <w:color w:val="888888"/>
        </w:rPr>
        <w:t>[Image placeholder]</w:t>
      </w:r>
    </w:p>
    <w:p>
      <w:pPr>
        <w:pStyle w:val="Heading3"/>
      </w:pPr>
      <w:r>
        <w:rPr>
          <w:sz w:val="24"/>
        </w:rPr>
        <w:t>Slide 24/27: (Untitled)</w:t>
      </w:r>
    </w:p>
    <w:p>
      <w:r>
        <w:rPr>
          <w:i/>
          <w:color w:val="888888"/>
        </w:rPr>
        <w:t>[Image placeholder]</w:t>
      </w:r>
    </w:p>
    <w:p>
      <w:pPr>
        <w:pStyle w:val="Heading3"/>
      </w:pPr>
      <w:r>
        <w:rPr>
          <w:sz w:val="24"/>
        </w:rPr>
        <w:t>Slide 25/27: (Untitled)</w:t>
      </w:r>
    </w:p>
    <w:p>
      <w:r>
        <w:rPr>
          <w:i/>
          <w:color w:val="888888"/>
        </w:rPr>
        <w:t>[Image placeholder]</w:t>
      </w:r>
    </w:p>
    <w:p>
      <w:pPr>
        <w:pStyle w:val="Heading3"/>
      </w:pPr>
      <w:r>
        <w:rPr>
          <w:sz w:val="24"/>
        </w:rPr>
        <w:t>Slide 26/27: (Untitled)</w:t>
      </w:r>
    </w:p>
    <w:p>
      <w:r>
        <w:rPr>
          <w:i/>
          <w:color w:val="888888"/>
        </w:rPr>
        <w:t>[Image placeholder]</w:t>
      </w:r>
    </w:p>
    <w:p>
      <w:pPr>
        <w:pStyle w:val="Heading3"/>
      </w:pPr>
      <w:r>
        <w:rPr>
          <w:sz w:val="24"/>
        </w:rPr>
        <w:t>Slide 27/27: (Untitled)</w:t>
      </w:r>
    </w:p>
    <w:p>
      <w:r>
        <w:rPr>
          <w:i/>
          <w:color w:val="888888"/>
        </w:rPr>
        <w:t>[Image placeholder]</w:t>
      </w:r>
    </w:p>
    <w:p>
      <w:pPr>
        <w:pStyle w:val="Heading2"/>
      </w:pPr>
      <w:r>
        <w:t>Assignment</w:t>
      </w:r>
    </w:p>
    <w:p>
      <w:r>
        <w:rPr>
          <w:b/>
          <w:color w:val="008800"/>
        </w:rPr>
        <w:t>[Assignment 13]: List Views</w:t>
      </w:r>
    </w:p>
    <w:p>
      <w:r>
        <w:rPr>
          <w:i/>
          <w:sz w:val="18"/>
        </w:rPr>
        <w:t>File: 13 - List Views.pdf</w:t>
      </w:r>
    </w:p>
    <w:p/>
    <w:p>
      <w:pPr>
        <w:spacing w:before="240"/>
        <w:jc w:val="center"/>
      </w:pPr>
      <w:r>
        <w:rPr>
          <w:i/>
          <w:color w:val="999999"/>
          <w:sz w:val="16"/>
        </w:rPr>
        <w:t>--- End of Lesson 13: Introduction to List Views | 27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