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1: Policy Center Data Model</w:t>
      </w:r>
    </w:p>
    <w:p>
      <w:pPr>
        <w:spacing w:after="40"/>
      </w:pPr>
      <w:r>
        <w:rPr>
          <w:i/>
          <w:color w:val="999999"/>
          <w:sz w:val="16"/>
        </w:rPr>
        <w:t>Source: PP_01_Policy Center Data Model.pptx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1/25: (Untitled)</w:t>
      </w:r>
    </w:p>
    <w:p>
      <w:r>
        <w:rPr>
          <w:i/>
          <w:color w:val="888888"/>
        </w:rPr>
        <w:t>[Image placeholder]</w:t>
      </w:r>
    </w:p>
    <w:p>
      <w:pPr>
        <w:pStyle w:val="Heading3"/>
      </w:pPr>
      <w:r>
        <w:rPr>
          <w:sz w:val="24"/>
        </w:rPr>
        <w:t>Slide 2/25: (Untitled)</w:t>
      </w:r>
    </w:p>
    <w:p>
      <w:r>
        <w:rPr>
          <w:i/>
          <w:color w:val="888888"/>
        </w:rPr>
        <w:t>[Image placeholder]</w:t>
      </w:r>
    </w:p>
    <w:p>
      <w:pPr>
        <w:pStyle w:val="Heading3"/>
      </w:pPr>
      <w:r>
        <w:rPr>
          <w:sz w:val="24"/>
        </w:rPr>
        <w:t>Slide 3/25: (Untitled)</w:t>
      </w:r>
    </w:p>
    <w:p>
      <w:r>
        <w:rPr>
          <w:i/>
          <w:color w:val="888888"/>
        </w:rPr>
        <w:t>[Image placeholder]</w:t>
      </w:r>
    </w:p>
    <w:p>
      <w:pPr>
        <w:spacing w:before="80" w:after="80"/>
        <w:shd w:fill="E8E8E8" w:val="clear"/>
      </w:pPr>
      <w:r>
        <w:rPr>
          <w:i/>
          <w:color w:val="444444"/>
          <w:sz w:val="18"/>
        </w:rPr>
        <w:t>Speaker Notes: Data model answers questions about the business</w:t>
        <w:br/>
        <w:t>There are two primary entities in the PolicyCenter data model: Policy and Account Including these two entities, there are 25 major entities in the PolicyCenter data model. These entities can be broken down into five groups. Each group can be thought of as answering a question.</w:t>
        <w:br/>
        <w:br/>
        <w:t>What does each policy period look like ?</w:t>
        <w:br/>
        <w:t>What is covered on the policy? (Policy Lines, Coverables, Coverages, Modifiers, Forms, etc.)</w:t>
        <w:br/>
        <w:t>Who holds the policy (Account Holder, Producer, Primary Named Insured, etc.)</w:t>
        <w:br/>
        <w:t>What is the work to be done for the policy (Jobs, UW Issues, Activities, Workflows, etc.)</w:t>
        <w:br/>
        <w:t>Who is responsible for processing the policy (the users and groups working for the carrier on the policy, such as Producers, Underwriter, Auditor, Claim Adjustor, etc.))</w:t>
      </w:r>
    </w:p>
    <w:p>
      <w:pPr>
        <w:pStyle w:val="Heading3"/>
      </w:pPr>
      <w:r>
        <w:rPr>
          <w:sz w:val="24"/>
        </w:rPr>
        <w:t>Slide 4/25: (Untitled)</w:t>
      </w:r>
    </w:p>
    <w:p>
      <w:r>
        <w:rPr>
          <w:i/>
          <w:color w:val="888888"/>
        </w:rPr>
        <w:t>[Image placeholder]</w:t>
      </w:r>
    </w:p>
    <w:p>
      <w:pPr>
        <w:spacing w:before="80" w:after="80"/>
        <w:shd w:fill="E8E8E8" w:val="clear"/>
      </w:pPr>
      <w:r>
        <w:rPr>
          <w:i/>
          <w:color w:val="444444"/>
          <w:sz w:val="18"/>
        </w:rPr>
        <w:t>Speaker Notes: Data model answers questions about the business</w:t>
        <w:br/>
        <w:t>There are two primary entities in the PolicyCenter data model: Policy and Account Including these two entities, there are 25 major entities in the PolicyCenter data model. These entities can be broken down into five groups. Each group can be thought of as answering a question.</w:t>
        <w:br/>
        <w:br/>
        <w:t>What does each policy period look likeQ</w:t>
        <w:br/>
        <w:t>What is covered on the policy? (Policy Lines, Coverables, Coverages, Modifiers, Forms, etc.)</w:t>
        <w:br/>
        <w:t>Who holds the policy? (Account Holder, Producer, Primary Named Insured, etc.)</w:t>
        <w:br/>
        <w:t>What is the work to be done for the policy (Jobs, UW Issues, Activities, Workflows, etc.)</w:t>
        <w:br/>
        <w:t>Who is responsible for processing the policy (the users and groups working for the carrier on the policy, such as Producers, Underwriter, Auditor, Claim Adjustor, etc.))</w:t>
      </w:r>
    </w:p>
    <w:p>
      <w:pPr>
        <w:pStyle w:val="Heading3"/>
      </w:pPr>
      <w:r>
        <w:rPr>
          <w:sz w:val="24"/>
        </w:rPr>
        <w:t>Slide 5/25: (Untitled)</w:t>
      </w:r>
    </w:p>
    <w:p>
      <w:r>
        <w:rPr>
          <w:i/>
          <w:color w:val="888888"/>
        </w:rPr>
        <w:t>[Image placeholder]</w:t>
      </w:r>
    </w:p>
    <w:p>
      <w:pPr>
        <w:spacing w:before="80" w:after="80"/>
        <w:shd w:fill="E8E8E8" w:val="clear"/>
      </w:pPr>
      <w:r>
        <w:rPr>
          <w:i/>
          <w:color w:val="444444"/>
          <w:sz w:val="18"/>
        </w:rPr>
        <w:t>Speaker Notes: Data model answers questions about the business</w:t>
        <w:br/>
        <w:t>There are two primary entities in the PolicyCenter data model: Policy and Account Including these two entities, there are 25 major entities in the PolicyCenter data model. These entities can be broken down into five groups. Each group can be thought of as answering a question:</w:t>
        <w:br/>
        <w:t>What does each policy period look like ?</w:t>
        <w:br/>
        <w:t>What is covered on the policy? (Policy Lines, Coverables, Coverages,  Modifiers, Forms, etc.)</w:t>
        <w:br/>
        <w:t>Who holds the policy (Account Holder, Producer, Primary Named Insured, etc.)</w:t>
        <w:br/>
        <w:t>What is the work to be done for the policy (Jobs, UW Issues, Activities, Workflows, etc.)</w:t>
        <w:br/>
        <w:t>Who is responsible for processing the policy (the users and groups working for the carrier on the policy, such as Producers, Underwriter, Auditor, Claim Adjustor, etc.))</w:t>
      </w:r>
    </w:p>
    <w:p>
      <w:pPr>
        <w:pStyle w:val="Heading3"/>
      </w:pPr>
      <w:r>
        <w:rPr>
          <w:sz w:val="24"/>
        </w:rPr>
        <w:t>Slide 6/25: (Untitled)</w:t>
      </w:r>
    </w:p>
    <w:p>
      <w:r>
        <w:rPr>
          <w:i/>
          <w:color w:val="888888"/>
        </w:rPr>
        <w:t>[Image placeholder]</w:t>
      </w:r>
    </w:p>
    <w:p>
      <w:pPr>
        <w:spacing w:before="80" w:after="80"/>
        <w:shd w:fill="E8E8E8" w:val="clear"/>
      </w:pPr>
      <w:r>
        <w:rPr>
          <w:i/>
          <w:color w:val="444444"/>
          <w:sz w:val="18"/>
        </w:rPr>
        <w:t>Speaker Notes: Data model answers questions about the business</w:t>
        <w:br/>
        <w:t>There are two primary entities in the PolicyCenter data model: Policy and Account Including these two entities, there are 25 major entities in the PolicyCenter data model. These entities can be broken down into five groups. Each group can be thought of as answering a question:</w:t>
        <w:br/>
        <w:t>What does each policyperiod look like?</w:t>
        <w:br/>
        <w:t>What is covered on the policy? (Policy Lines, Coverables, Coverages, Modifiers, Forms, etc.)</w:t>
        <w:br/>
        <w:t>Who holds the policy? (Account Holder, Producer, Primary Named Insured, etc.)</w:t>
        <w:br/>
        <w:t>What is the work to be done for the policy (Jobs, UW Issues, Activities, Workflows, etc.)</w:t>
        <w:br/>
        <w:t>Who is responsible for processing the policy (the users and groups working for the carrier on the policy, such as Producers, Underwriter, Auditor, Claim Adjustor, etc.))</w:t>
      </w:r>
    </w:p>
    <w:p>
      <w:pPr>
        <w:pStyle w:val="Heading3"/>
      </w:pPr>
      <w:r>
        <w:rPr>
          <w:sz w:val="24"/>
        </w:rPr>
        <w:t>Slide 7/25: (Untitled)</w:t>
      </w:r>
    </w:p>
    <w:p>
      <w:r>
        <w:rPr>
          <w:i/>
          <w:color w:val="888888"/>
        </w:rPr>
        <w:t>[Image placeholder]</w:t>
      </w:r>
    </w:p>
    <w:p>
      <w:pPr>
        <w:spacing w:before="80" w:after="80"/>
        <w:shd w:fill="E8E8E8" w:val="clear"/>
      </w:pPr>
      <w:r>
        <w:rPr>
          <w:i/>
          <w:color w:val="444444"/>
          <w:sz w:val="18"/>
        </w:rPr>
        <w:t>Speaker Notes: Data model answers questions about the business</w:t>
        <w:br/>
        <w:t>There are two primary entities in the PolicyCenter data model: Policy and Account Including these two entities, there are 25 major entities in the PolicyCenter data model. These entities can be broken down into five groups. Each group can be thought of as answering a question:</w:t>
        <w:br/>
        <w:t>What does each policy period look like?</w:t>
        <w:br/>
        <w:t>What is covered on the policy? (Policy Lines, Coverables, Coverages, Modifiers, Forms, etc.)</w:t>
        <w:br/>
        <w:t>Who holds the policy (Account Holder, Producer, Primary Named Insured, etc.)</w:t>
        <w:br/>
        <w:t>What is the work to be done for the policy (Jobs, UW Issues, Activities, Workflows, etc.)</w:t>
        <w:br/>
        <w:t>Who is responsible for processing the policy (the users and groups working for the carrier on the policy, such as Producers, Underwriter, Auditor, Claim Adjustor, etc.))</w:t>
      </w:r>
    </w:p>
    <w:p>
      <w:pPr>
        <w:pStyle w:val="Heading3"/>
      </w:pPr>
      <w:r>
        <w:rPr>
          <w:sz w:val="24"/>
        </w:rPr>
        <w:t>Slide 8/25: (Untitled)</w:t>
      </w:r>
    </w:p>
    <w:p>
      <w:r>
        <w:rPr>
          <w:i/>
          <w:color w:val="888888"/>
        </w:rPr>
        <w:t>[Image placeholder]</w:t>
      </w:r>
    </w:p>
    <w:p>
      <w:pPr>
        <w:spacing w:before="80" w:after="80"/>
        <w:shd w:fill="E8E8E8" w:val="clear"/>
      </w:pPr>
      <w:r>
        <w:rPr>
          <w:i/>
          <w:color w:val="444444"/>
          <w:sz w:val="18"/>
        </w:rPr>
        <w:t>Speaker Notes: Data model answers questions about the business</w:t>
        <w:br/>
        <w:t>There are two primary entities in the PolicyCenter data model: Policy and Account Including these two entities, there are 25 major entities in the PolicyCenter data model. These entities can be broken down into five groups. Each group can be thought of as answering a question.</w:t>
        <w:br/>
        <w:t>What does each policy period look like ?</w:t>
        <w:br/>
        <w:t>What is covered on the policy? (Policy Lines, Coverables, Coverages, Modifiers, Forms, etc.)</w:t>
        <w:br/>
        <w:t>Who holds the policy ? (Account Holder, Producer, Primary Named Insured, etc.)</w:t>
        <w:br/>
        <w:t>What is the work to be done for the policy (Jobs, UW Issues, Activities, Workflows, etc.)</w:t>
        <w:br/>
        <w:t>Who is responsible for processing the policy (the users and groups  working for the carrier on the policy, such as Producers, Underwriter, Auditor, Claim Adjustor, etc.))</w:t>
      </w:r>
    </w:p>
    <w:p>
      <w:pPr>
        <w:pStyle w:val="Heading3"/>
      </w:pPr>
      <w:r>
        <w:rPr>
          <w:sz w:val="24"/>
        </w:rPr>
        <w:t>Slide 9/25: (Untitled)</w:t>
      </w:r>
    </w:p>
    <w:p>
      <w:r>
        <w:rPr>
          <w:i/>
          <w:color w:val="888888"/>
        </w:rPr>
        <w:t>[Image placeholder]</w:t>
      </w:r>
    </w:p>
    <w:p>
      <w:pPr>
        <w:spacing w:before="80" w:after="80"/>
        <w:shd w:fill="E8E8E8" w:val="clear"/>
      </w:pPr>
      <w:r>
        <w:rPr>
          <w:i/>
          <w:color w:val="444444"/>
          <w:sz w:val="18"/>
        </w:rPr>
        <w:t>Speaker Notes: Two primary entities in data model</w:t>
        <w:br/>
        <w:t>The following data model diagrams represent logical relationships between entities, which may or may not translate to physical</w:t>
        <w:br/>
        <w:t>relationships-</w:t>
        <w:br/>
        <w:br/>
        <w:t>For example, if two entities have a one-to-many relationship, this may be reflected in the data model with a physical array key or through a query.</w:t>
        <w:br/>
        <w:br/>
        <w:t>If two relationships have a one-to-one relationship, the relationship may be bi- directional (each entity has a foreign key to the other entity), or it may be uni- directional (only one entity has a foreign key to the other entity).</w:t>
        <w:br/>
        <w:br/>
        <w:t xml:space="preserve"> Account and Policy both are represented by tabs in the PolicyCenter user interface.</w:t>
      </w:r>
    </w:p>
    <w:p>
      <w:pPr>
        <w:pStyle w:val="Heading3"/>
      </w:pPr>
      <w:r>
        <w:rPr>
          <w:sz w:val="24"/>
        </w:rPr>
        <w:t>Slide 10/25: (Untitled)</w:t>
      </w:r>
    </w:p>
    <w:p>
      <w:r>
        <w:rPr>
          <w:i/>
          <w:color w:val="888888"/>
        </w:rPr>
        <w:t>[Image placeholder]</w:t>
      </w:r>
    </w:p>
    <w:p>
      <w:pPr>
        <w:spacing w:before="80" w:after="80"/>
        <w:shd w:fill="E8E8E8" w:val="clear"/>
      </w:pPr>
      <w:r>
        <w:rPr>
          <w:i/>
          <w:color w:val="444444"/>
          <w:sz w:val="18"/>
        </w:rPr>
        <w:t>Speaker Notes: Policy periods</w:t>
        <w:br/>
        <w:t>Recall that a policy is broken down into one or more policy periods- Each policy period represents a period of time during which the policy did not change.</w:t>
        <w:br/>
        <w:br/>
        <w:t>Initially, each policy is represented by a single policy period which is effective for the policy term- (For example, if a policy is a 6-month personal auto policy, then the policy initially has a single, 6-month policy period.)</w:t>
        <w:br/>
        <w:br/>
        <w:t xml:space="preserve"> When the policy is renewed, a new policy period is created. Both the original and the new policy period are considered to be part of the same policy</w:t>
        <w:br/>
        <w:br/>
        <w:t xml:space="preserve"> Also, if a policy is changed, cancelled, reinstated, or has a rewrite, then each of these transactions also creates a new policy period. (For example, if a policy is a 6-month personal auto policy, and 4 months into the policy a new car is added to the policy, then the policy will consist of two policy periods: one lasting four months with the original vehicles(s), and a second lasting two months with the original vehicle(s) and the newly added car).</w:t>
      </w:r>
    </w:p>
    <w:p>
      <w:pPr>
        <w:pStyle w:val="Heading3"/>
      </w:pPr>
      <w:r>
        <w:rPr>
          <w:sz w:val="24"/>
        </w:rPr>
        <w:t>Slide 11/25: (Untitled)</w:t>
      </w:r>
    </w:p>
    <w:p>
      <w:r>
        <w:rPr>
          <w:i/>
          <w:color w:val="888888"/>
        </w:rPr>
        <w:t>[Image placeholder]</w:t>
      </w:r>
    </w:p>
    <w:p>
      <w:pPr>
        <w:spacing w:before="80" w:after="80"/>
        <w:shd w:fill="E8E8E8" w:val="clear"/>
      </w:pPr>
      <w:r>
        <w:rPr>
          <w:i/>
          <w:color w:val="444444"/>
          <w:sz w:val="18"/>
        </w:rPr>
        <w:t>Speaker Notes: Policy lines</w:t>
        <w:br/>
        <w:t>The majority of the "contents" of the policy (the coverables, the coverages, and coverage terms, and so on) are captured under a PolicyLine object</w:t>
        <w:br/>
        <w:br/>
        <w:t>Recall that a product can be mono-line or multi-line. For example, a personal auto product would typically be a mono-line product (containing a single Personal Auto policy line), but a Commercial Package product could be multi-line (consisting of a General Liability policy line, Inland Marine policy line and a Commercial property policy line).</w:t>
      </w:r>
    </w:p>
    <w:p>
      <w:pPr>
        <w:pStyle w:val="Heading3"/>
      </w:pPr>
      <w:r>
        <w:rPr>
          <w:sz w:val="24"/>
        </w:rPr>
        <w:t>Slide 12/25: (Untitled)</w:t>
      </w:r>
    </w:p>
    <w:p>
      <w:r>
        <w:rPr>
          <w:i/>
          <w:color w:val="888888"/>
        </w:rPr>
        <w:t>[Image placeholder]</w:t>
      </w:r>
    </w:p>
    <w:p>
      <w:pPr>
        <w:spacing w:before="80" w:after="80"/>
        <w:shd w:fill="E8E8E8" w:val="clear"/>
      </w:pPr>
      <w:r>
        <w:rPr>
          <w:i/>
          <w:color w:val="444444"/>
          <w:sz w:val="18"/>
        </w:rPr>
        <w:t>Speaker Notes: Coverable-specific entities</w:t>
        <w:br/>
        <w:t>Every coverable has its own entity and is stored in its own table- For example, personal vehicles on a personal auto policy are stored in the Personal Vehicle entity Commercial property locations and buildings on a commercial property policy are stored in the CP Location and CP Building entities.</w:t>
        <w:br/>
        <w:br/>
        <w:t>Every policy line also has a "&lt;LOB&gt;Line“ coverable table (such as "Personal Auto Line" or "Commercial Property Lin This coverable is used to represent the policy holder for coverages that cover the policy holder, such as liability coverages. So there is a single "Policy Line" entity, which ties together the various policy content entities, and one "&lt;LOB&gt;Line“ table for each policy, which stores coverages that cover the policy holder</w:t>
        <w:br/>
        <w:br/>
        <w:t>Every coverable has its own table, and in addition, it also has a separate coverage table which is named the name of the coverable plus "cov" specified as coverable Cov above- So, for example, the vehicle coverable for personal auto has a Personal Vehicle table (the coverable) and a Personal VehicleCov table (coverable Cov)- "Coverable" means "the database name for the coverage". It gets used as the name for the coverable table, and it plus "Cov" gets used for the name of the coverage table. It would be difficult to show every policy line and all the tables you would find for every policy line- So this is a generic view of the possible tables-</w:t>
      </w:r>
    </w:p>
    <w:p>
      <w:pPr>
        <w:pStyle w:val="Heading3"/>
      </w:pPr>
      <w:r>
        <w:rPr>
          <w:sz w:val="24"/>
        </w:rPr>
        <w:t>Slide 13/25: (Untitled)</w:t>
      </w:r>
    </w:p>
    <w:p>
      <w:r>
        <w:rPr>
          <w:i/>
          <w:color w:val="888888"/>
        </w:rPr>
        <w:t>[Image placeholder]</w:t>
      </w:r>
    </w:p>
    <w:p>
      <w:pPr>
        <w:spacing w:before="80" w:after="80"/>
        <w:shd w:fill="E8E8E8" w:val="clear"/>
      </w:pPr>
      <w:r>
        <w:rPr>
          <w:i/>
          <w:color w:val="444444"/>
          <w:sz w:val="18"/>
        </w:rPr>
        <w:t>Speaker Notes: Line-specific entities</w:t>
        <w:br/>
        <w:t>Every policy line has a “ &lt;line Abbr&gt;Cost" entity for storing costs and a “ &lt;lineAbbr&gt;Transaction“ entity for storing transactions. For example, the personal auto line entity uses the PACost and PATransaction entities.</w:t>
        <w:br/>
        <w:br/>
        <w:t xml:space="preserve"> A cost represents a unit of price, for a specific combination of policy elements, for a specific period of (effective) time, which should not be broken up any further The Policy Center demonstration rating system (in development environments) or an external rating system (in production environments) returns the costs including the effective periods and any pro-rated amounts- Costs attach directly to things that have a price, such as a Personal Vehicle or Personal Auto Cov or a join between the two- There is a separate cost table for each line and there are subtypes of that basic cost for each type of cost</w:t>
        <w:br/>
        <w:br/>
        <w:t>A transaction represents a line item in a running log of pricing changes- Transactions live off the policy period and point to the costs that they offset or onset On set transactions point to costs in the same period, while offset transactions point to a cost in the based-on period</w:t>
      </w:r>
    </w:p>
    <w:p>
      <w:pPr>
        <w:pStyle w:val="Heading3"/>
      </w:pPr>
      <w:r>
        <w:rPr>
          <w:sz w:val="24"/>
        </w:rPr>
        <w:t>Slide 14/25: (Untitled)</w:t>
      </w:r>
    </w:p>
    <w:p>
      <w:r>
        <w:rPr>
          <w:i/>
          <w:color w:val="888888"/>
        </w:rPr>
        <w:t>[Image placeholder]</w:t>
      </w:r>
    </w:p>
    <w:p>
      <w:pPr>
        <w:spacing w:before="80" w:after="80"/>
        <w:shd w:fill="E8E8E8" w:val="clear"/>
      </w:pPr>
      <w:r>
        <w:rPr>
          <w:i/>
          <w:color w:val="444444"/>
          <w:sz w:val="18"/>
        </w:rPr>
        <w:t>Speaker Notes: General policy line entities</w:t>
        <w:br/>
        <w:t>There are six additional entities related to policy contents which are general to the entire application and do not have coverable-specific or line-specific versions. Three of the entities are child entities to Policy Line-</w:t>
        <w:br/>
        <w:t>Policy Line Answer - This entity stores answers to questions in location and supplemental question sets. (Answers to pre- qualification question sets are stored in the Period Answer entity, which is discussed later.)</w:t>
        <w:br/>
        <w:t>Modifier - This entity stores modifiers for all policy lines- (Recall that a modifier is a value used by the rating engine to adjust the policy premium, or some portion of it) There is a “ &lt;line Abbr&gt;Modifier“ entity for each line (such as PAModifier),but these are subtypes of the  Modifier entity.</w:t>
        <w:br/>
        <w:t xml:space="preserve">Rate Factor – This entity stores rate factors for schedule rate modifiers. (Recall that a schedule rate is a special type of modifier which captures judgment of the underwriter (as opposed to fact)- It consists of one or more decimal values, each of which is constrained to a given range.) </w:t>
        <w:br/>
        <w:br/>
        <w:t>Three of the entities can be thought of as policy contents but do not have extensive line-specific information and therefore are connected to the Policy Period</w:t>
        <w:br/>
        <w:t>entity.</w:t>
        <w:br/>
        <w:t>Policy Contact – This entity stores contacts listed on the policy. It is linked to the AccountContact entity (When a policy is created, account contacts are copied over to the policy and become</w:t>
        <w:br/>
        <w:t xml:space="preserve"> Policy Contacts-) </w:t>
        <w:br/>
        <w:t xml:space="preserve">Policy Location – This entity stores locations listed on the policy. It is linked  to the AccountLocation entity (When a policy is created, account  locations are copied over to the policy and become Policy Locations.) </w:t>
        <w:br/>
        <w:t>Form - This entity stores forms- (Recall that a form is a physical document stored in a separate system which details some aspect of the policy, such  declaration sheets summarizing all exposures and coverages.)</w:t>
      </w:r>
    </w:p>
    <w:p>
      <w:pPr>
        <w:pStyle w:val="Heading3"/>
      </w:pPr>
      <w:r>
        <w:rPr>
          <w:sz w:val="24"/>
        </w:rPr>
        <w:t>Slide 15/25: (Untitled)</w:t>
      </w:r>
    </w:p>
    <w:p>
      <w:r>
        <w:rPr>
          <w:i/>
          <w:color w:val="888888"/>
        </w:rPr>
        <w:t>[Image placeholder]</w:t>
      </w:r>
    </w:p>
    <w:p>
      <w:pPr>
        <w:spacing w:before="80" w:after="80"/>
        <w:shd w:fill="E8E8E8" w:val="clear"/>
      </w:pPr>
      <w:r>
        <w:rPr>
          <w:i/>
          <w:color w:val="444444"/>
          <w:sz w:val="18"/>
        </w:rPr>
        <w:t>Speaker Notes: Policy transaction entities</w:t>
        <w:br/>
        <w:t>Every policy transaction (such as a submission, change, or renewal) is managed by a job. This work is captured in a series of entities connected to Policy Period and/or Policy</w:t>
        <w:br/>
        <w:t xml:space="preserve">The Job entity tracks the work needed to be done for each policy transaction. </w:t>
        <w:br/>
        <w:t>The Period Answer entity stores answers for any pre- qualification question set questions  (Supplemental and location question set answers are stored in the Policy Line Answer entity).</w:t>
        <w:br/>
        <w:t xml:space="preserve">The Workflow entity tracks any workflows needed for the policy period(s) to be created by the job. </w:t>
        <w:br/>
        <w:t>The UW Issue entity stores policy evaluation issues- (Recall that an evaluation issue is a record that identifies risk information relevant to a submission orrenewal.)</w:t>
        <w:br/>
        <w:t xml:space="preserve">The Activity entity stores activities that must be completed in order to complete the policy transaction. </w:t>
        <w:br/>
        <w:br/>
        <w:t>Both jobs and activities are associated to users and groups- This is discussed in the following slides.</w:t>
      </w:r>
    </w:p>
    <w:p>
      <w:pPr>
        <w:pStyle w:val="Heading3"/>
      </w:pPr>
      <w:r>
        <w:rPr>
          <w:sz w:val="24"/>
        </w:rPr>
        <w:t>Slide 16/25: (Untitled)</w:t>
      </w:r>
    </w:p>
    <w:p>
      <w:r>
        <w:rPr>
          <w:i/>
          <w:color w:val="888888"/>
        </w:rPr>
        <w:t>[Image placeholder]</w:t>
      </w:r>
    </w:p>
    <w:p>
      <w:pPr>
        <w:spacing w:before="80" w:after="80"/>
        <w:shd w:fill="E8E8E8" w:val="clear"/>
      </w:pPr>
      <w:r>
        <w:rPr>
          <w:i/>
          <w:color w:val="444444"/>
          <w:sz w:val="18"/>
        </w:rPr>
        <w:t>Speaker Notes: User assignment</w:t>
        <w:br/>
        <w:t>Each policy is usually managed by several users. Every user assigned to a policy has a role on that policy, such as underwriter, customer service representative, or producer</w:t>
        <w:br/>
        <w:t>Users belong to one or more groups- Group membership influences several PolicyCenter aspects of functionality- For example, once a policy is assigned to a group, the assignment engine can automatically assign roles on the policy to one of the users in the group using the round robin selection.</w:t>
        <w:br/>
        <w:t>There are two types of ownership in</w:t>
        <w:br/>
        <w:t>PolicyCenter:</w:t>
        <w:br/>
        <w:t>Activity ownership - The object is owned by a single user That user is the only user responsible for the object- This occurs only for activities.</w:t>
        <w:br/>
        <w:t>Role ownership – The object is owned by multiple users- Each user has a role on the object (such as "underwriter" or "producer")-</w:t>
        <w:br/>
        <w:t>Typically, the user is assigned activities based on the role he or she has on the object (For example, a "review risk analysis" activity for a renewal job could be assigned to the user who has the role of underwriter for that job.)</w:t>
        <w:br/>
        <w:br/>
        <w:t>The User and Group entities store PolicyCenter users and groups- Because each activity is owned by a single user/group combination, the Activity entity connects directly to User and Group.</w:t>
        <w:br/>
        <w:t>The UserRoleAssignment entity is join entity which connects a job, policy, or account to a user/group combination. It also specifies the role that the selected user has for the job, policy, or account Because each job, policy, or account can be owned by multiple user/group combinations, each with its own role, the Job, Policy, and Account entities connect to the User and Group entities through the UserRoleAssignment entity</w:t>
      </w:r>
    </w:p>
    <w:p>
      <w:pPr>
        <w:pStyle w:val="Heading3"/>
      </w:pPr>
      <w:r>
        <w:rPr>
          <w:sz w:val="24"/>
        </w:rPr>
        <w:t>Slide 17/25: (Untitled)</w:t>
      </w:r>
    </w:p>
    <w:p>
      <w:r>
        <w:rPr>
          <w:i/>
          <w:color w:val="888888"/>
        </w:rPr>
        <w:t>[Image placeholder]</w:t>
      </w:r>
    </w:p>
    <w:p>
      <w:pPr>
        <w:spacing w:before="80" w:after="80"/>
        <w:shd w:fill="E8E8E8" w:val="clear"/>
      </w:pPr>
      <w:r>
        <w:rPr>
          <w:i/>
          <w:color w:val="444444"/>
          <w:sz w:val="18"/>
        </w:rPr>
        <w:t>Speaker Notes: Account details</w:t>
        <w:br/>
        <w:t xml:space="preserve">Finally, the remaining major entities detail information about the account. This includes: </w:t>
        <w:br/>
        <w:t>. Contact - This entity stores information about contacts.</w:t>
        <w:br/>
        <w:t>AccountContact – This entity links a contact to an account. When a policy is created for a given account, the account contacts are copied over to the policy as</w:t>
        <w:br/>
        <w:t>PolicyContacts- AccountLocation – This entity specifies account locations. When a policy is created for a given account, the account locations are transferred to the policy as PolicyLocations.</w:t>
        <w:br/>
        <w:t>AccountProducerCode — This entity specifies producer codes associated with the account. There is a foreign key called ProducerCode from AccountProducerCode to ProducerCode.</w:t>
        <w:br/>
        <w:t>Organization – This entity represents business entities extemal to the carrier which are not accounts (in other words, producer organizations)-</w:t>
        <w:br/>
        <w:t>ProducerCode – This entity connects each policy to an external organization (a producer) through a specific producer code. This information is passed to the billing system so that commissions for the policy can be tracked.</w:t>
      </w:r>
    </w:p>
    <w:p>
      <w:pPr>
        <w:pStyle w:val="Heading3"/>
      </w:pPr>
      <w:r>
        <w:rPr>
          <w:sz w:val="24"/>
        </w:rPr>
        <w:t>Slide 18/25: (Untitled)</w:t>
      </w:r>
    </w:p>
    <w:p>
      <w:r>
        <w:rPr>
          <w:i/>
          <w:color w:val="888888"/>
        </w:rPr>
        <w:t>[Image placeholder]</w:t>
      </w:r>
    </w:p>
    <w:p>
      <w:pPr>
        <w:pStyle w:val="Heading3"/>
      </w:pPr>
      <w:r>
        <w:rPr>
          <w:sz w:val="24"/>
        </w:rPr>
        <w:t>Slide 19/25: (Untitled)</w:t>
      </w:r>
    </w:p>
    <w:p>
      <w:r>
        <w:rPr>
          <w:i/>
          <w:color w:val="888888"/>
        </w:rPr>
        <w:t>[Image placeholder]</w:t>
      </w:r>
    </w:p>
    <w:p>
      <w:pPr>
        <w:pStyle w:val="Heading3"/>
      </w:pPr>
      <w:r>
        <w:rPr>
          <w:sz w:val="24"/>
        </w:rPr>
        <w:t>Slide 20/25: (Untitled)</w:t>
      </w:r>
    </w:p>
    <w:p>
      <w:r>
        <w:rPr>
          <w:i/>
          <w:color w:val="888888"/>
        </w:rPr>
        <w:t>[Image placeholder]</w:t>
      </w:r>
    </w:p>
    <w:p>
      <w:pPr>
        <w:pStyle w:val="Heading3"/>
      </w:pPr>
      <w:r>
        <w:rPr>
          <w:sz w:val="24"/>
        </w:rPr>
        <w:t>Slide 21/25: (Untitled)</w:t>
      </w:r>
    </w:p>
    <w:p>
      <w:r>
        <w:rPr>
          <w:i/>
          <w:color w:val="888888"/>
        </w:rPr>
        <w:t>[Image placeholder]</w:t>
      </w:r>
    </w:p>
    <w:p>
      <w:pPr>
        <w:pStyle w:val="Heading3"/>
      </w:pPr>
      <w:r>
        <w:rPr>
          <w:sz w:val="24"/>
        </w:rPr>
        <w:t>Slide 22/25: (Untitled)</w:t>
      </w:r>
    </w:p>
    <w:p>
      <w:r>
        <w:rPr>
          <w:i/>
          <w:color w:val="888888"/>
        </w:rPr>
        <w:t>[Image placeholder]</w:t>
      </w:r>
    </w:p>
    <w:p>
      <w:pPr>
        <w:pStyle w:val="Heading3"/>
      </w:pPr>
      <w:r>
        <w:rPr>
          <w:sz w:val="24"/>
        </w:rPr>
        <w:t>Slide 23/25: (Untitled)</w:t>
      </w:r>
    </w:p>
    <w:p>
      <w:r>
        <w:rPr>
          <w:i/>
          <w:color w:val="888888"/>
        </w:rPr>
        <w:t>[Image placeholder]</w:t>
      </w:r>
    </w:p>
    <w:p>
      <w:pPr>
        <w:pStyle w:val="Heading3"/>
      </w:pPr>
      <w:r>
        <w:rPr>
          <w:sz w:val="24"/>
        </w:rPr>
        <w:t>Slide 24/25: (Untitled)</w:t>
      </w:r>
    </w:p>
    <w:p>
      <w:r>
        <w:rPr>
          <w:i/>
          <w:color w:val="888888"/>
        </w:rPr>
        <w:t>[Image placeholder]</w:t>
      </w:r>
    </w:p>
    <w:p>
      <w:pPr>
        <w:pStyle w:val="Heading3"/>
      </w:pPr>
      <w:r>
        <w:rPr>
          <w:sz w:val="24"/>
        </w:rPr>
        <w:t>Slide 25/25: (Untitled)</w:t>
      </w:r>
    </w:p>
    <w:p>
      <w:r>
        <w:rPr>
          <w:i/>
          <w:color w:val="888888"/>
        </w:rPr>
        <w:t>[Image placeholder]</w:t>
      </w:r>
    </w:p>
    <w:p>
      <w:pPr>
        <w:pStyle w:val="Heading2"/>
      </w:pPr>
      <w:r>
        <w:t>Assignment</w:t>
      </w:r>
    </w:p>
    <w:p>
      <w:r>
        <w:rPr>
          <w:b/>
          <w:color w:val="008800"/>
        </w:rPr>
        <w:t>[Assignment 01]: PolicyCenter Data Model</w:t>
      </w:r>
    </w:p>
    <w:p>
      <w:r>
        <w:rPr>
          <w:i/>
          <w:sz w:val="18"/>
        </w:rPr>
        <w:t>File: 01 - PolicyCenter Data Model.pdf</w:t>
      </w:r>
    </w:p>
    <w:p/>
    <w:p>
      <w:pPr>
        <w:spacing w:before="240"/>
        <w:jc w:val="center"/>
      </w:pPr>
      <w:r>
        <w:rPr>
          <w:i/>
          <w:color w:val="999999"/>
          <w:sz w:val="16"/>
        </w:rPr>
        <w:t>--- End of Lesson 1: Policy Center Data Model | 25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