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08: policy center configuration</w:t>
      </w:r>
    </w:p>
    <w:p>
      <w:pPr>
        <w:pStyle w:val="Heading2"/>
      </w:pPr>
      <w:r>
        <w:rPr>
          <w:color w:val="333333"/>
          <w:sz w:val="28"/>
        </w:rPr>
        <w:t>Lesson 2: Configuring Location groups and Pages</w:t>
      </w:r>
    </w:p>
    <w:p>
      <w:pPr>
        <w:spacing w:after="40"/>
      </w:pPr>
      <w:r>
        <w:rPr>
          <w:i/>
          <w:color w:val="999999"/>
          <w:sz w:val="16"/>
        </w:rPr>
        <w:t>Source: PP_02_Configuring Location groups and Pages.pptx</w:t>
      </w:r>
    </w:p>
    <w:p>
      <w:pPr>
        <w:pStyle w:val="Heading3"/>
      </w:pPr>
      <w:r>
        <w:t>Video References</w:t>
      </w:r>
    </w:p>
    <w:p>
      <w:pPr>
        <w:pStyle w:val="ListNumber"/>
      </w:pPr>
      <w:r>
        <w:rPr>
          <w:color w:val="0066CC"/>
          <w:sz w:val="20"/>
        </w:rPr>
        <w:t>[Video 1: PP_02_01.mp4]</w:t>
      </w:r>
    </w:p>
    <w:p>
      <w:pPr>
        <w:pStyle w:val="ListNumber"/>
      </w:pPr>
      <w:r>
        <w:rPr>
          <w:color w:val="0066CC"/>
          <w:sz w:val="20"/>
        </w:rPr>
        <w:t>[Video 2: PP_02_02.mp4]</w:t>
      </w:r>
    </w:p>
    <w:p>
      <w:pPr>
        <w:pStyle w:val="ListNumber"/>
      </w:pPr>
      <w:r>
        <w:rPr>
          <w:color w:val="0066CC"/>
          <w:sz w:val="20"/>
        </w:rPr>
        <w:t>[Video 3: PP_03_01.mp4]</w:t>
      </w:r>
    </w:p>
    <w:p>
      <w:pPr>
        <w:pStyle w:val="ListNumber"/>
      </w:pPr>
      <w:r>
        <w:rPr>
          <w:color w:val="0066CC"/>
          <w:sz w:val="20"/>
        </w:rPr>
        <w:t>[Video 4: PP_03_02.mp4]</w:t>
      </w:r>
    </w:p>
    <w:p>
      <w:pPr>
        <w:pStyle w:val="ListNumber"/>
      </w:pPr>
      <w:r>
        <w:rPr>
          <w:color w:val="0066CC"/>
          <w:sz w:val="20"/>
        </w:rPr>
        <w:t>[Video 5: PP_04_01.mp4]</w:t>
      </w:r>
    </w:p>
    <w:p>
      <w:pPr>
        <w:pStyle w:val="ListNumber"/>
      </w:pPr>
      <w:r>
        <w:rPr>
          <w:color w:val="0066CC"/>
          <w:sz w:val="20"/>
        </w:rPr>
        <w:t>[Video 6: PP_04_02.mp4]</w:t>
      </w:r>
    </w:p>
    <w:p>
      <w:pPr>
        <w:pStyle w:val="ListNumber"/>
      </w:pPr>
      <w:r>
        <w:rPr>
          <w:color w:val="0066CC"/>
          <w:sz w:val="20"/>
        </w:rPr>
        <w:t>[Video 7: PP_05_01.mp4]</w:t>
      </w:r>
    </w:p>
    <w:p>
      <w:pPr>
        <w:pStyle w:val="ListNumber"/>
      </w:pPr>
      <w:r>
        <w:rPr>
          <w:color w:val="0066CC"/>
          <w:sz w:val="20"/>
        </w:rPr>
        <w:t>[Video 8: PP_06_01.mp4]</w:t>
      </w:r>
    </w:p>
    <w:p>
      <w:pPr>
        <w:pStyle w:val="ListNumber"/>
      </w:pPr>
      <w:r>
        <w:rPr>
          <w:color w:val="0066CC"/>
          <w:sz w:val="20"/>
        </w:rPr>
        <w:t>[Video 9: PP_06_02.mp4]</w:t>
      </w:r>
    </w:p>
    <w:p>
      <w:pPr>
        <w:pStyle w:val="ListNumber"/>
      </w:pPr>
      <w:r>
        <w:rPr>
          <w:color w:val="0066CC"/>
          <w:sz w:val="20"/>
        </w:rPr>
        <w:t>[Video 10: PP_06_03.mp4]</w:t>
      </w:r>
    </w:p>
    <w:p>
      <w:pPr>
        <w:pStyle w:val="ListNumber"/>
      </w:pPr>
      <w:r>
        <w:rPr>
          <w:color w:val="0066CC"/>
          <w:sz w:val="20"/>
        </w:rPr>
        <w:t>[Video 11: PP_06_04.mp4]</w:t>
      </w:r>
    </w:p>
    <w:p>
      <w:pPr>
        <w:pStyle w:val="ListNumber"/>
      </w:pPr>
      <w:r>
        <w:rPr>
          <w:color w:val="0066CC"/>
          <w:sz w:val="20"/>
        </w:rPr>
        <w:t>[Video 12: PP_07_01.mp4]</w:t>
      </w:r>
    </w:p>
    <w:p>
      <w:pPr>
        <w:pStyle w:val="ListNumber"/>
      </w:pPr>
      <w:r>
        <w:rPr>
          <w:color w:val="0066CC"/>
          <w:sz w:val="20"/>
        </w:rPr>
        <w:t>[Video 13: PP_07_02.mp4]</w:t>
      </w:r>
    </w:p>
    <w:p>
      <w:pPr>
        <w:pStyle w:val="ListNumber"/>
      </w:pPr>
      <w:r>
        <w:rPr>
          <w:color w:val="0066CC"/>
          <w:sz w:val="20"/>
        </w:rPr>
        <w:t>[Video 14: PP_08_01.mp4]</w:t>
      </w:r>
    </w:p>
    <w:p>
      <w:pPr>
        <w:pStyle w:val="ListNumber"/>
      </w:pPr>
      <w:r>
        <w:rPr>
          <w:color w:val="0066CC"/>
          <w:sz w:val="20"/>
        </w:rPr>
        <w:t>[Video 15: PP_08_02.mp4]</w:t>
      </w:r>
    </w:p>
    <w:p>
      <w:pPr>
        <w:pStyle w:val="ListNumber"/>
      </w:pPr>
      <w:r>
        <w:rPr>
          <w:color w:val="0066CC"/>
          <w:sz w:val="20"/>
        </w:rPr>
        <w:t>[Video 16: PP_08_03.mp4]</w:t>
      </w:r>
    </w:p>
    <w:p>
      <w:pPr>
        <w:pStyle w:val="ListNumber"/>
      </w:pPr>
      <w:r>
        <w:rPr>
          <w:color w:val="0066CC"/>
          <w:sz w:val="20"/>
        </w:rPr>
        <w:t>[Video 17: PP_08_04.mp4]</w:t>
      </w:r>
    </w:p>
    <w:p>
      <w:pPr>
        <w:pStyle w:val="ListNumber"/>
      </w:pPr>
      <w:r>
        <w:rPr>
          <w:color w:val="0066CC"/>
          <w:sz w:val="20"/>
        </w:rPr>
        <w:t>[Video 18: PP_09_01.mp4]</w:t>
      </w:r>
    </w:p>
    <w:p>
      <w:pPr>
        <w:pStyle w:val="ListNumber"/>
      </w:pPr>
      <w:r>
        <w:rPr>
          <w:color w:val="0066CC"/>
          <w:sz w:val="20"/>
        </w:rPr>
        <w:t>[Video 19: PP_09_02.mp4]</w:t>
      </w:r>
    </w:p>
    <w:p>
      <w:pPr>
        <w:pStyle w:val="ListNumber"/>
      </w:pPr>
      <w:r>
        <w:rPr>
          <w:color w:val="0066CC"/>
          <w:sz w:val="20"/>
        </w:rPr>
        <w:t>[Video 20: PP_10_01.mp4]</w:t>
      </w:r>
    </w:p>
    <w:p>
      <w:pPr>
        <w:pStyle w:val="ListNumber"/>
      </w:pPr>
      <w:r>
        <w:rPr>
          <w:color w:val="0066CC"/>
          <w:sz w:val="20"/>
        </w:rPr>
        <w:t>[Video 21: PP_10_02.mp4]</w:t>
      </w:r>
    </w:p>
    <w:p>
      <w:pPr>
        <w:pStyle w:val="ListNumber"/>
      </w:pPr>
      <w:r>
        <w:rPr>
          <w:color w:val="0066CC"/>
          <w:sz w:val="20"/>
        </w:rPr>
        <w:t>[Video 22: PP_10_03.mp4]</w:t>
      </w:r>
    </w:p>
    <w:p>
      <w:pPr>
        <w:pStyle w:val="ListNumber"/>
      </w:pPr>
      <w:r>
        <w:rPr>
          <w:color w:val="0066CC"/>
          <w:sz w:val="20"/>
        </w:rPr>
        <w:t>[Video 23: PP_11_01.mp4]</w:t>
      </w:r>
    </w:p>
    <w:p>
      <w:pPr>
        <w:pStyle w:val="ListNumber"/>
      </w:pPr>
      <w:r>
        <w:rPr>
          <w:color w:val="0066CC"/>
          <w:sz w:val="20"/>
        </w:rPr>
        <w:t>[Video 24: PP_11_02.mp4]</w:t>
      </w:r>
    </w:p>
    <w:p>
      <w:pPr>
        <w:pStyle w:val="ListNumber"/>
      </w:pPr>
      <w:r>
        <w:rPr>
          <w:color w:val="0066CC"/>
          <w:sz w:val="20"/>
        </w:rPr>
        <w:t>[Video 25: PP_12_01.mp4]</w:t>
      </w:r>
    </w:p>
    <w:p>
      <w:pPr>
        <w:pStyle w:val="ListNumber"/>
      </w:pPr>
      <w:r>
        <w:rPr>
          <w:color w:val="0066CC"/>
          <w:sz w:val="20"/>
        </w:rPr>
        <w:t>[Video 26: PP_12_02.mp4]</w:t>
      </w:r>
    </w:p>
    <w:p>
      <w:pPr>
        <w:pStyle w:val="ListNumber"/>
      </w:pPr>
      <w:r>
        <w:rPr>
          <w:color w:val="0066CC"/>
          <w:sz w:val="20"/>
        </w:rPr>
        <w:t>[Video 27: PP_13_01.mp4]</w:t>
      </w:r>
    </w:p>
    <w:p/>
    <w:p>
      <w:pPr>
        <w:pStyle w:val="Heading2"/>
      </w:pPr>
      <w:r>
        <w:t>Slide Content</w:t>
      </w:r>
    </w:p>
    <w:p>
      <w:pPr>
        <w:pStyle w:val="Heading3"/>
      </w:pPr>
      <w:r>
        <w:rPr>
          <w:sz w:val="24"/>
        </w:rPr>
        <w:t>Slide 1/31: (Untitled)</w:t>
      </w:r>
    </w:p>
    <w:p>
      <w:r>
        <w:rPr>
          <w:i/>
          <w:color w:val="888888"/>
        </w:rPr>
        <w:t>[Image placeholder]</w:t>
      </w:r>
    </w:p>
    <w:p>
      <w:pPr>
        <w:pStyle w:val="Heading3"/>
      </w:pPr>
      <w:r>
        <w:rPr>
          <w:sz w:val="24"/>
        </w:rPr>
        <w:t>Slide 2/31: (Untitled)</w:t>
      </w:r>
    </w:p>
    <w:p>
      <w:r>
        <w:rPr>
          <w:i/>
          <w:color w:val="888888"/>
        </w:rPr>
        <w:t>[Image placeholder]</w:t>
      </w:r>
    </w:p>
    <w:p>
      <w:pPr>
        <w:pStyle w:val="Heading3"/>
      </w:pPr>
      <w:r>
        <w:rPr>
          <w:sz w:val="24"/>
        </w:rPr>
        <w:t>Slide 3/31: (Untitled)</w:t>
      </w:r>
    </w:p>
    <w:p>
      <w:r>
        <w:rPr>
          <w:i/>
          <w:color w:val="888888"/>
        </w:rPr>
        <w:t>[Image placeholder]</w:t>
      </w:r>
    </w:p>
    <w:p>
      <w:pPr>
        <w:pStyle w:val="Heading3"/>
      </w:pPr>
      <w:r>
        <w:rPr>
          <w:sz w:val="24"/>
        </w:rPr>
        <w:t>Slide 4/31: (Untitled)</w:t>
      </w:r>
    </w:p>
    <w:p>
      <w:r>
        <w:rPr>
          <w:i/>
          <w:color w:val="888888"/>
        </w:rPr>
        <w:t>[Image placeholder]</w:t>
      </w:r>
    </w:p>
    <w:p>
      <w:pPr>
        <w:spacing w:before="80" w:after="80"/>
        <w:shd w:fill="E8E8E8" w:val="clear"/>
      </w:pPr>
      <w:r>
        <w:rPr>
          <w:i/>
          <w:color w:val="444444"/>
          <w:sz w:val="18"/>
        </w:rPr>
        <w:t>Speaker Notes: Location groups</w:t>
        <w:br/>
        <w:t>The tab bar is the set of tabs that run across the top of the application. The info bar is the set of widgets that appear below the tabs but above the screen area. (In other words, they are the widgets in the horizontal gray strip just above the "Summary“ label.) Some location groups do not have info bars, in which case the gray strip is not visible- The menu actions are collapsed inside the Actions nmenu.</w:t>
        <w:br/>
        <w:t>As the user navigates between locations in a location group, the menu links, menu actions, and info bar remain the same. The menu links are the set of clickable labels in the side bar (such as "Summary" or "Contacts"). A page is a location that contains a single screen in the main frame</w:t>
      </w:r>
    </w:p>
    <w:p>
      <w:pPr>
        <w:pStyle w:val="Heading3"/>
      </w:pPr>
      <w:r>
        <w:rPr>
          <w:sz w:val="24"/>
        </w:rPr>
        <w:t>Slide 5/31: (Untitled)</w:t>
      </w:r>
    </w:p>
    <w:p>
      <w:r>
        <w:rPr>
          <w:i/>
          <w:color w:val="888888"/>
        </w:rPr>
        <w:t>[Image placeholder]</w:t>
      </w:r>
    </w:p>
    <w:p>
      <w:pPr>
        <w:spacing w:before="80" w:after="80"/>
        <w:shd w:fill="E8E8E8" w:val="clear"/>
      </w:pPr>
      <w:r>
        <w:rPr>
          <w:i/>
          <w:color w:val="444444"/>
          <w:sz w:val="18"/>
        </w:rPr>
        <w:t>Speaker Notes: Pages</w:t>
        <w:br/>
        <w:t>Pages are the most common location.</w:t>
        <w:br/>
        <w:br/>
        <w:t>Ultimately, the "groups“ inside location groups are groups of pages- The contents of a location group consist of pages, child location groups, or both. A child location group is simply a sub-group of pages.</w:t>
        <w:br/>
        <w:br/>
        <w:t>A menu link location ref (a "second level navigation") can point to either another page or a location group. In the example, the menu link points to a page and the screen contained by the page is rendered alone</w:t>
        <w:br/>
        <w:br/>
        <w:t>in the screen area. In PolicyCenter a location ref mostly points to another page or screen-</w:t>
      </w:r>
    </w:p>
    <w:p>
      <w:pPr>
        <w:pStyle w:val="Heading3"/>
      </w:pPr>
      <w:r>
        <w:rPr>
          <w:sz w:val="24"/>
        </w:rPr>
        <w:t>Slide 6/31: (Untitled)</w:t>
      </w:r>
    </w:p>
    <w:p>
      <w:r>
        <w:rPr>
          <w:i/>
          <w:color w:val="888888"/>
        </w:rPr>
        <w:t>[Image placeholder]</w:t>
      </w:r>
    </w:p>
    <w:p>
      <w:pPr>
        <w:spacing w:before="80" w:after="80"/>
        <w:shd w:fill="E8E8E8" w:val="clear"/>
      </w:pPr>
      <w:r>
        <w:rPr>
          <w:i/>
          <w:color w:val="444444"/>
          <w:sz w:val="18"/>
        </w:rPr>
        <w:t>Speaker Notes: Architecture of a location group</w:t>
        <w:br/>
        <w:t>In the base application, location groups consist of tabs in the tab bar (First-level navigations) and menu links (Second- level navigations).</w:t>
        <w:br/>
        <w:br/>
        <w:t>A first-level navigation location group is a location group that a tab points to (either directly or through a forward). This type of location group is a "parent-level“ group- If it has an info bar and menu actions, those elements are displayed. A second- level navigation location group can contain pages and other location groups.</w:t>
        <w:br/>
        <w:br/>
        <w:t>A second-level navigation location group is a location group that some other location group contains. This type of location group is a "child-level“ group- It typically does not have an info bar or menu actions. A second-level navigation location group typically contains only pages or child location groups.</w:t>
        <w:br/>
        <w:br/>
        <w:t>A location group contains location refs. Each location ref points to either a page or another location group. When a location ref points to a page, clicking the label of the location ref (the menu link) renders the page, which renders the associated screen- When a location ref points to a location group, clicking the label of the location ref (the menu link) renders the location group as a set of menu links. The first location refs page is also rendered.</w:t>
      </w:r>
    </w:p>
    <w:p>
      <w:pPr>
        <w:pStyle w:val="Heading3"/>
      </w:pPr>
      <w:r>
        <w:rPr>
          <w:sz w:val="24"/>
        </w:rPr>
        <w:t>Slide 7/31: (Untitled)</w:t>
      </w:r>
    </w:p>
    <w:p>
      <w:r>
        <w:rPr>
          <w:i/>
          <w:color w:val="888888"/>
        </w:rPr>
        <w:t>[Image placeholder]</w:t>
      </w:r>
    </w:p>
    <w:p>
      <w:pPr>
        <w:spacing w:before="80" w:after="80"/>
        <w:shd w:fill="E8E8E8" w:val="clear"/>
      </w:pPr>
      <w:r>
        <w:rPr>
          <w:i/>
          <w:color w:val="444444"/>
          <w:sz w:val="18"/>
        </w:rPr>
        <w:t>Speaker Notes: Location group and page configuration</w:t>
        <w:br/>
        <w:t>The next section of this lesson discusses locationGroup-level configuration. The section after that discusses page- level configuration.</w:t>
      </w:r>
    </w:p>
    <w:p>
      <w:pPr>
        <w:pStyle w:val="Heading3"/>
      </w:pPr>
      <w:r>
        <w:rPr>
          <w:sz w:val="24"/>
        </w:rPr>
        <w:t>Slide 8/31: (Untitled)</w:t>
      </w:r>
    </w:p>
    <w:p>
      <w:r>
        <w:rPr>
          <w:i/>
          <w:color w:val="888888"/>
        </w:rPr>
        <w:t>[Image placeholder]</w:t>
      </w:r>
    </w:p>
    <w:p>
      <w:pPr>
        <w:pStyle w:val="Heading3"/>
      </w:pPr>
      <w:r>
        <w:rPr>
          <w:sz w:val="24"/>
        </w:rPr>
        <w:t>Slide 9/31: (Untitled)</w:t>
      </w:r>
    </w:p>
    <w:p>
      <w:r>
        <w:rPr>
          <w:i/>
          <w:color w:val="888888"/>
        </w:rPr>
        <w:t>[Image placeholder]</w:t>
      </w:r>
    </w:p>
    <w:p>
      <w:pPr>
        <w:spacing w:before="80" w:after="80"/>
        <w:shd w:fill="E8E8E8" w:val="clear"/>
      </w:pPr>
      <w:r>
        <w:rPr>
          <w:i/>
          <w:color w:val="444444"/>
          <w:sz w:val="18"/>
        </w:rPr>
        <w:t>Speaker Notes: Information in location group PCF</w:t>
        <w:br/>
        <w:t>The menuActions property specifies the file to use for contents of the Actions menu. It is optional. The infoBar property specifies the file to use for contents of the info bar. It is optional. The tabBar property specifies the file to use for the contents of the tab bar. It is optional. Ctrl + Click on the value for the menuActions, infoBar or tabBar opens the file link.</w:t>
      </w:r>
    </w:p>
    <w:p>
      <w:pPr>
        <w:pStyle w:val="Heading3"/>
      </w:pPr>
      <w:r>
        <w:rPr>
          <w:sz w:val="24"/>
        </w:rPr>
        <w:t>Slide 10/31: (Untitled)</w:t>
      </w:r>
    </w:p>
    <w:p>
      <w:r>
        <w:rPr>
          <w:i/>
          <w:color w:val="888888"/>
        </w:rPr>
        <w:t>[Image placeholder]</w:t>
      </w:r>
    </w:p>
    <w:p>
      <w:pPr>
        <w:spacing w:before="80" w:after="80"/>
        <w:shd w:fill="E8E8E8" w:val="clear"/>
      </w:pPr>
      <w:r>
        <w:rPr>
          <w:i/>
          <w:color w:val="444444"/>
          <w:sz w:val="18"/>
        </w:rPr>
        <w:t>Speaker Notes: Entry points for location group</w:t>
        <w:br/>
        <w:t xml:space="preserve">In the example, the AccountFile location group has an entry point named AccountFile- It expects a single object of type Account, which is referred to within the PCF page as "account"- </w:t>
        <w:br/>
        <w:br/>
        <w:t>Location groups can have multiple entry points- This is useful when a single location is referenced from different places with different known pieces of information. (For example, the Admin location group has 3 entry points-</w:t>
        <w:br/>
        <w:br/>
        <w:t>Admin() - This means it is called without any arguments-</w:t>
        <w:br/>
        <w:t>Admin(group</w:t>
        <w:br/>
        <w:t>GroupBase) — If the Admin tab is viewed for a group then it needs the groupobject passed-</w:t>
        <w:br/>
        <w:t>Admin.org OrganizationBase) - If the Administration tab is viewed for an organization it needs the organizationobject passed-</w:t>
        <w:br/>
        <w:br/>
        <w:t>Most navigation widgets have an action attribute, which defines where to navigate when the widget is clicked. The syntax for an action attribute that navigates to a location is:</w:t>
        <w:br/>
        <w:t>pcfLocationEnttyP ointmethod(objectList), where</w:t>
        <w:br/>
        <w:t>LocationEnttyPoint is  (one of) the location entry point(s) defined on the destination location's Entry Points tab.</w:t>
        <w:br/>
        <w:t>method is the method used tonavigate to the location (either "push" or "go")- For location groups, this is almost always "go"</w:t>
        <w:br/>
        <w:t>objectList is a comma-delimited list of zero to many objects- This list must match the number of objects and the type which are expected by the location entry point.</w:t>
        <w:br/>
        <w:br/>
        <w:t>For example, in TabBar-pcf, the action for the Desktop tab is set to Desktop-go(), which is the entry point defined in the location group desktop-pcf-</w:t>
      </w:r>
    </w:p>
    <w:p>
      <w:pPr>
        <w:pStyle w:val="Heading3"/>
      </w:pPr>
      <w:r>
        <w:rPr>
          <w:sz w:val="24"/>
        </w:rPr>
        <w:t>Slide 11/31: (Untitled)</w:t>
      </w:r>
    </w:p>
    <w:p>
      <w:r>
        <w:rPr>
          <w:i/>
          <w:color w:val="888888"/>
        </w:rPr>
        <w:t>[Image placeholder]</w:t>
      </w:r>
    </w:p>
    <w:p>
      <w:pPr>
        <w:spacing w:before="80" w:after="80"/>
        <w:shd w:fill="E8E8E8" w:val="clear"/>
      </w:pPr>
      <w:r>
        <w:rPr>
          <w:i/>
          <w:color w:val="444444"/>
          <w:sz w:val="18"/>
        </w:rPr>
        <w:t>Speaker Notes: Location group property: canVisit</w:t>
        <w:br/>
        <w:t>canVisit : The canVlsit attribute determines whether a user can visit the location group. If blank, the canVlsit attribute evaluates to true. When the attribute evaluates to false, the tab is not rendered in the user interface- For example, if the canVisit expression (perm-User.viewteam) in the location group Team .pcf returns false the user does not have permissions to view any team screen and the Team tab is not rendered for that user.</w:t>
        <w:br/>
        <w:br/>
        <w:t>For example, aapplegate does not have access to the Team tab whereas su (Superuser) has access to the Team tab. Team tab is useful for admin or supervisors. canEdit: In addition to the canVisit property, single-screen locations and wizards also have a canEdit attribute- Location groups do not have the canEdit property. Editability for location groups is controlled at the level of each page-</w:t>
      </w:r>
    </w:p>
    <w:p>
      <w:pPr>
        <w:pStyle w:val="Heading3"/>
      </w:pPr>
      <w:r>
        <w:rPr>
          <w:sz w:val="24"/>
        </w:rPr>
        <w:t>Slide 12/31: (Untitled)</w:t>
      </w:r>
    </w:p>
    <w:p>
      <w:r>
        <w:rPr>
          <w:i/>
          <w:color w:val="888888"/>
        </w:rPr>
        <w:t>[Image placeholder]</w:t>
      </w:r>
    </w:p>
    <w:p>
      <w:pPr>
        <w:spacing w:before="80" w:after="80"/>
        <w:shd w:fill="E8E8E8" w:val="clear"/>
      </w:pPr>
      <w:r>
        <w:rPr>
          <w:i/>
          <w:color w:val="444444"/>
          <w:sz w:val="18"/>
        </w:rPr>
        <w:t>Speaker Notes: Steps for creating a location group</w:t>
        <w:br/>
        <w:t>When creating the location group, there is no requirement to add an extension to the filename, but it is a good practice to add the suffix Group-</w:t>
      </w:r>
    </w:p>
    <w:p>
      <w:pPr>
        <w:pStyle w:val="Heading3"/>
      </w:pPr>
      <w:r>
        <w:rPr>
          <w:sz w:val="24"/>
        </w:rPr>
        <w:t>Slide 13/31: (Untitled)</w:t>
      </w:r>
    </w:p>
    <w:p>
      <w:r>
        <w:rPr>
          <w:i/>
          <w:color w:val="888888"/>
        </w:rPr>
        <w:t>[Image placeholder]</w:t>
      </w:r>
    </w:p>
    <w:p>
      <w:pPr>
        <w:pStyle w:val="Heading3"/>
      </w:pPr>
      <w:r>
        <w:rPr>
          <w:sz w:val="24"/>
        </w:rPr>
        <w:t>Slide 14/31: (Untitled)</w:t>
      </w:r>
    </w:p>
    <w:p>
      <w:pPr>
        <w:pStyle w:val="Heading3"/>
      </w:pPr>
      <w:r>
        <w:rPr>
          <w:sz w:val="24"/>
        </w:rPr>
        <w:t>Slide 15/31: (Untitled)</w:t>
      </w:r>
    </w:p>
    <w:p>
      <w:r>
        <w:rPr>
          <w:i/>
          <w:color w:val="888888"/>
        </w:rPr>
        <w:t>[Image placeholder]</w:t>
      </w:r>
    </w:p>
    <w:p>
      <w:pPr>
        <w:pStyle w:val="Heading3"/>
      </w:pPr>
      <w:r>
        <w:rPr>
          <w:sz w:val="24"/>
        </w:rPr>
        <w:t>Slide 16/31: (Untitled)</w:t>
      </w:r>
    </w:p>
    <w:p>
      <w:r>
        <w:rPr>
          <w:i/>
          <w:color w:val="888888"/>
        </w:rPr>
        <w:t>[Image placeholder]</w:t>
      </w:r>
    </w:p>
    <w:p>
      <w:pPr>
        <w:spacing w:before="80" w:after="80"/>
        <w:shd w:fill="E8E8E8" w:val="clear"/>
      </w:pPr>
      <w:r>
        <w:rPr>
          <w:i/>
          <w:color w:val="444444"/>
          <w:sz w:val="18"/>
        </w:rPr>
        <w:t>Speaker Notes: Page PCFs</w:t>
        <w:br/>
        <w:t>A page is actually very simple, as it typically contains just a screen with panel references to the views to embed within it However, the rendering of the page in Studio can look somewhat complex, as all the embedded elements are visible in the page.</w:t>
        <w:br/>
        <w:br/>
        <w:t>Each location ref in the location group has a location attribute which specifies the location whichthe location ref points to. The location is typically a child location group or a page. If the destination location group or page requires one or more objects, then the location attribute must specify which objects to pass-</w:t>
      </w:r>
    </w:p>
    <w:p>
      <w:pPr>
        <w:pStyle w:val="Heading3"/>
      </w:pPr>
      <w:r>
        <w:rPr>
          <w:sz w:val="24"/>
        </w:rPr>
        <w:t>Slide 17/31: (Untitled)</w:t>
      </w:r>
    </w:p>
    <w:p>
      <w:r>
        <w:rPr>
          <w:i/>
          <w:color w:val="888888"/>
        </w:rPr>
        <w:t>[Image placeholder]</w:t>
      </w:r>
    </w:p>
    <w:p>
      <w:pPr>
        <w:spacing w:before="80" w:after="80"/>
        <w:shd w:fill="E8E8E8" w:val="clear"/>
      </w:pPr>
      <w:r>
        <w:rPr>
          <w:i/>
          <w:color w:val="444444"/>
          <w:sz w:val="18"/>
        </w:rPr>
        <w:t>Speaker Notes: Page properties</w:t>
        <w:br/>
        <w:t>Similar to a location group’s canVlsit attribute, a user can see links to (and therefore can navigate to) a page only if canVisit evaluates to true.</w:t>
        <w:br/>
        <w:br/>
        <w:t>If canEdit mode for a page evaluates to false, then the page appears only in read only mode, even if startlnEditMode is set to true.</w:t>
      </w:r>
    </w:p>
    <w:p>
      <w:pPr>
        <w:pStyle w:val="Heading3"/>
      </w:pPr>
      <w:r>
        <w:rPr>
          <w:sz w:val="24"/>
        </w:rPr>
        <w:t>Slide 18/31: (Untitled)</w:t>
      </w:r>
    </w:p>
    <w:p>
      <w:r>
        <w:rPr>
          <w:i/>
          <w:color w:val="888888"/>
        </w:rPr>
        <w:t>[Image placeholder]</w:t>
      </w:r>
    </w:p>
    <w:p>
      <w:pPr>
        <w:spacing w:before="80" w:after="80"/>
        <w:shd w:fill="E8E8E8" w:val="clear"/>
      </w:pPr>
      <w:r>
        <w:rPr>
          <w:i/>
          <w:color w:val="444444"/>
          <w:sz w:val="18"/>
        </w:rPr>
        <w:t>Speaker Notes: Steps for creating a page</w:t>
        <w:br/>
        <w:t>When creating the page,</w:t>
        <w:br/>
        <w:t>there is no need to add an</w:t>
        <w:br/>
        <w:t>extension to the filename.</w:t>
        <w:br/>
        <w:t>No file extension is</w:t>
        <w:br/>
        <w:t>generated or required for a</w:t>
        <w:br/>
        <w:t>page.</w:t>
        <w:br/>
        <w:t>Step 4: You must include at</w:t>
        <w:br/>
        <w:t>least one ListView or</w:t>
        <w:br/>
        <w:t>DetaiMew widget You can</w:t>
        <w:br/>
        <w:t>include the panels inline or</w:t>
        <w:br/>
        <w:t>by reference.</w:t>
      </w:r>
    </w:p>
    <w:p>
      <w:pPr>
        <w:pStyle w:val="Heading3"/>
      </w:pPr>
      <w:r>
        <w:rPr>
          <w:sz w:val="24"/>
        </w:rPr>
        <w:t>Slide 19/31: (Untitled)</w:t>
      </w:r>
    </w:p>
    <w:p>
      <w:r>
        <w:rPr>
          <w:i/>
          <w:color w:val="888888"/>
        </w:rPr>
        <w:t>[Image placeholder]</w:t>
      </w:r>
    </w:p>
    <w:p>
      <w:pPr>
        <w:pStyle w:val="Heading3"/>
      </w:pPr>
      <w:r>
        <w:rPr>
          <w:sz w:val="24"/>
        </w:rPr>
        <w:t>Slide 20/31: (Untitled)</w:t>
      </w:r>
    </w:p>
    <w:p>
      <w:r>
        <w:rPr>
          <w:i/>
          <w:color w:val="888888"/>
        </w:rPr>
        <w:t>[Image placeholder]</w:t>
      </w:r>
    </w:p>
    <w:p>
      <w:pPr>
        <w:pStyle w:val="Heading3"/>
      </w:pPr>
      <w:r>
        <w:rPr>
          <w:sz w:val="24"/>
        </w:rPr>
        <w:t>Slide 21/31: (Untitled)</w:t>
      </w:r>
    </w:p>
    <w:p>
      <w:pPr>
        <w:pStyle w:val="Heading3"/>
      </w:pPr>
      <w:r>
        <w:rPr>
          <w:sz w:val="24"/>
        </w:rPr>
        <w:t>Slide 22/31: (Untitled)</w:t>
      </w:r>
    </w:p>
    <w:p>
      <w:r>
        <w:rPr>
          <w:i/>
          <w:color w:val="888888"/>
        </w:rPr>
        <w:t>[Image placeholder]</w:t>
      </w:r>
    </w:p>
    <w:p>
      <w:pPr>
        <w:pStyle w:val="Heading3"/>
      </w:pPr>
      <w:r>
        <w:rPr>
          <w:sz w:val="24"/>
        </w:rPr>
        <w:t>Slide 23/31: (Untitled)</w:t>
      </w:r>
    </w:p>
    <w:p>
      <w:r>
        <w:rPr>
          <w:i/>
          <w:color w:val="888888"/>
        </w:rPr>
        <w:t>[Image placeholder]</w:t>
      </w:r>
    </w:p>
    <w:p>
      <w:pPr>
        <w:pStyle w:val="Heading3"/>
      </w:pPr>
      <w:r>
        <w:rPr>
          <w:sz w:val="24"/>
        </w:rPr>
        <w:t>Slide 24/31: (Untitled)</w:t>
      </w:r>
    </w:p>
    <w:p>
      <w:r>
        <w:rPr>
          <w:i/>
          <w:color w:val="888888"/>
        </w:rPr>
        <w:t>[Image placeholder]</w:t>
      </w:r>
    </w:p>
    <w:p>
      <w:pPr>
        <w:pStyle w:val="Heading3"/>
      </w:pPr>
      <w:r>
        <w:rPr>
          <w:sz w:val="24"/>
        </w:rPr>
        <w:t>Slide 25/31: (Untitled)</w:t>
      </w:r>
    </w:p>
    <w:p>
      <w:r>
        <w:rPr>
          <w:i/>
          <w:color w:val="888888"/>
        </w:rPr>
        <w:t>[Image placeholder]</w:t>
      </w:r>
    </w:p>
    <w:p>
      <w:pPr>
        <w:pStyle w:val="Heading3"/>
      </w:pPr>
      <w:r>
        <w:rPr>
          <w:sz w:val="24"/>
        </w:rPr>
        <w:t>Slide 26/31: (Untitled)</w:t>
      </w:r>
    </w:p>
    <w:p>
      <w:r>
        <w:rPr>
          <w:i/>
          <w:color w:val="888888"/>
        </w:rPr>
        <w:t>[Image placeholder]</w:t>
      </w:r>
    </w:p>
    <w:p>
      <w:pPr>
        <w:pStyle w:val="Heading3"/>
      </w:pPr>
      <w:r>
        <w:rPr>
          <w:sz w:val="24"/>
        </w:rPr>
        <w:t>Slide 27/31: (Untitled)</w:t>
      </w:r>
    </w:p>
    <w:p>
      <w:r>
        <w:rPr>
          <w:i/>
          <w:color w:val="888888"/>
        </w:rPr>
        <w:t>[Image placeholder]</w:t>
      </w:r>
    </w:p>
    <w:p>
      <w:pPr>
        <w:pStyle w:val="Heading3"/>
      </w:pPr>
      <w:r>
        <w:rPr>
          <w:sz w:val="24"/>
        </w:rPr>
        <w:t>Slide 28/31: (Untitled)</w:t>
      </w:r>
    </w:p>
    <w:p>
      <w:r>
        <w:rPr>
          <w:i/>
          <w:color w:val="888888"/>
        </w:rPr>
        <w:t>[Image placeholder]</w:t>
      </w:r>
    </w:p>
    <w:p>
      <w:pPr>
        <w:pStyle w:val="Heading3"/>
      </w:pPr>
      <w:r>
        <w:rPr>
          <w:sz w:val="24"/>
        </w:rPr>
        <w:t>Slide 29/31: (Untitled)</w:t>
      </w:r>
    </w:p>
    <w:p>
      <w:r>
        <w:rPr>
          <w:i/>
          <w:color w:val="888888"/>
        </w:rPr>
        <w:t>[Image placeholder]</w:t>
      </w:r>
    </w:p>
    <w:p>
      <w:pPr>
        <w:pStyle w:val="Heading3"/>
      </w:pPr>
      <w:r>
        <w:rPr>
          <w:sz w:val="24"/>
        </w:rPr>
        <w:t>Slide 30/31: (Untitled)</w:t>
      </w:r>
    </w:p>
    <w:p>
      <w:r>
        <w:rPr>
          <w:i/>
          <w:color w:val="888888"/>
        </w:rPr>
        <w:t>[Image placeholder]</w:t>
      </w:r>
    </w:p>
    <w:p>
      <w:pPr>
        <w:pStyle w:val="Heading3"/>
      </w:pPr>
      <w:r>
        <w:rPr>
          <w:sz w:val="24"/>
        </w:rPr>
        <w:t>Slide 31/31: (Untitled)</w:t>
      </w:r>
    </w:p>
    <w:p>
      <w:r>
        <w:rPr>
          <w:i/>
          <w:color w:val="888888"/>
        </w:rPr>
        <w:t>[Image placeholder]</w:t>
      </w:r>
    </w:p>
    <w:p>
      <w:pPr>
        <w:pStyle w:val="Heading2"/>
      </w:pPr>
      <w:r>
        <w:t>Assignment</w:t>
      </w:r>
    </w:p>
    <w:p>
      <w:r>
        <w:rPr>
          <w:b/>
          <w:color w:val="008800"/>
        </w:rPr>
        <w:t>[Assignment 02]: Configuring Location Groups and Pages</w:t>
      </w:r>
    </w:p>
    <w:p>
      <w:r>
        <w:rPr>
          <w:i/>
          <w:sz w:val="18"/>
        </w:rPr>
        <w:t>File: 02 - Configuring Location Groups and Pages.pdf</w:t>
      </w:r>
    </w:p>
    <w:p/>
    <w:p>
      <w:pPr>
        <w:spacing w:before="240"/>
        <w:jc w:val="center"/>
      </w:pPr>
      <w:r>
        <w:rPr>
          <w:i/>
          <w:color w:val="999999"/>
          <w:sz w:val="16"/>
        </w:rPr>
        <w:t>--- End of Lesson 2: Configuring Location groups and Pages | 31 slides | 27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