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12: Assigning Activities</w:t>
      </w:r>
    </w:p>
    <w:p>
      <w:pPr>
        <w:spacing w:after="40"/>
      </w:pPr>
      <w:r>
        <w:rPr>
          <w:i/>
          <w:color w:val="999999"/>
          <w:sz w:val="16"/>
        </w:rPr>
        <w:t>Source: PP_12_Assigning Activities.pptx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spacing w:before="80" w:after="80"/>
        <w:shd w:fill="E8E8E8" w:val="clear"/>
      </w:pPr>
      <w:r>
        <w:rPr>
          <w:i/>
          <w:color w:val="444444"/>
          <w:sz w:val="18"/>
        </w:rPr>
        <w:t>Speaker Notes: Primary versus role-based assignment</w:t>
        <w:br/>
        <w:t>Guidewire refers to certain business entities as assignable entities. There are tvo types of assignable entities: Primary vs Role Based. To be primarily assignable, an entity must implement Assignable and PCAssignable delegates, which provide methods and fields needed for assignment. The Activity entity implements the Assignable and PCAssignable delegates.</w:t>
        <w:br/>
        <w:br/>
        <w:t>A Delegate data object is a reusable entity that contains an interface and a default implementation of that interface. This permits an entity to implement an interface while delegating the implementation of that interface to another class, that of the delegate. You often use a delegate with objects that share code. The delegate implements the code rather than each class duplicating the shared code. Thus, a delegate is an entity associated with an implemented interface that multiple parent entities can reuse.</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Typical flow of assignment execution</w:t>
        <w:br/>
        <w:t xml:space="preserve">The diagram shows a typical flow of execution through assignment rules. The diagram omits processing that is required for error checking or atypical situations. The omitted processing is discussed later in this lesson. </w:t>
        <w:br/>
        <w:br/>
        <w:t>There are two assignment circumstances:</w:t>
        <w:br/>
        <w:t>Neither a user nor group is specified: In this case, global assignment rules are executed first. Typically, global assignment rules assign the object to a group only, not to a user. Afterwards, default group assignment rules are executed to assign the object to a user within the assigned group. (In some cases, global assignment rules can assign the object to both a group and a user in the group. In this case, default group assignment rules are skipped.)</w:t>
        <w:br/>
        <w:t>A group and user have been specified: In this case, no rules are run. The object is simply assigned to the specified user and group.</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Activity ownership</w:t>
        <w:br/>
        <w:t>An activity can be assigned to a queue rather than a user. The group associated with the queue will be the group assigned to the activity. Similarly, the group assigned to an activity assigned to a user will generally be the user's primary group.</w:t>
        <w:br/>
        <w:br/>
        <w:t>Sometimes an activity will briefly be assigned to just a group, but this is a transient state on the way to assigning to a user or queue.</w:t>
        <w:br/>
        <w:t>Under no circumstances should you configure the application so that an entity is assigned at the same time to both a queue and a user.</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Activity assignment</w:t>
        <w:br/>
        <w:t>Activity assignment in Policy Center is configurable and can be configured by configuration users to meet carrier requirements- The base configuration activity assignment logic is quite simple and usually assigns activity using round robin within a group. Often carriers may want complex logic because they do not just want to assign activity to any Underwriter but to a foreign language speaking Underwriter for example- Another example would be to assign an under mriter  has familiarity with the LOB or type/magnitude of risks on the policy, rather than just one that is in a specific geographic area- Or they want to assign an underwriter that is more senior because of the client's tier or other measure of value to the insurer.</w:t>
        <w:br/>
        <w:br/>
        <w:t>If it were configured for the insurer, which it isn't in the default configuration, the same kind of thing would apply for a loss- control inspector, or the like-</w:t>
        <w:br/>
        <w:t>In Policy Center, most of the functions are assigned to someone who has a specific role on the policy. The easiest way to do this is you define the activity pattern which defines how it will be assigned, that's backed by a set of classes. You configure activity assignment in these classes. For example, you can assign the activity to the producer or an underwriter- If you are in a situation where you need more sophisticated assignment, then you can add a new role and then configure activity assignment for that role using one of the base classes to meet the specific business requirements.</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Activity assignment rule sets</w:t>
        <w:br/>
        <w:t>Each assignable entity has ONO rule sets. Assignment is the process of running these rules. Assignment is complete when either the object has a user and group or there are no more rules left to run.</w:t>
        <w:br/>
        <w:t>Assignment rules are not used when a user (or queue) and group are specified by the user who is creating or reassigning the item. Assignment rules are used only when there is a group but no specified user, or when there is neither a specified group nor user.</w:t>
        <w:br/>
        <w:t>Under the Default Group Activity Assignment Rules the activity is assigned to a user within the group using round-robin.</w:t>
        <w:br/>
        <w:t>Under the Global Activity Assignment Rules an activity is assigned to the person who holds a specific role on policy transaction or on the policy as a whole, can be the underwriter or maybe the producer.</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Initiating activity assignment from Gosu</w:t>
        <w:br/>
        <w:t>The "Assign To" field in the Activity Worksheet will trigger the Activity methods and assignment rules to be rum If Assign To Group is specified in the IJI, it calls autoAssign(group, null) and it triggers the assignment rules to be run since userlD is null. If Assign To User is specified in the I-II, if calls assign(group, user),  which assigns to the user and its group directly without executing the assignment rules.</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Auto Assign() example</w:t>
        <w:br/>
        <w:t>In the base configuration, Policy Center provides the plugin implementation gw.plugin.preupdate.impl.PreUpd ateHandlerlmpl. By default, this plugin implementation class collects all inserted and updated beans, as well as accounts and jobs if any assignments changed. Any exception cause the bounding database transaction to roll back, effectively undoing the update.</w:t>
        <w:br/>
        <w:br/>
        <w:t>Guidewire Integration Guide has more information on Preupdate Handler Plugin.</w:t>
      </w:r>
    </w:p>
    <w:p>
      <w:pPr>
        <w:pStyle w:val="Heading3"/>
      </w:pPr>
      <w:r>
        <w:rPr>
          <w:sz w:val="24"/>
        </w:rPr>
        <w:t>Slide 11/43: (Untitled)</w:t>
      </w:r>
    </w:p>
    <w:p>
      <w:r>
        <w:rPr>
          <w:i/>
          <w:color w:val="888888"/>
        </w:rPr>
        <w:t>[Image placeholder]</w:t>
      </w:r>
    </w:p>
    <w:p>
      <w:pPr>
        <w:spacing w:before="80" w:after="80"/>
        <w:shd w:fill="E8E8E8" w:val="clear"/>
      </w:pPr>
      <w:r>
        <w:rPr>
          <w:i/>
          <w:color w:val="444444"/>
          <w:sz w:val="18"/>
        </w:rPr>
        <w:t>Speaker Notes: Common assignment strategies</w:t>
        <w:br/>
        <w:t>This slide describes some common approaches to object assignment, but it is by no means an exhaustive discussion of how assignment can or is done.</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Common assignment methods</w:t>
        <w:br/>
        <w:t xml:space="preserve">PolicyCenter Rules Guide has more information on assignment in PolicyCenter.  </w:t>
        <w:br/>
        <w:br/>
        <w:t>Guidewire divides the assignment methods into the following general categories:</w:t>
        <w:br/>
        <w:t>• Queue Assignment</w:t>
        <w:br/>
        <w:t>• Immediate Assignment</w:t>
        <w:br/>
        <w:t>• Condition-based Assignment</w:t>
        <w:br/>
        <w:t>• Round-robin Assignment</w:t>
        <w:br/>
        <w:t>• Dynamic Assignment</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Classes you can configure</w:t>
        <w:br/>
        <w:t>Here are some existing assignment enhancement classes that contain logic to create and assign an activity to a user with a specified role on the job, for example, an auditor.</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Always exit rule when configuring assignment rules</w:t>
        <w:br/>
        <w:t xml:space="preserve">After you have assigned an object to its final group, there is no reason to continue in the rule set. Furthermore, there is some risk that a rule further down in the list will reassign your entity to another group in a way that you do not want. Therefore, it is important to execute the actions-exit() method as soon as the object has an appropriate group assignment- By wrapping the assignment method inside an  IF command, you will exit the rule set if and only if the assignment is successful. It is best practice to use this approach for every assignment method in your assignment rule sets- </w:t>
        <w:br/>
        <w:br/>
        <w:t>In the example, Policy Center executes the assign() method for a given activity. If the method is able to assign the activity to a group and user (in this case, group supervisor), then the method returns true and the rule set is exited. If the method is unable to assign the activity to the group, then the method returns false, and execution proceeds with the next assignment rule.</w:t>
        <w:br/>
        <w:br/>
        <w:t>The following list describe the methods that you can add as an action for a rule to tell Policy Center what to do next.</w:t>
        <w:br/>
        <w:t xml:space="preserve">actions-exit - this is the simplest version. Policy Center stops processing the rule set as soon as it encounters this action. </w:t>
        <w:br/>
        <w:t>actions-exit After – this action causes Policy Center to stop processing the rule set after processing any child rules.</w:t>
        <w:br/>
        <w:t>actions-exitTo Next – his action causes Policy Center to stop processing the current rule and immediately go to the next peer rule. The next peer rule is one that is at the same level in the hierarchy. This is likely to be used only rarely within very complicated action sections.</w:t>
        <w:br/>
        <w:t>actions-exitToNextParent - this action causes Policy Center to stop processing the current rule and immediately go to the next rule at the level of the parent rule. It thus skips any child rules of the current rule.</w:t>
        <w:br/>
        <w:t>actions-exitToNextRoot- this action causes PolicyCenter to stop processing the current rule and immediately go tothe next rule at the toplevel. It thus skips any other rules in the entire top-level branch containing this rule-</w:t>
      </w:r>
    </w:p>
    <w:p>
      <w:pPr>
        <w:pStyle w:val="Heading3"/>
      </w:pPr>
      <w:r>
        <w:rPr>
          <w:sz w:val="24"/>
        </w:rPr>
        <w:t>Slide 15/43: (Untitled)</w:t>
      </w:r>
    </w:p>
    <w:p>
      <w:r>
        <w:rPr>
          <w:i/>
          <w:color w:val="888888"/>
        </w:rPr>
        <w:t>[Image placeholder]</w:t>
      </w:r>
    </w:p>
    <w:p>
      <w:pPr>
        <w:pStyle w:val="Heading3"/>
      </w:pPr>
      <w:r>
        <w:rPr>
          <w:sz w:val="24"/>
        </w:rPr>
        <w:t>Slide 16/43: (Untitled)</w:t>
      </w:r>
    </w:p>
    <w:p>
      <w:pPr>
        <w:pStyle w:val="Heading3"/>
      </w:pPr>
      <w:r>
        <w:rPr>
          <w:sz w:val="24"/>
        </w:rPr>
        <w:t>Slide 17/43: (Untitled)</w:t>
      </w:r>
    </w:p>
    <w:p>
      <w:r>
        <w:rPr>
          <w:i/>
          <w:color w:val="888888"/>
        </w:rPr>
        <w:t>[Image placeholder]</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Assigning to a specific group</w:t>
        <w:br/>
        <w:t>The activity is assigned directly to the Los Angeles Branch UW group. If the assignment is successful, then the rule set is exited. If for some reason the assignment is unsuccessful (for example, the group does not exist), then the next assignment rule is executed.</w:t>
        <w:br/>
        <w:br/>
        <w:t>The find roup() method is defined in a suggested enhancement to the Activity entity. The enhancement provides the find Group() query method,  which returns a group that matches a group name. The At Most One Row method ensures result Obj returns only unique item, otherwise an exception will be thrown.</w:t>
      </w:r>
    </w:p>
    <w:p>
      <w:pPr>
        <w:pStyle w:val="Heading3"/>
      </w:pPr>
      <w:r>
        <w:rPr>
          <w:sz w:val="24"/>
        </w:rPr>
        <w:t>Slide 19/43: (Untitled)</w:t>
      </w:r>
    </w:p>
    <w:p>
      <w:r>
        <w:rPr>
          <w:i/>
          <w:color w:val="888888"/>
        </w:rPr>
        <w:t>[Image placeholder]</w:t>
      </w:r>
    </w:p>
    <w:p>
      <w:pPr>
        <w:spacing w:before="80" w:after="80"/>
        <w:shd w:fill="E8E8E8" w:val="clear"/>
      </w:pPr>
      <w:r>
        <w:rPr>
          <w:i/>
          <w:color w:val="444444"/>
          <w:sz w:val="18"/>
        </w:rPr>
        <w:t>Speaker Notes: Assigning to group by type and location</w:t>
        <w:br/>
        <w:t>It is common to assign objects by group type and location. For example, assign activity to inspector in same region as policy.</w:t>
        <w:br/>
        <w:br/>
        <w:t>Typically, the third parameter is set to false. In most cases, youwant the method to check all descendent groups, not just the immediate children.</w:t>
        <w:br/>
        <w:br/>
        <w:t>Typically, the fourth parameter is set to either null orto the group which the object is currently assigned to, which is retrieved from "</w:t>
        <w:br/>
        <w:t>&lt;entitY&gt;.CurrentAssignment.Assi gnedGroup".</w:t>
        <w:br/>
        <w:t>Set to null, which defaults to the root group which represents the entire company, when this rule expects to use the top-level of the group hierarchy as the starting point- This will be almost all of the time in the Global Assignment rule sets.</w:t>
        <w:br/>
        <w:t>Set to &lt;entitY&gt;.CurrentAssignment.A ssignedGroup when you want to use any previous group assignment as the starting point. Rules in the Default Group Assignment rule sets always pass this value to assignment functions  (whether assigning to users or groups.)</w:t>
      </w:r>
    </w:p>
    <w:p>
      <w:pPr>
        <w:pStyle w:val="Heading3"/>
      </w:pPr>
      <w:r>
        <w:rPr>
          <w:sz w:val="24"/>
        </w:rPr>
        <w:t>Slide 20/43: (Untitled)</w:t>
      </w:r>
    </w:p>
    <w:p>
      <w:r>
        <w:rPr>
          <w:i/>
          <w:color w:val="888888"/>
        </w:rPr>
        <w:t>[Image placeholder]</w:t>
      </w:r>
    </w:p>
    <w:p>
      <w:pPr>
        <w:spacing w:before="80" w:after="80"/>
        <w:shd w:fill="E8E8E8" w:val="clear"/>
      </w:pPr>
      <w:r>
        <w:rPr>
          <w:i/>
          <w:color w:val="444444"/>
          <w:sz w:val="18"/>
        </w:rPr>
        <w:t>Speaker Notes: Step I: Identify candidate groups</w:t>
        <w:br/>
        <w:t>First, the assignGroupByLocation method identifies the "candidate groups" for assignment. It does this by identifying the children of a given group. (This could be either just immediate child groups, if the third parameter is true, or all descendent groups, if the third parameter is false.)</w:t>
        <w:br/>
        <w:br/>
        <w:t>In the example, the assignGroupByLocation method is to locate all descendent groups of the root group, Enigma Fire Casualty Insurance. Therefore, all groups within the group hierarchy are potential candidates for assignment.</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Step 2: Filter by group type</w:t>
        <w:br/>
        <w:t>Next, the assignGroupByLocation method filters out groups which do not have the given type.</w:t>
        <w:br/>
        <w:t>If no group type is specified (if the first parameter is NULL), then this step is skipped.</w:t>
        <w:br/>
        <w:t>If only one group remains, then the object is assigned to that group.</w:t>
        <w:br/>
        <w:t>In the example, the assignGroupByLocation methodis to locate a group of type•HOMEOFFICEADMIN". There are only four groups in the Home Office Admin Services group – all other groups are eliminated.</w:t>
      </w:r>
    </w:p>
    <w:p>
      <w:pPr>
        <w:pStyle w:val="Heading3"/>
      </w:pPr>
      <w:r>
        <w:rPr>
          <w:sz w:val="24"/>
        </w:rPr>
        <w:t>Slide 22/43: (Untitled)</w:t>
      </w:r>
    </w:p>
    <w:p>
      <w:r>
        <w:rPr>
          <w:i/>
          <w:color w:val="888888"/>
        </w:rPr>
        <w:t>[Image placeholder]</w:t>
      </w:r>
    </w:p>
    <w:p>
      <w:pPr>
        <w:spacing w:before="80" w:after="80"/>
        <w:shd w:fill="E8E8E8" w:val="clear"/>
      </w:pPr>
      <w:r>
        <w:rPr>
          <w:i/>
          <w:color w:val="444444"/>
          <w:sz w:val="18"/>
        </w:rPr>
        <w:t>Speaker Notes: Step 3: Select by location</w:t>
        <w:br/>
        <w:t>Once groups have been eliminated by group type, a group is chosen from the survivors. The manner in which this search is conducted is discussed on the next slide.</w:t>
        <w:br/>
        <w:br/>
        <w:t>The method looks first for a group whose region includes the location passed into the assignment function. If no group with a matching location can be found, then the method returns false.</w:t>
      </w:r>
    </w:p>
    <w:p>
      <w:pPr>
        <w:pStyle w:val="Heading3"/>
      </w:pPr>
      <w:r>
        <w:rPr>
          <w:sz w:val="24"/>
        </w:rPr>
        <w:t>Slide 23/43: (Untitled)</w:t>
      </w:r>
    </w:p>
    <w:p>
      <w:r>
        <w:rPr>
          <w:i/>
          <w:color w:val="888888"/>
        </w:rPr>
        <w:t>[Image placeholder]</w:t>
      </w:r>
    </w:p>
    <w:p>
      <w:pPr>
        <w:spacing w:before="80" w:after="80"/>
        <w:shd w:fill="E8E8E8" w:val="clear"/>
      </w:pPr>
      <w:r>
        <w:rPr>
          <w:i/>
          <w:color w:val="444444"/>
          <w:sz w:val="18"/>
        </w:rPr>
        <w:t>Speaker Notes: Configuring location selection</w:t>
        <w:br/>
        <w:t>Regions are typically made up of one zone type, but you can create them from multiple types.</w:t>
        <w:br/>
        <w:br/>
        <w:t>Each zone type within a country is matched in assignment rules based on the regionMatchOrder property. In the US example from the screenshot, region matching is done by zip, then county, then state. Since there is no regionMatchOrder property on the city zone, city is not considered for location matching. (City may be used on other parts of the application.)</w:t>
      </w:r>
    </w:p>
    <w:p>
      <w:pPr>
        <w:pStyle w:val="Heading3"/>
      </w:pPr>
      <w:r>
        <w:rPr>
          <w:sz w:val="24"/>
        </w:rPr>
        <w:t>Slide 24/43: (Untitled)</w:t>
      </w:r>
    </w:p>
    <w:p>
      <w:r>
        <w:rPr>
          <w:i/>
          <w:color w:val="888888"/>
        </w:rPr>
        <w:t>[Image placeholder]</w:t>
      </w:r>
    </w:p>
    <w:p>
      <w:pPr>
        <w:spacing w:before="80" w:after="80"/>
        <w:shd w:fill="E8E8E8" w:val="clear"/>
      </w:pPr>
      <w:r>
        <w:rPr>
          <w:i/>
          <w:color w:val="444444"/>
          <w:sz w:val="18"/>
        </w:rPr>
        <w:t>Speaker Notes: What if group assignment fails?</w:t>
        <w:br/>
        <w:t>After global assignment rules have been executed, the assignment engine checks to see whether the object was assigned to a group. If the object has not been assigned to a group, then it is assigned to a dummy user called Default Owner and to the root group of the hierarchy. (If the object was assigned to a group,  then assignment proceeds as normal.)</w:t>
        <w:br/>
        <w:t>Default Owner is a dummy user used for objects that fail group assignment. You cannot log on asDefault Owner, and there is typically extra overhead in identifying items assigned to Default Owner and reassigning them to a real user. In general, it is considered bad practice tohave a rule set that results in objects being assigned to the Default Owner.</w:t>
      </w:r>
    </w:p>
    <w:p>
      <w:pPr>
        <w:pStyle w:val="Heading3"/>
      </w:pPr>
      <w:r>
        <w:rPr>
          <w:sz w:val="24"/>
        </w:rPr>
        <w:t>Slide 25/43: (Untitled)</w:t>
      </w:r>
    </w:p>
    <w:p>
      <w:r>
        <w:rPr>
          <w:i/>
          <w:color w:val="888888"/>
        </w:rPr>
        <w:t>[Image placeholder]</w:t>
      </w:r>
    </w:p>
    <w:p>
      <w:pPr>
        <w:pStyle w:val="Heading3"/>
      </w:pPr>
      <w:r>
        <w:rPr>
          <w:sz w:val="24"/>
        </w:rPr>
        <w:t>Slide 26/43: (Untitled)</w:t>
      </w:r>
    </w:p>
    <w:p>
      <w:r>
        <w:rPr>
          <w:i/>
          <w:color w:val="888888"/>
        </w:rPr>
        <w:t>[Image placeholder]</w:t>
      </w:r>
    </w:p>
    <w:p>
      <w:pPr>
        <w:spacing w:before="80" w:after="80"/>
        <w:shd w:fill="E8E8E8" w:val="clear"/>
      </w:pPr>
      <w:r>
        <w:rPr>
          <w:i/>
          <w:color w:val="444444"/>
          <w:sz w:val="18"/>
        </w:rPr>
        <w:t>Speaker Notes: Assigning to a specific user</w:t>
        <w:br/>
        <w:t>Note that this method technically assigns both the group and the user (as both parameters are required). However, you can regard this method as a user assignment method. In most cases, when you are selecting a particular user, the group that the user is in is determined by default. This method could be called from either global or default group rules. If it is called from global rules, then the object will have an assigned user at the end of execution of that rule set, and therefore the Default Group rule set will not execute</w:t>
      </w:r>
    </w:p>
    <w:p>
      <w:pPr>
        <w:pStyle w:val="Heading3"/>
      </w:pPr>
      <w:r>
        <w:rPr>
          <w:sz w:val="24"/>
        </w:rPr>
        <w:t>Slide 27/43: (Untitled)</w:t>
      </w:r>
    </w:p>
    <w:p>
      <w:r>
        <w:rPr>
          <w:i/>
          <w:color w:val="888888"/>
        </w:rPr>
        <w:t>[Image placeholder]</w:t>
      </w:r>
    </w:p>
    <w:p>
      <w:pPr>
        <w:spacing w:before="80" w:after="80"/>
        <w:shd w:fill="E8E8E8" w:val="clear"/>
      </w:pPr>
      <w:r>
        <w:rPr>
          <w:i/>
          <w:color w:val="444444"/>
          <w:sz w:val="18"/>
        </w:rPr>
        <w:t>Speaker Notes: Assigning to a user and any group</w:t>
        <w:br/>
        <w:t>This method can be called from either global or default group rules. If it is called from globa  rules, then the object will have an assigned user at the end of execution of that rule set, and therefore the Default Group rule set will not execute.</w:t>
      </w:r>
    </w:p>
    <w:p>
      <w:pPr>
        <w:pStyle w:val="Heading3"/>
      </w:pPr>
      <w:r>
        <w:rPr>
          <w:sz w:val="24"/>
        </w:rPr>
        <w:t>Slide 28/43: (Untitled)</w:t>
      </w:r>
    </w:p>
    <w:p>
      <w:r>
        <w:rPr>
          <w:i/>
          <w:color w:val="888888"/>
        </w:rPr>
        <w:t>[Image placeholder]</w:t>
      </w:r>
    </w:p>
    <w:p>
      <w:pPr>
        <w:spacing w:before="80" w:after="80"/>
        <w:shd w:fill="E8E8E8" w:val="clear"/>
      </w:pPr>
      <w:r>
        <w:rPr>
          <w:i/>
          <w:color w:val="444444"/>
          <w:sz w:val="18"/>
        </w:rPr>
        <w:t>Speaker Notes: What if user assignment fails?</w:t>
        <w:br/>
        <w:t>After default group assignment rules have been executed, the assignment engine checks to see if the object was assigned to a user. There are three possible</w:t>
        <w:br/>
        <w:t>outcomes:</w:t>
        <w:br/>
        <w:t>If the object was assigned to a user, then the assignment is done.</w:t>
        <w:br/>
        <w:t xml:space="preserve">If the object was not assigned to a user, but it was assigned to a new group, then the default group rules are re- executed. This behavior can be used to have an object travel between groups before being assigned to a user at the appropriate group level. </w:t>
        <w:br/>
        <w:t xml:space="preserve">If the object was not assigned to either a user or a new group, then the object is assigned to the supervisor of the current group. This assignment behavior is inherent to the assignment engine and cannot be modified. </w:t>
        <w:br/>
        <w:t>Logging messages at the WARN level identify when an object cannot be assigned to a user within the Default Group rule set.</w:t>
      </w:r>
    </w:p>
    <w:p>
      <w:pPr>
        <w:pStyle w:val="Heading3"/>
      </w:pPr>
      <w:r>
        <w:rPr>
          <w:sz w:val="24"/>
        </w:rPr>
        <w:t>Slide 29/43: (Untitled)</w:t>
      </w:r>
    </w:p>
    <w:p>
      <w:r>
        <w:rPr>
          <w:i/>
          <w:color w:val="888888"/>
        </w:rPr>
        <w:t>[Image placeholder]</w:t>
      </w:r>
    </w:p>
    <w:p>
      <w:pPr>
        <w:pStyle w:val="Heading3"/>
      </w:pPr>
      <w:r>
        <w:rPr>
          <w:sz w:val="24"/>
        </w:rPr>
        <w:t>Slide 30/43: (Untitled)</w:t>
      </w:r>
    </w:p>
    <w:p>
      <w:pPr>
        <w:pStyle w:val="Heading3"/>
      </w:pPr>
      <w:r>
        <w:rPr>
          <w:sz w:val="24"/>
        </w:rPr>
        <w:t>Slide 31/43: (Untitled)</w:t>
      </w:r>
    </w:p>
    <w:p>
      <w:r>
        <w:rPr>
          <w:i/>
          <w:color w:val="888888"/>
        </w:rPr>
        <w:t>[Image placeholder]</w:t>
      </w:r>
    </w:p>
    <w:p>
      <w:pPr>
        <w:pStyle w:val="Heading3"/>
      </w:pPr>
      <w:r>
        <w:rPr>
          <w:sz w:val="24"/>
        </w:rPr>
        <w:t>Slide 32/43: (Untitled)</w:t>
      </w:r>
    </w:p>
    <w:p>
      <w:r>
        <w:rPr>
          <w:i/>
          <w:color w:val="888888"/>
        </w:rPr>
        <w:t>[Image placeholder]</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12]: Assigning Activities</w:t>
      </w:r>
    </w:p>
    <w:p>
      <w:r>
        <w:rPr>
          <w:i/>
          <w:sz w:val="18"/>
        </w:rPr>
        <w:t>File: 12 - Assigning Activities.pdf</w:t>
      </w:r>
    </w:p>
    <w:p/>
    <w:p>
      <w:pPr>
        <w:spacing w:before="240"/>
        <w:jc w:val="center"/>
      </w:pPr>
      <w:r>
        <w:rPr>
          <w:i/>
          <w:color w:val="999999"/>
          <w:sz w:val="16"/>
        </w:rPr>
        <w:t>--- End of Lesson 12: Assigning Activities | 43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