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 Configuring the ClaimCenter User Interface</w:t>
      </w:r>
    </w:p>
    <w:p>
      <w:pPr>
        <w:spacing w:after="40"/>
      </w:pPr>
      <w:r>
        <w:rPr>
          <w:i/>
          <w:color w:val="999999"/>
          <w:sz w:val="16"/>
        </w:rPr>
        <w:t>Source: 01 - Configuring the ClaimCenter User Interface.pptx</w:t>
      </w:r>
    </w:p>
    <w:p>
      <w:pPr>
        <w:pStyle w:val="Heading3"/>
      </w:pPr>
      <w:r>
        <w:t>Video References</w:t>
      </w:r>
    </w:p>
    <w:p>
      <w:pPr>
        <w:pStyle w:val="ListNumber"/>
      </w:pPr>
      <w:r>
        <w:rPr>
          <w:color w:val="0066CC"/>
          <w:sz w:val="20"/>
        </w:rPr>
        <w:t>[Video 1: CC_01_01.mp4]</w:t>
      </w:r>
    </w:p>
    <w:p>
      <w:pPr>
        <w:pStyle w:val="ListNumber"/>
      </w:pPr>
      <w:r>
        <w:rPr>
          <w:color w:val="0066CC"/>
          <w:sz w:val="20"/>
        </w:rPr>
        <w:t>[Video 2: CC_01_02.mp4]</w:t>
      </w:r>
    </w:p>
    <w:p>
      <w:pPr>
        <w:pStyle w:val="ListNumber"/>
      </w:pPr>
      <w:r>
        <w:rPr>
          <w:color w:val="0066CC"/>
          <w:sz w:val="20"/>
        </w:rPr>
        <w:t>[Video 3: CC_02_01.mp4]</w:t>
      </w:r>
    </w:p>
    <w:p>
      <w:pPr>
        <w:pStyle w:val="ListNumber"/>
      </w:pPr>
      <w:r>
        <w:rPr>
          <w:color w:val="0066CC"/>
          <w:sz w:val="20"/>
        </w:rPr>
        <w:t>[Video 4: CC_03_01.mp4]</w:t>
      </w:r>
    </w:p>
    <w:p>
      <w:pPr>
        <w:pStyle w:val="ListNumber"/>
      </w:pPr>
      <w:r>
        <w:rPr>
          <w:color w:val="0066CC"/>
          <w:sz w:val="20"/>
        </w:rPr>
        <w:t>[Video 5: CC_04_01.mp4]</w:t>
      </w:r>
    </w:p>
    <w:p>
      <w:pPr>
        <w:pStyle w:val="ListNumber"/>
      </w:pPr>
      <w:r>
        <w:rPr>
          <w:color w:val="0066CC"/>
          <w:sz w:val="20"/>
        </w:rPr>
        <w:t>[Video 6: CC_05_01.mp4]</w:t>
      </w:r>
    </w:p>
    <w:p>
      <w:pPr>
        <w:pStyle w:val="ListNumber"/>
      </w:pPr>
      <w:r>
        <w:rPr>
          <w:color w:val="0066CC"/>
          <w:sz w:val="20"/>
        </w:rPr>
        <w:t>[Video 7: CC_06_01.mp4]</w:t>
      </w:r>
    </w:p>
    <w:p>
      <w:pPr>
        <w:pStyle w:val="ListNumber"/>
      </w:pPr>
      <w:r>
        <w:rPr>
          <w:color w:val="0066CC"/>
          <w:sz w:val="20"/>
        </w:rPr>
        <w:t>[Video 8: CC_07_01.mp4]</w:t>
      </w:r>
    </w:p>
    <w:p>
      <w:pPr>
        <w:pStyle w:val="ListNumber"/>
      </w:pPr>
      <w:r>
        <w:rPr>
          <w:color w:val="0066CC"/>
          <w:sz w:val="20"/>
        </w:rPr>
        <w:t>[Video 9: CC_08_01.mp4]</w:t>
      </w:r>
    </w:p>
    <w:p>
      <w:pPr>
        <w:pStyle w:val="ListNumber"/>
      </w:pPr>
      <w:r>
        <w:rPr>
          <w:color w:val="0066CC"/>
          <w:sz w:val="20"/>
        </w:rPr>
        <w:t>[Video 10: CC_09_01.mp4]</w:t>
      </w:r>
    </w:p>
    <w:p>
      <w:pPr>
        <w:pStyle w:val="ListNumber"/>
      </w:pPr>
      <w:r>
        <w:rPr>
          <w:color w:val="0066CC"/>
          <w:sz w:val="20"/>
        </w:rPr>
        <w:t>[Video 11: CC_10_01.mp4]</w:t>
      </w:r>
    </w:p>
    <w:p>
      <w:pPr>
        <w:pStyle w:val="ListNumber"/>
      </w:pPr>
      <w:r>
        <w:rPr>
          <w:color w:val="0066CC"/>
          <w:sz w:val="20"/>
        </w:rPr>
        <w:t>[Video 12: CC_11_01.mp4]</w:t>
      </w:r>
    </w:p>
    <w:p>
      <w:pPr>
        <w:pStyle w:val="ListNumber"/>
      </w:pPr>
      <w:r>
        <w:rPr>
          <w:color w:val="0066CC"/>
          <w:sz w:val="20"/>
        </w:rPr>
        <w:t>[Video 13: CC_12_01.mp4]</w:t>
      </w:r>
    </w:p>
    <w:p>
      <w:pPr>
        <w:pStyle w:val="ListNumber"/>
      </w:pPr>
      <w:r>
        <w:rPr>
          <w:color w:val="0066CC"/>
          <w:sz w:val="20"/>
        </w:rPr>
        <w:t>[Video 14: CC_13_01.mp4]</w:t>
      </w:r>
    </w:p>
    <w:p>
      <w:pPr>
        <w:pStyle w:val="ListNumber"/>
      </w:pPr>
      <w:r>
        <w:rPr>
          <w:color w:val="0066CC"/>
          <w:sz w:val="20"/>
        </w:rPr>
        <w:t>[Video 15: CC_14_01.mp4]</w:t>
      </w:r>
    </w:p>
    <w:p>
      <w:pPr>
        <w:pStyle w:val="ListNumber"/>
      </w:pPr>
      <w:r>
        <w:rPr>
          <w:color w:val="0066CC"/>
          <w:sz w:val="20"/>
        </w:rPr>
        <w:t>[Video 16: CC_15_01.mp4]</w:t>
      </w:r>
    </w:p>
    <w:p>
      <w:pPr>
        <w:pStyle w:val="ListNumber"/>
      </w:pPr>
      <w:r>
        <w:rPr>
          <w:color w:val="0066CC"/>
          <w:sz w:val="20"/>
        </w:rPr>
        <w:t>[Video 17: CC_16_01.mp4]</w:t>
      </w:r>
    </w:p>
    <w:p>
      <w:pPr>
        <w:pStyle w:val="ListNumber"/>
      </w:pPr>
      <w:r>
        <w:rPr>
          <w:color w:val="0066CC"/>
          <w:sz w:val="20"/>
        </w:rPr>
        <w:t>[Video 18: CC_17_01.mp4]</w:t>
      </w:r>
    </w:p>
    <w:p/>
    <w:p>
      <w:pPr>
        <w:pStyle w:val="Heading2"/>
      </w:pPr>
      <w:r>
        <w:t>Slide Content</w:t>
      </w:r>
    </w:p>
    <w:p>
      <w:pPr>
        <w:pStyle w:val="Heading3"/>
      </w:pPr>
      <w:r>
        <w:rPr>
          <w:sz w:val="24"/>
        </w:rPr>
        <w:t>Slide 1/39: (Untitled)</w:t>
      </w:r>
    </w:p>
    <w:p>
      <w:r>
        <w:rPr>
          <w:i/>
          <w:color w:val="888888"/>
        </w:rPr>
        <w:t>[Image placeholder]</w:t>
      </w:r>
    </w:p>
    <w:p>
      <w:pPr>
        <w:pStyle w:val="Heading3"/>
      </w:pPr>
      <w:r>
        <w:rPr>
          <w:sz w:val="24"/>
        </w:rPr>
        <w:t>Slide 2/39: (Untitled)</w:t>
      </w:r>
    </w:p>
    <w:p>
      <w:r>
        <w:rPr>
          <w:i/>
          <w:color w:val="888888"/>
        </w:rPr>
        <w:t>[Image placeholder]</w:t>
      </w:r>
    </w:p>
    <w:p>
      <w:pPr>
        <w:pStyle w:val="Heading3"/>
      </w:pPr>
      <w:r>
        <w:rPr>
          <w:sz w:val="24"/>
        </w:rPr>
        <w:t>Slide 3/39: (Untitled)</w:t>
      </w:r>
    </w:p>
    <w:p>
      <w:r>
        <w:rPr>
          <w:i/>
          <w:color w:val="888888"/>
        </w:rPr>
        <w:t>[Image placeholder]</w:t>
      </w:r>
    </w:p>
    <w:p>
      <w:pPr>
        <w:pStyle w:val="Heading3"/>
      </w:pPr>
      <w:r>
        <w:rPr>
          <w:sz w:val="24"/>
        </w:rPr>
        <w:t>Slide 4/39: (Untitled)</w:t>
      </w:r>
    </w:p>
    <w:p>
      <w:r>
        <w:rPr>
          <w:i/>
          <w:color w:val="888888"/>
        </w:rPr>
        <w:t>[Image placeholder]</w:t>
      </w:r>
    </w:p>
    <w:p>
      <w:pPr>
        <w:spacing w:before="80" w:after="80"/>
        <w:shd w:fill="E8E8E8" w:val="clear"/>
      </w:pPr>
      <w:r>
        <w:rPr>
          <w:i/>
          <w:color w:val="444444"/>
          <w:sz w:val="18"/>
        </w:rPr>
        <w:t>Speaker Notes: Pages contain or reference screens</w:t>
        <w:br/>
        <w:t>A Page is the configuration object in ClaimCenter that groups, organizes, and displays related information in a single screen. Pages are organized within a PCF called a location group.</w:t>
      </w:r>
    </w:p>
    <w:p>
      <w:pPr>
        <w:pStyle w:val="Heading3"/>
      </w:pPr>
      <w:r>
        <w:rPr>
          <w:sz w:val="24"/>
        </w:rPr>
        <w:t>Slide 5/39: (Untitled)</w:t>
      </w:r>
    </w:p>
    <w:p>
      <w:r>
        <w:rPr>
          <w:i/>
          <w:color w:val="888888"/>
        </w:rPr>
        <w:t>[Image placeholder]</w:t>
      </w:r>
    </w:p>
    <w:p>
      <w:pPr>
        <w:spacing w:before="80" w:after="80"/>
        <w:shd w:fill="E8E8E8" w:val="clear"/>
      </w:pPr>
      <w:r>
        <w:rPr>
          <w:i/>
          <w:color w:val="444444"/>
          <w:sz w:val="18"/>
        </w:rPr>
        <w:t>Speaker Notes: What is a location group?</w:t>
        <w:br/>
        <w:t xml:space="preserve">When you click a tab in the ClaimCenter user interface, you are navigating to a location Group </w:t>
        <w:br/>
        <w:br/>
        <w:t>A location group organizes related pages and provides quick navigation between them.</w:t>
        <w:br/>
        <w:br/>
        <w:t>A location group may be organized around a single object, such as a Claim or the Address Book; or it may be organized around a functional topic, like the Search, Desktop, and Administration tabs.</w:t>
      </w:r>
    </w:p>
    <w:p>
      <w:pPr>
        <w:pStyle w:val="Heading3"/>
      </w:pPr>
      <w:r>
        <w:rPr>
          <w:sz w:val="24"/>
        </w:rPr>
        <w:t>Slide 6/39: (Untitled)</w:t>
      </w:r>
    </w:p>
    <w:p>
      <w:r>
        <w:rPr>
          <w:i/>
          <w:color w:val="888888"/>
        </w:rPr>
        <w:t>[Image placeholder]</w:t>
      </w:r>
    </w:p>
    <w:p>
      <w:pPr>
        <w:spacing w:before="80" w:after="80"/>
        <w:shd w:fill="E8E8E8" w:val="clear"/>
      </w:pPr>
      <w:r>
        <w:rPr>
          <w:i/>
          <w:color w:val="444444"/>
          <w:sz w:val="18"/>
        </w:rPr>
        <w:t>Speaker Notes: What is in a location group?</w:t>
        <w:br/>
        <w:t>The core of any location group is a collection of menu links, or technically, location refs, which allow navigation from page to page within the location group.</w:t>
      </w:r>
    </w:p>
    <w:p>
      <w:pPr>
        <w:pStyle w:val="Heading3"/>
      </w:pPr>
      <w:r>
        <w:rPr>
          <w:sz w:val="24"/>
        </w:rPr>
        <w:t>Slide 7/39: (Untitled)</w:t>
      </w:r>
    </w:p>
    <w:p>
      <w:r>
        <w:rPr>
          <w:i/>
          <w:color w:val="888888"/>
        </w:rPr>
        <w:t>[Image placeholder]</w:t>
      </w:r>
    </w:p>
    <w:p>
      <w:pPr>
        <w:spacing w:before="80" w:after="80"/>
        <w:shd w:fill="E8E8E8" w:val="clear"/>
      </w:pPr>
      <w:r>
        <w:rPr>
          <w:i/>
          <w:color w:val="444444"/>
          <w:sz w:val="18"/>
        </w:rPr>
        <w:t>Speaker Notes: What is a location ref?</w:t>
        <w:br/>
        <w:t>A location ref (short for reference) is a link to a page or location group.</w:t>
        <w:br/>
        <w:br/>
        <w:t>A location refthat links to a page opens the page, displaying the screen associated with that page. A location ref that links to a location group opens a sub-menu of location refs, like the one below "Summary" in the screenshot-</w:t>
        <w:br/>
        <w:br/>
        <w:t>When you select a location group, ClaimCenter automatically navigates to the first location ref in the group. Thus, when you click the Claim tab, ClaimCenter automatically navigates to the Summary location ref; since this is a link to another location group,  ClaimCenter than navigates to the Overview location ref, which links to the page displayed here (the Summary Overview).</w:t>
      </w:r>
    </w:p>
    <w:p>
      <w:pPr>
        <w:pStyle w:val="Heading3"/>
      </w:pPr>
      <w:r>
        <w:rPr>
          <w:sz w:val="24"/>
        </w:rPr>
        <w:t>Slide 8/39: (Untitled)</w:t>
      </w:r>
    </w:p>
    <w:p>
      <w:r>
        <w:rPr>
          <w:i/>
          <w:color w:val="888888"/>
        </w:rPr>
        <w:t>[Image placeholder]</w:t>
      </w:r>
    </w:p>
    <w:p>
      <w:pPr>
        <w:spacing w:before="80" w:after="80"/>
        <w:shd w:fill="E8E8E8" w:val="clear"/>
      </w:pPr>
      <w:r>
        <w:rPr>
          <w:i/>
          <w:color w:val="444444"/>
          <w:sz w:val="18"/>
        </w:rPr>
        <w:t>Speaker Notes: What is an actions menu?</w:t>
        <w:br/>
        <w:t>The actions menu allows users to quickly perform work tasks.</w:t>
        <w:br/>
        <w:br/>
        <w:t>In the base configuration of ClaimCenter, there is no actions menu configured for the Search and Address Book location groups.</w:t>
      </w:r>
    </w:p>
    <w:p>
      <w:pPr>
        <w:pStyle w:val="Heading3"/>
      </w:pPr>
      <w:r>
        <w:rPr>
          <w:sz w:val="24"/>
        </w:rPr>
        <w:t>Slide 9/39: (Untitled)</w:t>
      </w:r>
    </w:p>
    <w:p>
      <w:r>
        <w:rPr>
          <w:i/>
          <w:color w:val="888888"/>
        </w:rPr>
        <w:t>[Image placeholder]</w:t>
      </w:r>
    </w:p>
    <w:p>
      <w:pPr>
        <w:spacing w:before="80" w:after="80"/>
        <w:shd w:fill="E8E8E8" w:val="clear"/>
      </w:pPr>
      <w:r>
        <w:rPr>
          <w:i/>
          <w:color w:val="444444"/>
          <w:sz w:val="18"/>
        </w:rPr>
        <w:t>Speaker Notes: What is a tab bar?</w:t>
        <w:br/>
        <w:t>The tab bar provides links to top- level location groups.</w:t>
        <w:br/>
        <w:br/>
        <w:t>ClaimCenter has a single tab bar, which is common to all top-level location groups in the application.</w:t>
      </w:r>
    </w:p>
    <w:p>
      <w:pPr>
        <w:pStyle w:val="Heading3"/>
      </w:pPr>
      <w:r>
        <w:rPr>
          <w:sz w:val="24"/>
        </w:rPr>
        <w:t>Slide 10/39: (Untitled)</w:t>
      </w:r>
    </w:p>
    <w:p>
      <w:r>
        <w:rPr>
          <w:i/>
          <w:color w:val="888888"/>
        </w:rPr>
        <w:t>[Image placeholder]</w:t>
      </w:r>
    </w:p>
    <w:p>
      <w:pPr>
        <w:spacing w:before="80" w:after="80"/>
        <w:shd w:fill="E8E8E8" w:val="clear"/>
      </w:pPr>
      <w:r>
        <w:rPr>
          <w:i/>
          <w:color w:val="444444"/>
          <w:sz w:val="18"/>
        </w:rPr>
        <w:t>Speaker Notes: What is an info bar?</w:t>
        <w:br/>
        <w:t>The info bar displays information about the object under Consideratiom</w:t>
        <w:br/>
        <w:br/>
        <w:t>The info bar is optional. In the base configuration of ClaimCenter, the info bar is only used in the Claim location group.</w:t>
      </w:r>
    </w:p>
    <w:p>
      <w:pPr>
        <w:pStyle w:val="Heading3"/>
      </w:pPr>
      <w:r>
        <w:rPr>
          <w:sz w:val="24"/>
        </w:rPr>
        <w:t>Slide 11/39: (Untitled)</w:t>
      </w:r>
    </w:p>
    <w:p>
      <w:r>
        <w:rPr>
          <w:i/>
          <w:color w:val="888888"/>
        </w:rPr>
        <w:t>[Image placeholder]</w:t>
      </w:r>
    </w:p>
    <w:p>
      <w:pPr>
        <w:spacing w:before="80" w:after="80"/>
        <w:shd w:fill="E8E8E8" w:val="clear"/>
      </w:pPr>
      <w:r>
        <w:rPr>
          <w:i/>
          <w:color w:val="444444"/>
          <w:sz w:val="18"/>
        </w:rPr>
        <w:t>Speaker Notes: Review: Pages contain and organize content defined by location groups</w:t>
        <w:br/>
        <w:t>Let us review the relationships between the components of a location group.</w:t>
        <w:br/>
        <w:t xml:space="preserve">A page displays the actions menu, the location refs, the info bar, and the tab bar,  which are specified in the top- level location group; and the screen, which is specified by the page. </w:t>
        <w:br/>
        <w:t xml:space="preserve">The main difference between the pages in a given top-level location group is which screen is displayed. </w:t>
        <w:br/>
        <w:t>The selection of location refs specifies which page (and thus which screen) is displayed at a given moment,</w:t>
        <w:br/>
        <w:t>The placement of the actions menu and the location refs are fixed in a given location group.</w:t>
      </w:r>
    </w:p>
    <w:p>
      <w:pPr>
        <w:pStyle w:val="Heading3"/>
      </w:pPr>
      <w:r>
        <w:rPr>
          <w:sz w:val="24"/>
        </w:rPr>
        <w:t>Slide 12/39: (Untitled)</w:t>
      </w:r>
    </w:p>
    <w:p>
      <w:r>
        <w:rPr>
          <w:i/>
          <w:color w:val="888888"/>
        </w:rPr>
        <w:t>[Image placeholder]</w:t>
      </w:r>
    </w:p>
    <w:p>
      <w:pPr>
        <w:pStyle w:val="Heading3"/>
      </w:pPr>
      <w:r>
        <w:rPr>
          <w:sz w:val="24"/>
        </w:rPr>
        <w:t>Slide 13/39: (Untitled)</w:t>
      </w:r>
    </w:p>
    <w:p>
      <w:pPr>
        <w:pStyle w:val="Heading3"/>
      </w:pPr>
      <w:r>
        <w:rPr>
          <w:sz w:val="24"/>
        </w:rPr>
        <w:t>Slide 14/39: (Untitled)</w:t>
      </w:r>
    </w:p>
    <w:p>
      <w:r>
        <w:rPr>
          <w:i/>
          <w:color w:val="888888"/>
        </w:rPr>
        <w:t>[Image placeholder]</w:t>
      </w:r>
    </w:p>
    <w:p>
      <w:pPr>
        <w:pStyle w:val="Heading3"/>
      </w:pPr>
      <w:r>
        <w:rPr>
          <w:sz w:val="24"/>
        </w:rPr>
        <w:t>Slide 15/39: (Untitled)</w:t>
      </w:r>
    </w:p>
    <w:p>
      <w:r>
        <w:rPr>
          <w:i/>
          <w:color w:val="888888"/>
        </w:rPr>
        <w:t>[Image placeholder]</w:t>
      </w:r>
    </w:p>
    <w:p>
      <w:pPr>
        <w:spacing w:before="80" w:after="80"/>
        <w:shd w:fill="E8E8E8" w:val="clear"/>
      </w:pPr>
      <w:r>
        <w:rPr>
          <w:i/>
          <w:color w:val="444444"/>
          <w:sz w:val="18"/>
        </w:rPr>
        <w:t>Speaker Notes: Page properties</w:t>
        <w:br/>
        <w:t>There are actually twenty-seven properties of a page. Many of them are self-explanatory, and some others are beyond the scope of this lesson.</w:t>
        <w:br/>
        <w:br/>
        <w:t>In the example above, only people with the correct permissions can visit the claim summary page. It starts in a read- only mode, but anyone who can visit it and has the necessary permissions can edit it.</w:t>
      </w:r>
    </w:p>
    <w:p>
      <w:pPr>
        <w:pStyle w:val="Heading3"/>
      </w:pPr>
      <w:r>
        <w:rPr>
          <w:sz w:val="24"/>
        </w:rPr>
        <w:t>Slide 16/39: (Untitled)</w:t>
      </w:r>
    </w:p>
    <w:p>
      <w:r>
        <w:rPr>
          <w:i/>
          <w:color w:val="888888"/>
        </w:rPr>
        <w:t>[Image placeholder]</w:t>
      </w:r>
    </w:p>
    <w:p>
      <w:pPr>
        <w:spacing w:before="80" w:after="80"/>
        <w:shd w:fill="E8E8E8" w:val="clear"/>
      </w:pPr>
      <w:r>
        <w:rPr>
          <w:i/>
          <w:color w:val="444444"/>
          <w:sz w:val="18"/>
        </w:rPr>
        <w:t>Speaker Notes: A page has one or more entry points</w:t>
        <w:br/>
        <w:t>Each entry point to a page has a signature.</w:t>
        <w:br/>
        <w:br/>
        <w:t>The signature contains the file name and one or more variables referenced by the location ref, allowing the page to display its content correctly. For example, in the screenshots, the location ref must provide a claim for the Claim Summary page to display correctly.</w:t>
        <w:br/>
        <w:br/>
        <w:t>These variables must also be defined in the Variables tab of the page.</w:t>
      </w:r>
    </w:p>
    <w:p>
      <w:pPr>
        <w:pStyle w:val="Heading3"/>
      </w:pPr>
      <w:r>
        <w:rPr>
          <w:sz w:val="24"/>
        </w:rPr>
        <w:t>Slide 17/39: (Untitled)</w:t>
      </w:r>
    </w:p>
    <w:p>
      <w:r>
        <w:rPr>
          <w:i/>
          <w:color w:val="888888"/>
        </w:rPr>
        <w:t>[Image placeholder]</w:t>
      </w:r>
    </w:p>
    <w:p>
      <w:pPr>
        <w:spacing w:before="80" w:after="80"/>
        <w:shd w:fill="E8E8E8" w:val="clear"/>
      </w:pPr>
      <w:r>
        <w:rPr>
          <w:i/>
          <w:color w:val="444444"/>
          <w:sz w:val="18"/>
        </w:rPr>
        <w:t>Speaker Notes: Location groups containing other location groups</w:t>
        <w:br/>
        <w:t>Top-level location groups (tabs) can have other location groups as children. These appear in the user interface with a chevron (down arrowhead) icon.</w:t>
        <w:br/>
        <w:br/>
        <w:t>Clicking on a child location group expands it so you can see the location refs in the group, and automatically selects the first location ref- (In the screenshot above the Parties Involved location group is expanded and the Contacts location is selected).</w:t>
      </w:r>
    </w:p>
    <w:p>
      <w:pPr>
        <w:pStyle w:val="Heading3"/>
      </w:pPr>
      <w:r>
        <w:rPr>
          <w:sz w:val="24"/>
        </w:rPr>
        <w:t>Slide 18/39: (Untitled)</w:t>
      </w:r>
    </w:p>
    <w:p>
      <w:r>
        <w:rPr>
          <w:i/>
          <w:color w:val="888888"/>
        </w:rPr>
        <w:t>[Image placeholder]</w:t>
      </w:r>
    </w:p>
    <w:p>
      <w:pPr>
        <w:spacing w:before="80" w:after="80"/>
        <w:shd w:fill="E8E8E8" w:val="clear"/>
      </w:pPr>
      <w:r>
        <w:rPr>
          <w:i/>
          <w:color w:val="444444"/>
          <w:sz w:val="18"/>
        </w:rPr>
        <w:t>Speaker Notes: Location refs</w:t>
        <w:br/>
        <w:t>The definition of a location ref in Studio has two parts: a label and a signature, separated by a colon.</w:t>
        <w:br/>
        <w:br/>
        <w:t>In addition to location refs, a location group may contain a location ref iterator, which is seen as "Exposure.ExposureTypen in the Claim Location Group above. But these are very rare, and are usually not actually visible in the user interface. For example, the location ref iterator shown above has a complex "visible" property, which is almost never met</w:t>
      </w:r>
    </w:p>
    <w:p>
      <w:pPr>
        <w:pStyle w:val="Heading3"/>
      </w:pPr>
      <w:r>
        <w:rPr>
          <w:sz w:val="24"/>
        </w:rPr>
        <w:t>Slide 19/39: (Untitled)</w:t>
      </w:r>
    </w:p>
    <w:p>
      <w:r>
        <w:rPr>
          <w:i/>
          <w:color w:val="888888"/>
        </w:rPr>
        <w:t>[Image placeholder]</w:t>
      </w:r>
    </w:p>
    <w:p>
      <w:pPr>
        <w:spacing w:before="80" w:after="80"/>
        <w:shd w:fill="E8E8E8" w:val="clear"/>
      </w:pPr>
      <w:r>
        <w:rPr>
          <w:i/>
          <w:color w:val="444444"/>
          <w:sz w:val="18"/>
        </w:rPr>
        <w:t>Speaker Notes: Location group properties</w:t>
        <w:br/>
        <w:t>The only properties that are actually required for all location groups are the title and id.</w:t>
      </w:r>
    </w:p>
    <w:p>
      <w:pPr>
        <w:pStyle w:val="Heading3"/>
      </w:pPr>
      <w:r>
        <w:rPr>
          <w:sz w:val="24"/>
        </w:rPr>
        <w:t>Slide 20/39: (Untitled)</w:t>
      </w:r>
    </w:p>
    <w:p>
      <w:r>
        <w:rPr>
          <w:i/>
          <w:color w:val="888888"/>
        </w:rPr>
        <w:t>[Image placeholder]</w:t>
      </w:r>
    </w:p>
    <w:p>
      <w:pPr>
        <w:spacing w:before="80" w:after="80"/>
        <w:shd w:fill="E8E8E8" w:val="clear"/>
      </w:pPr>
      <w:r>
        <w:rPr>
          <w:i/>
          <w:color w:val="444444"/>
          <w:sz w:val="18"/>
        </w:rPr>
        <w:t>Speaker Notes: Location ref properties (I of 2)</w:t>
        <w:br/>
        <w:t>Note that the variables must be present in the location group in order to be passed in this property.</w:t>
      </w:r>
    </w:p>
    <w:p>
      <w:pPr>
        <w:pStyle w:val="Heading3"/>
      </w:pPr>
      <w:r>
        <w:rPr>
          <w:sz w:val="24"/>
        </w:rPr>
        <w:t>Slide 21/39: (Untitled)</w:t>
      </w:r>
    </w:p>
    <w:p>
      <w:r>
        <w:rPr>
          <w:i/>
          <w:color w:val="888888"/>
        </w:rPr>
        <w:t>[Image placeholder]</w:t>
      </w:r>
    </w:p>
    <w:p>
      <w:pPr>
        <w:spacing w:before="80" w:after="80"/>
        <w:shd w:fill="E8E8E8" w:val="clear"/>
      </w:pPr>
      <w:r>
        <w:rPr>
          <w:i/>
          <w:color w:val="444444"/>
          <w:sz w:val="18"/>
        </w:rPr>
        <w:t>Speaker Notes: Location ref properties (2 of 2)</w:t>
        <w:br/>
        <w:t>Display keys refer to variables by placing them in {curly braces). They are used in calls to the display key, in numerical order, beginning with 0.</w:t>
        <w:br/>
        <w:br/>
        <w:t>Thus, the variable {0} in the location ref example highlighted above will be replaced by the value returned by method getDesktopCounts().Exposures when the display key is processed.</w:t>
      </w:r>
    </w:p>
    <w:p>
      <w:pPr>
        <w:pStyle w:val="Heading3"/>
      </w:pPr>
      <w:r>
        <w:rPr>
          <w:sz w:val="24"/>
        </w:rPr>
        <w:t>Slide 22/39: (Untitled)</w:t>
      </w:r>
    </w:p>
    <w:p>
      <w:r>
        <w:rPr>
          <w:i/>
          <w:color w:val="888888"/>
        </w:rPr>
        <w:t>[Image placeholder]</w:t>
      </w:r>
    </w:p>
    <w:p>
      <w:pPr>
        <w:spacing w:before="80" w:after="80"/>
        <w:shd w:fill="E8E8E8" w:val="clear"/>
      </w:pPr>
      <w:r>
        <w:rPr>
          <w:i/>
          <w:color w:val="444444"/>
          <w:sz w:val="18"/>
        </w:rPr>
        <w:t>Speaker Notes: Menu actions element</w:t>
        <w:br/>
        <w:t>A location group has a menuActions property. This property is optional, but if used must contain the name of a menu actions element</w:t>
        <w:br/>
        <w:br/>
        <w:t>A menu actions element consists of a list of menu item elements and, optionally, menu item sets.</w:t>
        <w:br/>
        <w:br/>
        <w:t>A menu item PCF consists of a label and an action to be taken when that label is clicked.</w:t>
        <w:br/>
        <w:br/>
        <w:t>A menu item set provides a way of classifying a group of menu items under a common heading. For example, in the screenshot, several items are grouped under the "New..." heading, which is a menu item with a label and no action.</w:t>
      </w:r>
    </w:p>
    <w:p>
      <w:pPr>
        <w:pStyle w:val="Heading3"/>
      </w:pPr>
      <w:r>
        <w:rPr>
          <w:sz w:val="24"/>
        </w:rPr>
        <w:t>Slide 23/39: (Untitled)</w:t>
      </w:r>
    </w:p>
    <w:p>
      <w:r>
        <w:rPr>
          <w:i/>
          <w:color w:val="888888"/>
        </w:rPr>
        <w:t>[Image placeholder]</w:t>
      </w:r>
    </w:p>
    <w:p>
      <w:pPr>
        <w:spacing w:before="80" w:after="80"/>
        <w:shd w:fill="E8E8E8" w:val="clear"/>
      </w:pPr>
      <w:r>
        <w:rPr>
          <w:i/>
          <w:color w:val="444444"/>
          <w:sz w:val="18"/>
        </w:rPr>
        <w:t>Speaker Notes: Info bar element</w:t>
        <w:br/>
        <w:t>A location group has an InfoBar property. This property is optional, but, if used, must contain the name of an info bar PCF</w:t>
        <w:br/>
        <w:br/>
        <w:t>An info bar consists of a series of info bar elements. Each element must have a label, an icon, or both. If it has a label, it may also have a value. For example, in the bottom screenshot, the Policy Number element has a label which displays the text ZPol:n and a value which displays the policy number, as well as an icon which varies by policy type.</w:t>
        <w:br/>
        <w:br/>
        <w:t>In the top screenshot, the seemingly blank InfoBar Elements at the left each hold one of the icons shown at the left of the bottom screenshot. Each has a visibility property that determines whether it should be displayed. For example, the visible property for the claim flag icon shown above is</w:t>
        <w:br/>
        <w:t>*Claim.FlagClaimlndicator.lsOn,“ a property that returns true if the claim is flagged.</w:t>
      </w:r>
    </w:p>
    <w:p>
      <w:pPr>
        <w:pStyle w:val="Heading3"/>
      </w:pPr>
      <w:r>
        <w:rPr>
          <w:sz w:val="24"/>
        </w:rPr>
        <w:t>Slide 24/39: (Untitled)</w:t>
      </w:r>
    </w:p>
    <w:p>
      <w:r>
        <w:rPr>
          <w:i/>
          <w:color w:val="888888"/>
        </w:rPr>
        <w:t>[Image placeholder]</w:t>
      </w:r>
    </w:p>
    <w:p>
      <w:pPr>
        <w:spacing w:before="80" w:after="80"/>
        <w:shd w:fill="E8E8E8" w:val="clear"/>
      </w:pPr>
      <w:r>
        <w:rPr>
          <w:i/>
          <w:color w:val="444444"/>
          <w:sz w:val="18"/>
        </w:rPr>
        <w:t>Speaker Notes: Tab bar element</w:t>
        <w:br/>
        <w:t>A location group has a tabBar property. This property is optional, but, if used must contain the name of a tab bar PCF.</w:t>
        <w:br/>
        <w:br/>
        <w:t>A tab bar consists of a series of tab elements. Each tab element is primarily defined by an action as well as a label. The most common action is to "go()" to a location group — in the screenshot, the Desktop.</w:t>
        <w:br/>
        <w:br/>
        <w:t>A tab element has a visible property which is generally set to allow only those with the appropriate permissions to see the tab.</w:t>
      </w:r>
    </w:p>
    <w:p>
      <w:pPr>
        <w:pStyle w:val="Heading3"/>
      </w:pPr>
      <w:r>
        <w:rPr>
          <w:sz w:val="24"/>
        </w:rPr>
        <w:t>Slide 25/39: (Untitled)</w:t>
      </w:r>
    </w:p>
    <w:p>
      <w:r>
        <w:rPr>
          <w:i/>
          <w:color w:val="888888"/>
        </w:rPr>
        <w:t>[Image placeholder]</w:t>
      </w:r>
    </w:p>
    <w:p>
      <w:pPr>
        <w:spacing w:before="80" w:after="80"/>
        <w:shd w:fill="E8E8E8" w:val="clear"/>
      </w:pPr>
      <w:r>
        <w:rPr>
          <w:i/>
          <w:color w:val="444444"/>
          <w:sz w:val="18"/>
        </w:rPr>
        <w:t>Speaker Notes: Forwards</w:t>
        <w:br/>
        <w:t>Instead of a "go()" to a location group, some tabs, such as the Claim tab, have a "go()" to a forward.</w:t>
        <w:br/>
        <w:br/>
        <w:t>A forward is a list of conditions with references to location groups or pages to "go()" to if the condition is true. Generally, the last element must have a condition of true" so that the navigation will always go somewhere. In the base configuration, the ClaimTabForward PCF, which navigates to the most recently- viewed claim; if the user has never viewed a claim, the •truen condition navigates to the NoClaim page. A location group may, in turn,have a parent, which is a forward.</w:t>
        <w:br/>
        <w:t>The Claim location group, for example, has a parent in the ClaimFon,vard, which navigates appropriately to a claim whether it is in an active, draft, or archived state.</w:t>
      </w:r>
    </w:p>
    <w:p>
      <w:pPr>
        <w:pStyle w:val="Heading3"/>
      </w:pPr>
      <w:r>
        <w:rPr>
          <w:sz w:val="24"/>
        </w:rPr>
        <w:t>Slide 26/39: (Untitled)</w:t>
      </w:r>
    </w:p>
    <w:p>
      <w:r>
        <w:rPr>
          <w:i/>
          <w:color w:val="888888"/>
        </w:rPr>
        <w:t>[Image placeholder]</w:t>
      </w:r>
    </w:p>
    <w:p>
      <w:pPr>
        <w:spacing w:before="80" w:after="80"/>
        <w:shd w:fill="E8E8E8" w:val="clear"/>
      </w:pPr>
      <w:r>
        <w:rPr>
          <w:i/>
          <w:color w:val="444444"/>
          <w:sz w:val="18"/>
        </w:rPr>
        <w:t>Speaker Notes: Tabs with dropdowns</w:t>
        <w:br/>
        <w:t>Note: You can add items to the menu using the WYSIWYG interface in Studio. The text is shown here for clarity.</w:t>
        <w:br/>
        <w:br/>
        <w:t>A tab can have a dropdown menu indicated by a downward-pointing triangle. To add a menu to a tab, drag a Menu Item widget from the Studio Toolbox onto the tab and enter values for the id, label and action properties. Additional properties such as visibility can also be set as needed.</w:t>
        <w:br/>
        <w:br/>
        <w:t>Add additional Menultem widgets or specialty widgets such as Search Item or Menultemlterator widgets as desired. The Searchltem and Menultemlterator widgets are beyond the scope of this course.</w:t>
      </w:r>
    </w:p>
    <w:p>
      <w:pPr>
        <w:pStyle w:val="Heading3"/>
      </w:pPr>
      <w:r>
        <w:rPr>
          <w:sz w:val="24"/>
        </w:rPr>
        <w:t>Slide 27/39: (Untitled)</w:t>
      </w:r>
    </w:p>
    <w:p>
      <w:r>
        <w:rPr>
          <w:i/>
          <w:color w:val="888888"/>
        </w:rPr>
        <w:t>[Image placeholder]</w:t>
      </w:r>
    </w:p>
    <w:p>
      <w:pPr>
        <w:pStyle w:val="Heading3"/>
      </w:pPr>
      <w:r>
        <w:rPr>
          <w:sz w:val="24"/>
        </w:rPr>
        <w:t>Slide 28/39: (Untitled)</w:t>
      </w:r>
    </w:p>
    <w:p>
      <w:pPr>
        <w:pStyle w:val="Heading3"/>
      </w:pPr>
      <w:r>
        <w:rPr>
          <w:sz w:val="24"/>
        </w:rPr>
        <w:t>Slide 29/39: (Untitled)</w:t>
      </w:r>
    </w:p>
    <w:p>
      <w:r>
        <w:rPr>
          <w:i/>
          <w:color w:val="888888"/>
        </w:rPr>
        <w:t>[Image placeholder]</w:t>
      </w:r>
    </w:p>
    <w:p>
      <w:pPr>
        <w:pStyle w:val="Heading3"/>
      </w:pPr>
      <w:r>
        <w:rPr>
          <w:sz w:val="24"/>
        </w:rPr>
        <w:t>Slide 30/39: (Untitled)</w:t>
      </w:r>
    </w:p>
    <w:p>
      <w:r>
        <w:rPr>
          <w:i/>
          <w:color w:val="888888"/>
        </w:rPr>
        <w:t>[Image placeholder]</w:t>
      </w:r>
    </w:p>
    <w:p>
      <w:pPr>
        <w:pStyle w:val="Heading3"/>
      </w:pPr>
      <w:r>
        <w:rPr>
          <w:sz w:val="24"/>
        </w:rPr>
        <w:t>Slide 31/39: (Untitled)</w:t>
      </w:r>
    </w:p>
    <w:p>
      <w:r>
        <w:rPr>
          <w:i/>
          <w:color w:val="888888"/>
        </w:rPr>
        <w:t>[Image placeholder]</w:t>
      </w:r>
    </w:p>
    <w:p>
      <w:pPr>
        <w:pStyle w:val="Heading3"/>
      </w:pPr>
      <w:r>
        <w:rPr>
          <w:sz w:val="24"/>
        </w:rPr>
        <w:t>Slide 32/39: (Untitled)</w:t>
      </w:r>
    </w:p>
    <w:p>
      <w:r>
        <w:rPr>
          <w:i/>
          <w:color w:val="888888"/>
        </w:rPr>
        <w:t>[Image placeholder]</w:t>
      </w:r>
    </w:p>
    <w:p>
      <w:pPr>
        <w:pStyle w:val="Heading3"/>
      </w:pPr>
      <w:r>
        <w:rPr>
          <w:sz w:val="24"/>
        </w:rPr>
        <w:t>Slide 33/39: (Untitled)</w:t>
      </w:r>
    </w:p>
    <w:p>
      <w:r>
        <w:rPr>
          <w:i/>
          <w:color w:val="888888"/>
        </w:rPr>
        <w:t>[Image placeholder]</w:t>
      </w:r>
    </w:p>
    <w:p>
      <w:pPr>
        <w:pStyle w:val="Heading3"/>
      </w:pPr>
      <w:r>
        <w:rPr>
          <w:sz w:val="24"/>
        </w:rPr>
        <w:t>Slide 34/39: (Untitled)</w:t>
      </w:r>
    </w:p>
    <w:p>
      <w:r>
        <w:rPr>
          <w:i/>
          <w:color w:val="888888"/>
        </w:rPr>
        <w:t>[Image placeholder]</w:t>
      </w:r>
    </w:p>
    <w:p>
      <w:pPr>
        <w:pStyle w:val="Heading3"/>
      </w:pPr>
      <w:r>
        <w:rPr>
          <w:sz w:val="24"/>
        </w:rPr>
        <w:t>Slide 35/39: (Untitled)</w:t>
      </w:r>
    </w:p>
    <w:p>
      <w:r>
        <w:rPr>
          <w:i/>
          <w:color w:val="888888"/>
        </w:rPr>
        <w:t>[Image placeholder]</w:t>
      </w:r>
    </w:p>
    <w:p>
      <w:pPr>
        <w:pStyle w:val="Heading3"/>
      </w:pPr>
      <w:r>
        <w:rPr>
          <w:sz w:val="24"/>
        </w:rPr>
        <w:t>Slide 36/39: (Untitled)</w:t>
      </w:r>
    </w:p>
    <w:p>
      <w:r>
        <w:rPr>
          <w:i/>
          <w:color w:val="888888"/>
        </w:rPr>
        <w:t>[Image placeholder]</w:t>
      </w:r>
    </w:p>
    <w:p>
      <w:pPr>
        <w:pStyle w:val="Heading3"/>
      </w:pPr>
      <w:r>
        <w:rPr>
          <w:sz w:val="24"/>
        </w:rPr>
        <w:t>Slide 37/39: (Untitled)</w:t>
      </w:r>
    </w:p>
    <w:p>
      <w:r>
        <w:rPr>
          <w:i/>
          <w:color w:val="888888"/>
        </w:rPr>
        <w:t>[Image placeholder]</w:t>
      </w:r>
    </w:p>
    <w:p>
      <w:pPr>
        <w:pStyle w:val="Heading3"/>
      </w:pPr>
      <w:r>
        <w:rPr>
          <w:sz w:val="24"/>
        </w:rPr>
        <w:t>Slide 38/39: (Untitled)</w:t>
      </w:r>
    </w:p>
    <w:p>
      <w:r>
        <w:rPr>
          <w:i/>
          <w:color w:val="888888"/>
        </w:rPr>
        <w:t>[Image placeholder]</w:t>
      </w:r>
    </w:p>
    <w:p>
      <w:pPr>
        <w:pStyle w:val="Heading3"/>
      </w:pPr>
      <w:r>
        <w:rPr>
          <w:sz w:val="24"/>
        </w:rPr>
        <w:t>Slide 39/39: (Untitled)</w:t>
      </w:r>
    </w:p>
    <w:p>
      <w:r>
        <w:rPr>
          <w:i/>
          <w:color w:val="888888"/>
        </w:rPr>
        <w:t>[Image placeholder]</w:t>
      </w:r>
    </w:p>
    <w:p>
      <w:pPr>
        <w:pStyle w:val="Heading2"/>
      </w:pPr>
      <w:r>
        <w:t>Assignment</w:t>
      </w:r>
    </w:p>
    <w:p>
      <w:r>
        <w:rPr>
          <w:b/>
          <w:color w:val="008800"/>
        </w:rPr>
        <w:t>[Assignment 01]: Configuring the ClaimCenter User Interface</w:t>
      </w:r>
    </w:p>
    <w:p>
      <w:r>
        <w:rPr>
          <w:i/>
          <w:sz w:val="18"/>
        </w:rPr>
        <w:t>File: 01 - Configuring the ClaimCenter User Interface.pdf</w:t>
      </w:r>
    </w:p>
    <w:p/>
    <w:p>
      <w:pPr>
        <w:spacing w:before="240"/>
        <w:jc w:val="center"/>
      </w:pPr>
      <w:r>
        <w:rPr>
          <w:i/>
          <w:color w:val="999999"/>
          <w:sz w:val="16"/>
        </w:rPr>
        <w:t>--- End of Lesson 1: Configuring the ClaimCenter User Interface | 39 slides | 18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