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2: Line of Business</w:t>
      </w:r>
    </w:p>
    <w:p>
      <w:pPr>
        <w:spacing w:after="40"/>
      </w:pPr>
      <w:r>
        <w:rPr>
          <w:i/>
          <w:color w:val="999999"/>
          <w:sz w:val="16"/>
        </w:rPr>
        <w:t>Source: 02 - Line of Business.pptx</w:t>
      </w:r>
    </w:p>
    <w:p>
      <w:pPr>
        <w:pStyle w:val="Heading3"/>
      </w:pPr>
      <w:r>
        <w:t>Video References</w:t>
      </w:r>
    </w:p>
    <w:p>
      <w:pPr>
        <w:pStyle w:val="ListNumber"/>
      </w:pPr>
      <w:r>
        <w:rPr>
          <w:color w:val="0066CC"/>
          <w:sz w:val="20"/>
        </w:rPr>
        <w:t>[Video 1: CC_01_02.mp4]</w:t>
      </w:r>
    </w:p>
    <w:p>
      <w:pPr>
        <w:pStyle w:val="ListNumber"/>
      </w:pPr>
      <w:r>
        <w:rPr>
          <w:color w:val="0066CC"/>
          <w:sz w:val="20"/>
        </w:rPr>
        <w:t>[Video 2: CC_02_01.mp4]</w:t>
      </w:r>
    </w:p>
    <w:p>
      <w:pPr>
        <w:pStyle w:val="ListNumber"/>
      </w:pPr>
      <w:r>
        <w:rPr>
          <w:color w:val="0066CC"/>
          <w:sz w:val="20"/>
        </w:rPr>
        <w:t>[Video 3: CC_02_02.mp4]</w:t>
      </w:r>
    </w:p>
    <w:p>
      <w:pPr>
        <w:pStyle w:val="ListNumber"/>
      </w:pPr>
      <w:r>
        <w:rPr>
          <w:color w:val="0066CC"/>
          <w:sz w:val="20"/>
        </w:rPr>
        <w:t>[Video 4: CC_03_02.mp4]</w:t>
      </w:r>
    </w:p>
    <w:p>
      <w:pPr>
        <w:pStyle w:val="ListNumber"/>
      </w:pPr>
      <w:r>
        <w:rPr>
          <w:color w:val="0066CC"/>
          <w:sz w:val="20"/>
        </w:rPr>
        <w:t>[Video 5: CC_05_02.mp4]</w:t>
      </w:r>
    </w:p>
    <w:p>
      <w:pPr>
        <w:pStyle w:val="ListNumber"/>
      </w:pPr>
      <w:r>
        <w:rPr>
          <w:color w:val="0066CC"/>
          <w:sz w:val="20"/>
        </w:rPr>
        <w:t>[Video 6: CC_07_02.mp4]</w:t>
      </w:r>
    </w:p>
    <w:p>
      <w:pPr>
        <w:pStyle w:val="ListNumber"/>
      </w:pPr>
      <w:r>
        <w:rPr>
          <w:color w:val="0066CC"/>
          <w:sz w:val="20"/>
        </w:rPr>
        <w:t>[Video 7: CC_08_02.mp4]</w:t>
      </w:r>
    </w:p>
    <w:p>
      <w:pPr>
        <w:pStyle w:val="ListNumber"/>
      </w:pPr>
      <w:r>
        <w:rPr>
          <w:color w:val="0066CC"/>
          <w:sz w:val="20"/>
        </w:rPr>
        <w:t>[Video 8: CC_09_02.mp4]</w:t>
      </w:r>
    </w:p>
    <w:p>
      <w:pPr>
        <w:pStyle w:val="ListNumber"/>
      </w:pPr>
      <w:r>
        <w:rPr>
          <w:color w:val="0066CC"/>
          <w:sz w:val="20"/>
        </w:rPr>
        <w:t>[Video 9: CC_10_02.mp4]</w:t>
      </w:r>
    </w:p>
    <w:p>
      <w:pPr>
        <w:pStyle w:val="ListNumber"/>
      </w:pPr>
      <w:r>
        <w:rPr>
          <w:color w:val="0066CC"/>
          <w:sz w:val="20"/>
        </w:rPr>
        <w:t>[Video 10: CC_12_02.mp4]</w:t>
      </w:r>
    </w:p>
    <w:p>
      <w:pPr>
        <w:pStyle w:val="ListNumber"/>
      </w:pPr>
      <w:r>
        <w:rPr>
          <w:color w:val="0066CC"/>
          <w:sz w:val="20"/>
        </w:rPr>
        <w:t>[Video 11: CC_13_02.mp4]</w:t>
      </w:r>
    </w:p>
    <w:p>
      <w:pPr>
        <w:pStyle w:val="ListNumber"/>
      </w:pPr>
      <w:r>
        <w:rPr>
          <w:color w:val="0066CC"/>
          <w:sz w:val="20"/>
        </w:rPr>
        <w:t>[Video 12: CC_14_02.mp4]</w:t>
      </w:r>
    </w:p>
    <w:p>
      <w:pPr>
        <w:pStyle w:val="ListNumber"/>
      </w:pPr>
      <w:r>
        <w:rPr>
          <w:color w:val="0066CC"/>
          <w:sz w:val="20"/>
        </w:rPr>
        <w:t>[Video 13: CC_15_02.mp4]</w:t>
      </w:r>
    </w:p>
    <w:p>
      <w:pPr>
        <w:pStyle w:val="ListNumber"/>
      </w:pPr>
      <w:r>
        <w:rPr>
          <w:color w:val="0066CC"/>
          <w:sz w:val="20"/>
        </w:rPr>
        <w:t>[Video 14: CC_17_02.mp4]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What are lines of business?</w:t>
        <w:br/>
        <w:t>The base configuration of ClaimCenter comes with several cpreconfigured business lines. Inorder to match your company’s products, you will probably need to alter or completely delete these. Ultimately, your ClaimCenter LOBs should match the lines in your Policy system to simplify the exchange of information between them.</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Loss type</w:t>
        <w:br/>
        <w:t>A loss type is a broad general industry category for P&amp;C insurance activity. For example:</w:t>
        <w:br/>
        <w:t>Auto</w:t>
        <w:br/>
        <w:t>Liability</w:t>
        <w:br/>
        <w:t>Property</w:t>
        <w:br/>
        <w:t>Travel</w:t>
        <w:br/>
        <w:t>Workers' Compensation</w:t>
        <w:br/>
        <w:t>In many cases, a claim's loss type determines the IJI elements to use or display. For example, the New Claim Wizard could have a Vehicles step which should be displayed for personal auto and commercial auto claims. In this case, the step's visibility would be tied to the loss type being "Auto". (Theoretically, you could tie it to the policy type being "personal auto" or "commercial auto", but this approach can have long-term problems if a line of business has more than two policy types - which would mean increasingly complex conditions in the logic - or if new policy types are added in the future - which would require changes to the IJI logic that would not have been needed if the condition had been tied to the loss level.)</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LOB (Line Of Business) code</w:t>
        <w:br/>
        <w:t>LOB Code typically refers to a business unit in an insurer’s structure.</w:t>
        <w:br/>
        <w:br/>
        <w:t>The relationship of Loss Type to LOB Code is I:M. That is, a loss type may have many lines of business associated with it, but a given line of business belongs to only one loss type.</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Loss type and LOB code in the ClaimCenter base application</w:t>
        <w:br/>
        <w:t>The screenshots above show two places where LossType and LOBCode appear in the base application.</w:t>
        <w:br/>
        <w:br/>
        <w:t>The top screenshot shows the Claim Status screen. For all claim loss types, this screen displays the loss type and line of business at the top of the "General Status“ Sectiom</w:t>
        <w:br/>
        <w:br/>
        <w:t>The bottom screenshot shows a Claim Workplan rule. The rule condition tests the claim's loss type; if the loss type equals workers comp (WC), the condition evaluates to True and the child rules are executed.</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Policy type</w:t>
        <w:br/>
        <w:t>A Policy Type describes a product that is sold to customers and that promises to pay money when a specified type (or types) of loss occurs.</w:t>
        <w:br/>
        <w:br/>
        <w:t>Policy Type has a M:M relationship to LOB Code. That is, a given business unit may be able to sell multiple policy types, and a given policy type may be sellable by multiple business units.</w:t>
        <w:br/>
        <w:br/>
        <w:t>In the graphic, the Commercial Package policy type is associated with three LOB codes (General Liability Line, Commercial Property Line, and Inland Marine Line), while the General Liability policy type is only associated with the LOB code General Liability Line, the Commercial Property policy type is only associated with the LOB code Commercial Property Line, and the Inland Marine policy type is only associated with the LOB code Inland Marine Line.</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Policy type in the ClaimCenter base application</w:t>
        <w:br/>
        <w:t>The screenshots above show two places where Policy Type appears in the ClaimCenter base application.</w:t>
        <w:br/>
        <w:br/>
        <w:t>The first is from the New Claim Wizard. In step 1 you can pick the policy type to search for.  The second is from the Policy General page for a Claim.</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Coverage type</w:t>
        <w:br/>
        <w:t>Coverage Type defines what, specifically, will be indemnified by the insurer in the case of a loss. It has a M:M relationship to Policy Type. One policy can include many coverage types, and one coverage type may appear on more than one kind of policy.</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Coverage type in the ClaimCenter base application (I of 2)</w:t>
        <w:br/>
        <w:t>The screenshot above shows one important place where CoverageType appears and changes how the application behaves.</w:t>
        <w:br/>
        <w:br/>
        <w:t>The example is from the Policy &gt; General page for a workers’ comp claim, at the bottom of the page. The Policy-level Coverages list lists the coverages on the policy. The first column identifies the type of each coverage. Policy-level coverages are distinct from coverages on a given risk unit.</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Coverage type in the ClaimCenter base application (2 of 2)</w:t>
        <w:br/>
        <w:t>The Exposures list shows the coverage types applicable to each exposure.</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Exposure type</w:t>
        <w:br/>
        <w:t>During the claims process, an adjuster must gather information about the loss as it pertains to the relevant coverage. Theoretically, ClaimCenter could have a separate detail view for every coverage offered by the carrier. This would be unwieldy, as it is not unusual for a carrier to offer hundreds of coverages across all lines</w:t>
        <w:br/>
        <w:t xml:space="preserve"> of business.</w:t>
        <w:br/>
        <w:br/>
        <w:t>To simplify the gathering of information, ClaimCenter has the concept of an "exposure type". It is a set of information needed during claims processing that relates to one or more similar types of coverages. For example, the coverages "Collision" and 'Liability — Bodily Injury and Property Damage" both cover damage to a vehicle- ("Collision" covers damage to the insured's vehicle from collision with another object. 'Liability — Bodily Injury and Property Damage" covers damage to a third-party vehicle.) When a vehicle is damaged, the same sort of information needs to be gathered (What is the extent of damage?, Was the vehicle towed? , Is the vehicle a total loss?), regardless of which coverage is involved. Therefore, the two coverages are mapped to a single exposure type (vehicle damage), and it is this exposure type which is used to govern the information gathered during the claims process</w:t>
        <w:br/>
        <w:t>CoverageType to ExposureType is M:M (many- to-many).</w:t>
        <w:br/>
        <w:t xml:space="preserve">A single coverage type can map to multiple exposure types. (The coverage type "Liability — Bodily Injury and Property Damage" maps to the exposure type Vehicle Damage (how was vehicle damaged?), to the exposure type Property Damage (how was non- vehicle property damaged?), and to the exposure type Bodily Injury Damage (how was the person injured?) </w:t>
        <w:br/>
        <w:t>An exposure type can map to multiple coverage types. (The exposure typeVehicle damage maps to the coverage types 'Collision' and 'Liability — Bodily Injury and Property Damage</w:t>
        <w:br/>
        <w:br/>
        <w:t>“ The CoverageType-to- ExposureType relationship is implemented differently from all the other relationships- This will be explained in a few slides.</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Exposure type in the ClaimCenter UI</w:t>
        <w:br/>
        <w:t>The screenshots above show several places where ExposureType appears and/or changes how the application behaves.</w:t>
        <w:br/>
        <w:t>The screenshot at the top shows the list of Exposures on a claim. The Exposures listview lists the exposure type for each exposure Note that Vehicle appears twice — as an exposure type related to the Collision coverage type and to the Liability Bodily Injury and Propeny Damage coverage type.</w:t>
        <w:br/>
        <w:br/>
        <w:t>The screenshots at the bottom are examples of new exposure detail views visible  exposures are created. The exposure type appears in the title bar.</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Coverage subtype maps coverage type to exposure type</w:t>
        <w:br/>
        <w:t>ClaimCenter provides a small number of exposure types that are used to link a coverage to a claimant. Although it may be tempting to create additional 'custom’ exposure types, the General’ exposure type should handle any edge cases- Coverage Subtypes allow us to link many coverage types to a small set of exposure types.</w:t>
        <w:br/>
        <w:br/>
        <w:t>Cases occur when the same pair of coverage typefexposure type map together in different ways (explained with the next slide). When this occurs, a normal M:M relationship will not cover the complexities of the situation. Inserting CoverageSubtype between them resolves this problem- In the first example above, the Collision coverage (from an auto policy) maps to the Vehicle Damage exposure type- Whenever a loss is covered by the collision coverage, the adjuster must gather information about the damage done to the vehicle. No other information will ever be relevant to that coverage- In the second example above, the 'Liability — Bodily Injury and Property damage“ coverage (for an auto policy) maps to the Bodily Injury (damage), Vehicle (damage), and Property (damage) exposure types. Whenever a loss is covered by this coverage, the adjuster mustga er In orma on a out either an injury, a damaged vehicle, or a damaged piece of property. The relevant exposure type depends on what was damaged.  In the third example above, General Liability coverage for a Commercial Package policy maps only to the General (damage) exposure. However, the policy outlines two limits for the coverage: a$100,000 limit on Premises/Operations, and a $50,000 limit on Products/Completed Operations- In both cases, the adjuster must gather similar information about the damage, but the financial exposure is different based on the circumstance of the loss.</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Coverage subtype</w:t>
        <w:br/>
        <w:t>A coverage subtype is a pair consisting of one coverage type and one exposure type. It breaks down the M:M (many-to-many) relationship between CoverageType and ExposureType into two I:M (one-to-many) relationships- Because it is establishing avalid coverage/exposure pair, a coverage subtype must have exactly one parent (one coverage) and one child (one exposure)- Why Is This Level Needed? The coverage subtype level is needed for coverages which are "complex". A coverage is complex when the exposure created from the coverage needs to specify not only what information to gather (the exposure type) but also the circumstance of the loss (coverage subtype). For example, General Liability coverage (for a Commercial Package policy) could have two limits for the coverage: a $100,000 limit on Premises/Operations, and a $50,000 limit on Products/Complete Operations-</w:t>
        <w:br/>
        <w:br/>
        <w:t>The exposure type is used to specify what information must be gathered about damaged property.</w:t>
        <w:br/>
        <w:t>The coverage subtype is used to determine which limit is relevant-</w:t>
        <w:br/>
        <w:br/>
        <w:t xml:space="preserve">Note that there is nothing on the coverage subtype itself that nrnvirleq thie functionality Gosu functions can check the </w:t>
        <w:br/>
        <w:t>exposure.CoverageSubType field before taking actions-</w:t>
        <w:br/>
        <w:br/>
        <w:t>In short, a small number of exposure types act as containers to hold the information needed to link a coverage to a claimant and track financial information-Coverage subtypes allow ClaimCenter to map many coverage types to a few exposure types.</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Coverage subtype in the ClaimCenter base application</w:t>
        <w:br/>
        <w:t>The top screenshot shows how the adjuster creates a new exposure when a coverage on the policy maps to multiple exposure types. For this claim,  the insured's vehicle was involved in an accident and the driver of the other vehicle was injured, so we need to create a Bodily Injury exposure for the driver of the other vehicle.</w:t>
        <w:br/>
        <w:br/>
        <w:t>When creating the new exposure, the adjuster first selects Choose by Coverage' in the NewExposure menu. The covered item (in this case the 1996 Toyota Corolla vehicle) is selected from the first fly out menu. The coverage type 'Liability — Bodily Injury and Property Damage’ is then selected from the coverage fly out menu, and finally the coverage subtype Liability — Bodily Injury' is selected from the coverage subtype fly out menu. This displays the new Bodily Injury exposure screen based on the coverage type and coverage subtype.</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System which determines each level</w:t>
        <w:br/>
        <w:t>If the PAS is PolicyCenter, standard accelerators and integrations exist to get LossType, LOBCode, Policy Type, and CoverageType information for a Policy when it is shared with ClaimCenter- For other PASS, integrations must be built, and the details may vary. The process of integrating the PAS to ClaimCenter may be quite</w:t>
        <w:br/>
        <w:t>complex.</w:t>
      </w:r>
    </w:p>
    <w:p>
      <w:pPr>
        <w:pStyle w:val="Heading3"/>
      </w:pPr>
      <w:r>
        <w:rPr>
          <w:sz w:val="24"/>
        </w:rPr>
        <w:t>Slide 19/43: (Untitled)</w:t>
      </w:r>
    </w:p>
    <w:p>
      <w:r>
        <w:rPr>
          <w:i/>
          <w:color w:val="888888"/>
        </w:rPr>
        <w:t>[Image placeholder]</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Line of Business model is bimplemented using typelists</w:t>
        <w:br/>
        <w:t>The typelist functionality built into ClaimCenter provides a convenient means of tracking the relationships between the levels of the Line of Business model. The next slide describes how this tracking mechanism works.</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LOB typelists have children and parents</w:t>
        <w:br/>
        <w:t>In Guidewire Studio, the links between the levels of the Line of Business model are implemented using two special nodes under each element of the typelist: a Children node and a Parents node. By populating these nodes, we inform the application of the relationships between the elements of one typelist and the elements of the typelists above and below it.</w:t>
        <w:br/>
        <w:br/>
        <w:t>These nodes are seen in a special Line of Business tab available only for the Line of Business typelists. In the standard Typelist tab, the children and parents are flattened and hard to distinguish.</w:t>
        <w:br/>
        <w:br/>
        <w:t>The screenshot shows the Commercial Property Policy Type in the Policy Type typelist. It has six children, which are the Coverage Types that can be associated with a Policy of this type. And it has one Parent, which is the one LOBCode that includes this Policy Type.</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"Other Categories" node</w:t>
        <w:br/>
        <w:t>The "Other Categories" node used to categorize or associate typecodes in a specific level of the LOB model with specific typecodes in another typelist.  Such categorizations drive behavior in the user interface.</w:t>
        <w:br/>
        <w:br/>
        <w:t>For example, in the PolicyType screenshot on the left, the Commercial Auto policy type is categorized by values in the SourceSystem and Policy Tab typelists among others:\</w:t>
        <w:br/>
        <w:br/>
        <w:t>The SourceSystem value identifies the source system for Policy Types as PC (PolicyCenter). This is not displayed on the policy screens in the base configuration implementation. The Policy Tab values define which menu links display in the Claim Policy location group (for example, vehicles,  endorsements, aggregate limits and statistical data)</w:t>
        <w:br/>
        <w:br/>
        <w:t>The middle screenshot shows incoming category typecodes for the Commercial Auto policy type (for example, Coverage Types associated with this Policy Type).  These values display in the flyout menu when adding a new Exposure by Coverage Type’</w:t>
        <w:br/>
        <w:br/>
        <w:t>The screenshot on the right shows outgoing category typecodes for the Commercial Auto policy type (for example, the SourceSystem supplying policy codes associated with the policy type)</w:t>
      </w:r>
    </w:p>
    <w:p>
      <w:pPr>
        <w:pStyle w:val="Heading3"/>
      </w:pPr>
      <w:r>
        <w:rPr>
          <w:sz w:val="24"/>
        </w:rPr>
        <w:t>Slide 23/43: (Untitled)</w:t>
      </w:r>
    </w:p>
    <w:p>
      <w:r>
        <w:rPr>
          <w:i/>
          <w:color w:val="888888"/>
        </w:rPr>
        <w:t>[Image placeholder]</w:t>
      </w:r>
    </w:p>
    <w:p>
      <w:pPr>
        <w:pStyle w:val="Heading3"/>
      </w:pPr>
      <w:r>
        <w:rPr>
          <w:sz w:val="24"/>
        </w:rPr>
        <w:t>Slide 24/43: (Untitled)</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Exploring line of business typelists</w:t>
        <w:br/>
        <w:t>Please perform the lab called Exploring line of business typelists in the Student Workbook.</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Adding to the line of business model</w:t>
        <w:br/>
        <w:t>When modifying the LOB model, start from a parent node and work downward. For example, to add coverage types to a policy type.</w:t>
        <w:br/>
        <w:t>Select the policy type, then select 'Add new... CoverageType'</w:t>
        <w:br/>
        <w:t>Enter the values for a new coverage type to add to the policy type, or select an existing coverage type not already linked to the policy type from the list provided</w:t>
        <w:br/>
        <w:t xml:space="preserve">If you are adding a new Loss Type, start at the Loss Type level since this has no parent </w:t>
        <w:br/>
        <w:br/>
        <w:t>Continue this process with the remaining LOB model levels, adding coverage subtypes to the coverage types, and exposure types to the coverage subtypes until all changes are completed. (The ExposureType is the lowest level in the model, so no there are no child items to add at this level.)</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Common type ISts externa to the LOB model</w:t>
        <w:br/>
        <w:t>The six type lists that comprise the LOB model are not isolated from the Claim Center data model.  Type codes in other type lists reference type codes in the six LOB type lists, and in some cases type codes in the LOB type lists reference type codes in non-LOB type lists- For example, the Insurance Line type list is used for statistical reporting. It has type codes (such as "glass") which reference type codes in the Policy Type type list (such as "Business Auto" and 'Personal Auto"). Similarly,  type codes in the Policy Type type list (such as 'Personal Auto") reference type codes in the Internal Policy Type type list (such as "personal").  Type codes in four of the type ists reference type codes in the Source System type list- Note: The external typel ists shown are not exhaustive, and instead show common external type lists you need to be aware of. For example, Claim Segment is an external incoming type listto Loss Type, but is not listed above in red.</w:t>
        <w:br/>
        <w:br/>
        <w:t xml:space="preserve"> Consequently, when you make changes to type lists within the LOB model, you may also need to add, remove, or modify type codes in type lists outside of the LOB model-</w:t>
        <w:br/>
        <w:br/>
        <w:t>Be aware that there are some instances of cascading references across three or more typelists- For example:</w:t>
        <w:br/>
        <w:br/>
        <w:t xml:space="preserve"> Loss Type is referenced by Pri Contributing Factors, which is referenced by Sec Contributing Factors, which is referenced by ResContributing Factors </w:t>
        <w:br/>
        <w:br/>
        <w:t>Policy Type is referenced by Insurance Line, which is referenced by both InsuranceSubline and MajorPerils</w:t>
        <w:br/>
        <w:br/>
        <w:t xml:space="preserve"> CoverageSubtype is referenced by LossPartyType, which is referenced by VehicleType</w:t>
        <w:br/>
        <w:br/>
        <w:t xml:space="preserve">In these cases, a change to one LOB typelists could require changes to a non- LOB typelist, which in turn requires changes to another non-LOB typelist. </w:t>
        <w:br/>
        <w:br/>
        <w:t>Configuration steps involving external typelists are aided by the use of the "Incoming Categories" and "Outgoing Categories" tabs in the LOB Typelists. This will bediscussed later in this lesson, in the LOB Model Configuration section- These tabs display all incoming and outgoing external typelists-</w:t>
      </w:r>
    </w:p>
    <w:p>
      <w:pPr>
        <w:pStyle w:val="Heading3"/>
      </w:pPr>
      <w:r>
        <w:rPr>
          <w:sz w:val="24"/>
        </w:rPr>
        <w:t>Slide 28/43: (Untitled)</w:t>
      </w:r>
    </w:p>
    <w:p>
      <w:r>
        <w:rPr>
          <w:i/>
          <w:color w:val="888888"/>
        </w:rPr>
        <w:t>[Image placeholder]</w:t>
      </w:r>
    </w:p>
    <w:p>
      <w:pPr>
        <w:spacing w:before="80" w:after="80"/>
        <w:shd w:fill="E8E8E8" w:val="clear"/>
      </w:pPr>
      <w:r>
        <w:rPr>
          <w:i/>
          <w:color w:val="444444"/>
          <w:sz w:val="18"/>
        </w:rPr>
        <w:t>Speaker Notes: Removing typecodes from the line of business model</w:t>
        <w:br/>
        <w:br/>
        <w:t>While it is possible to remove typecodes from the line business model, Guidewire strongly recommends you not do so. If there is any record in the database, or any code in the application that refers to a deleted typecode, the application server will produce errors and will not start. (This may frustrate users.)</w:t>
        <w:br/>
        <w:br/>
        <w:t>Instead, we recommend that you either remove connections (but only in M:M relationships) and/or retire typecodes.</w:t>
        <w:br/>
        <w:br/>
        <w:t>Retiring typecodes is generally best, because it allows existing objects and code that use those typecodes to proceed without trouble; you simply can’t create new examples of that typecode. This is particularly useful in the case where an archived claim is returned to the main database after a change in the LOB model — the old relationships will still be in place. Also, a retired typecode can be un-retired if it is needed at some later date.</w:t>
        <w:br/>
        <w:br/>
        <w:t>If you are dead set on deleting a typecode, you can do so if you are ABSOLUTELY CERTAIN that:</w:t>
        <w:br/>
        <w:br/>
        <w:t>If You have never used it;</w:t>
        <w:br/>
        <w:t>You will never use it; and</w:t>
        <w:br/>
        <w:t>You have also deleted all references to it everywhere in the application</w:t>
      </w:r>
    </w:p>
    <w:p>
      <w:pPr>
        <w:pStyle w:val="Heading3"/>
      </w:pPr>
      <w:r>
        <w:rPr>
          <w:sz w:val="24"/>
        </w:rPr>
        <w:t>Slide 29/43: (Untitled)</w:t>
      </w:r>
    </w:p>
    <w:p>
      <w:r>
        <w:rPr>
          <w:i/>
          <w:color w:val="888888"/>
        </w:rPr>
        <w:t>[Image placeholder]</w:t>
      </w:r>
    </w:p>
    <w:p>
      <w:pPr>
        <w:pStyle w:val="Heading3"/>
      </w:pPr>
      <w:r>
        <w:rPr>
          <w:sz w:val="24"/>
        </w:rPr>
        <w:t>Slide 30/43: (Untitled)</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02]: Line of Business</w:t>
      </w:r>
    </w:p>
    <w:p>
      <w:r>
        <w:rPr>
          <w:i/>
          <w:sz w:val="18"/>
        </w:rPr>
        <w:t>File: 02 - Line of Business.pdf</w:t>
      </w:r>
    </w:p>
    <w:p/>
    <w:p>
      <w:pPr>
        <w:spacing w:before="240"/>
        <w:jc w:val="center"/>
      </w:pPr>
      <w:r>
        <w:rPr>
          <w:i/>
          <w:color w:val="999999"/>
          <w:sz w:val="16"/>
        </w:rPr>
        <w:t>--- End of Lesson 2: Line of Business | 43 slides | 14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