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6: Writing Claim and Exposure Validation Rules</w:t>
      </w:r>
    </w:p>
    <w:p>
      <w:pPr>
        <w:spacing w:after="40"/>
      </w:pPr>
      <w:r>
        <w:rPr>
          <w:i/>
          <w:color w:val="999999"/>
          <w:sz w:val="16"/>
        </w:rPr>
        <w:t>Source: 06 - Writing Claim and Exposure Validation Rules.pptx</w:t>
      </w:r>
    </w:p>
    <w:p>
      <w:pPr>
        <w:pStyle w:val="Heading3"/>
      </w:pPr>
      <w:r>
        <w:t>Video References</w:t>
      </w:r>
    </w:p>
    <w:p>
      <w:pPr>
        <w:pStyle w:val="ListNumber"/>
      </w:pPr>
      <w:r>
        <w:rPr>
          <w:color w:val="0066CC"/>
          <w:sz w:val="20"/>
        </w:rPr>
        <w:t>[Video 1: CC_06_01.mp4]</w:t>
      </w:r>
    </w:p>
    <w:p/>
    <w:p>
      <w:pPr>
        <w:pStyle w:val="Heading2"/>
      </w:pPr>
      <w:r>
        <w:t>Slide Content</w:t>
      </w:r>
    </w:p>
    <w:p>
      <w:pPr>
        <w:pStyle w:val="Heading3"/>
      </w:pPr>
      <w:r>
        <w:rPr>
          <w:sz w:val="24"/>
        </w:rPr>
        <w:t>Slide 1/31: (Untitled)</w:t>
      </w:r>
    </w:p>
    <w:p>
      <w:r>
        <w:rPr>
          <w:i/>
          <w:color w:val="888888"/>
        </w:rPr>
        <w:t>[Image placeholder]</w:t>
      </w:r>
    </w:p>
    <w:p>
      <w:pPr>
        <w:spacing w:before="80" w:after="80"/>
        <w:shd w:fill="E8E8E8" w:val="clear"/>
      </w:pPr>
      <w:r>
        <w:rPr>
          <w:i/>
          <w:color w:val="444444"/>
          <w:sz w:val="18"/>
        </w:rPr>
        <w:t>Speaker Notes: How ClaimCenter validates data</w:t>
        <w:br/>
        <w:t>There are two totally different kinds of data validation in Claim Center-</w:t>
        <w:br/>
        <w:t>The first is validation of particular fields. This ensures, for example, that a US ZIP (postal) code has exactly 5 or exactly 9 digits; anything else is malformed and must be rejected (not saved). Similarly, the date and time of loss for a claim must not be prior to today's date.</w:t>
        <w:br/>
        <w:br/>
        <w:t>The second type of validation is validation by rules. This is related to the object maturity model, which we will cover in a few slides. The point here is that rules can prevent a claim from moving Zbackwards" by removal of or changes to data already present, and can prevent a new claim from being saved at all if it doesn't meet certain standards.</w:t>
      </w:r>
    </w:p>
    <w:p>
      <w:pPr>
        <w:pStyle w:val="Heading3"/>
      </w:pPr>
      <w:r>
        <w:rPr>
          <w:sz w:val="24"/>
        </w:rPr>
        <w:t>Slide 2/31: (Untitled)</w:t>
      </w:r>
    </w:p>
    <w:p>
      <w:r>
        <w:rPr>
          <w:i/>
          <w:color w:val="888888"/>
        </w:rPr>
        <w:t>[Image placeholder]</w:t>
      </w:r>
    </w:p>
    <w:p>
      <w:pPr>
        <w:pStyle w:val="Heading3"/>
      </w:pPr>
      <w:r>
        <w:rPr>
          <w:sz w:val="24"/>
        </w:rPr>
        <w:t>Slide 3/31: (Untitled)</w:t>
      </w:r>
    </w:p>
    <w:p>
      <w:r>
        <w:rPr>
          <w:i/>
          <w:color w:val="888888"/>
        </w:rPr>
        <w:t>[Image placeholder]</w:t>
      </w:r>
    </w:p>
    <w:p>
      <w:pPr>
        <w:pStyle w:val="Heading3"/>
      </w:pPr>
      <w:r>
        <w:rPr>
          <w:sz w:val="24"/>
        </w:rPr>
        <w:t>Slide 4/31: (Untitled)</w:t>
      </w:r>
    </w:p>
    <w:p>
      <w:r>
        <w:rPr>
          <w:i/>
          <w:color w:val="888888"/>
        </w:rPr>
        <w:t>[Image placeholder]</w:t>
      </w:r>
    </w:p>
    <w:p>
      <w:pPr>
        <w:pStyle w:val="Heading3"/>
      </w:pPr>
      <w:r>
        <w:rPr>
          <w:sz w:val="24"/>
        </w:rPr>
        <w:t>Slide 5/31: (Untitled)</w:t>
      </w:r>
    </w:p>
    <w:p>
      <w:r>
        <w:rPr>
          <w:i/>
          <w:color w:val="888888"/>
        </w:rPr>
        <w:t>[Image placeholder]</w:t>
      </w:r>
    </w:p>
    <w:p>
      <w:pPr>
        <w:spacing w:before="80" w:after="80"/>
        <w:shd w:fill="E8E8E8" w:val="clear"/>
      </w:pPr>
      <w:r>
        <w:rPr>
          <w:i/>
          <w:color w:val="444444"/>
          <w:sz w:val="18"/>
        </w:rPr>
        <w:t>Speaker Notes: Validation by fields</w:t>
        <w:br/>
        <w:t>Validation by fields is the simpler of the two types of data validation provided by ClaimCenter. On any given field displayed in the I-II, you can provide an optional validation expression.</w:t>
        <w:br/>
        <w:br/>
        <w:t>If the validation expression evaluates to null, the input is accepted; if it does not, the field throws a validation error as shown in the upper screenshot. The validation expression can be arbitrarily complex, and it can  reference other fields (whether those other fields are visible in the IJI or not).</w:t>
      </w:r>
    </w:p>
    <w:p>
      <w:pPr>
        <w:pStyle w:val="Heading3"/>
      </w:pPr>
      <w:r>
        <w:rPr>
          <w:sz w:val="24"/>
        </w:rPr>
        <w:t>Slide 6/31: (Untitled)</w:t>
      </w:r>
    </w:p>
    <w:p>
      <w:r>
        <w:rPr>
          <w:i/>
          <w:color w:val="888888"/>
        </w:rPr>
        <w:t>[Image placeholder]</w:t>
      </w:r>
    </w:p>
    <w:p>
      <w:pPr>
        <w:spacing w:before="80" w:after="80"/>
        <w:shd w:fill="E8E8E8" w:val="clear"/>
      </w:pPr>
      <w:r>
        <w:rPr>
          <w:i/>
          <w:color w:val="444444"/>
          <w:sz w:val="18"/>
        </w:rPr>
        <w:t>Speaker Notes: What can be validated</w:t>
        <w:br/>
        <w:t>Refresher: A delegate is an entity type that contains methods and properties which can be used by other entity types.</w:t>
        <w:br/>
        <w:br/>
        <w:t>Validatable provides the various reject() methods we will discuss later.</w:t>
        <w:br/>
        <w:br/>
        <w:t>The list on the right shows the validation rule sets provided in the base product for Validatable entities. Though there are many Validatable entities in the ClaimCenter base configuration, there are not quite as many as the list on the right would seem to imply. For example, ClaimClosedValidationRules,“ Zclaim ReopenedValidationRules,“ and CliamValidationRules" all have the same base entity, the claim.</w:t>
      </w:r>
    </w:p>
    <w:p>
      <w:pPr>
        <w:pStyle w:val="Heading3"/>
      </w:pPr>
      <w:r>
        <w:rPr>
          <w:sz w:val="24"/>
        </w:rPr>
        <w:t>Slide 7/31: (Untitled)</w:t>
      </w:r>
    </w:p>
    <w:p>
      <w:r>
        <w:rPr>
          <w:i/>
          <w:color w:val="888888"/>
        </w:rPr>
        <w:t>[Image placeholder]</w:t>
      </w:r>
    </w:p>
    <w:p>
      <w:pPr>
        <w:spacing w:before="80" w:after="80"/>
        <w:shd w:fill="E8E8E8" w:val="clear"/>
      </w:pPr>
      <w:r>
        <w:rPr>
          <w:i/>
          <w:color w:val="444444"/>
          <w:sz w:val="18"/>
        </w:rPr>
        <w:t>Speaker Notes: Validation by rules</w:t>
        <w:br/>
        <w:t>Validation by rules is based on the maturity level, or validation level, of an entity such as a Claim or an Exposure, and helps to prevent an entity from going backwards in its lifecycle.</w:t>
        <w:br/>
        <w:br/>
        <w:t>For example, if a claim is ready to be paid, and a user changes data that would invalidate the ability to pay the claim, then the system will display an error message, and will not allow the entity to be saved.</w:t>
        <w:br/>
        <w:br/>
        <w:t>Validation rules also enable more complex validations than can be easily fit into a validationExpression property. In the example shown in the screenshots, the rule checks the total of the liability percentages for all responsible parties on a subrogation. If that adds up to a liability greater than one hundred percent, then ClaimCenter validation rules will prevent the claim with the subrogation attached to it from being saved until the error is corrected.</w:t>
      </w:r>
    </w:p>
    <w:p>
      <w:pPr>
        <w:pStyle w:val="Heading3"/>
      </w:pPr>
      <w:r>
        <w:rPr>
          <w:sz w:val="24"/>
        </w:rPr>
        <w:t>Slide 8/31: (Untitled)</w:t>
      </w:r>
    </w:p>
    <w:p>
      <w:r>
        <w:rPr>
          <w:i/>
          <w:color w:val="888888"/>
        </w:rPr>
        <w:t>[Image placeholder]</w:t>
      </w:r>
    </w:p>
    <w:p>
      <w:pPr>
        <w:spacing w:before="80" w:after="80"/>
        <w:shd w:fill="E8E8E8" w:val="clear"/>
      </w:pPr>
      <w:r>
        <w:rPr>
          <w:i/>
          <w:color w:val="444444"/>
          <w:sz w:val="18"/>
        </w:rPr>
        <w:t>Speaker Notes: Validation Level</w:t>
        <w:br/>
        <w:t>Validation levels identify the maturity level of a claim or  exposure.</w:t>
        <w:br/>
        <w:br/>
        <w:t>They are ordered by the value their Priority. The higher the priority, the earlier it appears ir the sequence. Thus, "load ant save" is the lowest maturity lei, and Ability to pay" is the highf As the entity goes through its I cycle, it advances through the: maturity/validation levels until reaches "Ability to pay".</w:t>
      </w:r>
    </w:p>
    <w:p>
      <w:pPr>
        <w:pStyle w:val="Heading3"/>
      </w:pPr>
      <w:r>
        <w:rPr>
          <w:sz w:val="24"/>
        </w:rPr>
        <w:t>Slide 9/31: (Untitled)</w:t>
      </w:r>
    </w:p>
    <w:p>
      <w:r>
        <w:rPr>
          <w:i/>
          <w:color w:val="888888"/>
        </w:rPr>
        <w:t>[Image placeholder]</w:t>
      </w:r>
    </w:p>
    <w:p>
      <w:pPr>
        <w:spacing w:before="80" w:after="80"/>
        <w:shd w:fill="E8E8E8" w:val="clear"/>
      </w:pPr>
      <w:r>
        <w:rPr>
          <w:i/>
          <w:color w:val="444444"/>
          <w:sz w:val="18"/>
        </w:rPr>
        <w:t>Speaker Notes: How ClaimCenter uses validation levels</w:t>
        <w:br/>
        <w:t>Every entity that implements Validatable has a reference, real or implied, to the Validation Level typelist (implied references are to the virtual property ValidationResult). The purpose of this column is to provide the current maturity level of the entity The system prevents validatable entities from going "backwards" in the maturity levels.</w:t>
        <w:br/>
        <w:br/>
        <w:t>Thus, an entity which has reached the point where it can be sent to external systems can not return to validation iso, newloss, or loadsave. And any data which is required or constrained at the current level cannot be deleted or changed so as not to meet the constraints of the current level.</w:t>
      </w:r>
    </w:p>
    <w:p>
      <w:pPr>
        <w:pStyle w:val="Heading3"/>
      </w:pPr>
      <w:r>
        <w:rPr>
          <w:sz w:val="24"/>
        </w:rPr>
        <w:t>Slide 10/31: (Untitled)</w:t>
      </w:r>
    </w:p>
    <w:p>
      <w:r>
        <w:rPr>
          <w:i/>
          <w:color w:val="888888"/>
        </w:rPr>
        <w:t>[Image placeholder]</w:t>
      </w:r>
    </w:p>
    <w:p>
      <w:pPr>
        <w:spacing w:before="80" w:after="80"/>
        <w:shd w:fill="E8E8E8" w:val="clear"/>
      </w:pPr>
      <w:r>
        <w:rPr>
          <w:i/>
          <w:color w:val="444444"/>
          <w:sz w:val="18"/>
        </w:rPr>
        <w:t>Speaker Notes: Validation can prevent saving</w:t>
        <w:br/>
        <w:t>Validation, as mentioned before, prevents entities from moving backwards in the maturation process. Thus, if data changes would result in no longer meeting the criteria, ClaimCenter will not allow those data changes to be saved.</w:t>
        <w:br/>
        <w:br/>
        <w:t>In the scenario on the slide, the validation rules to reach Level 3 require that the County field be populated. In the first example, county is present, so the validation level is 3. Then in the second example, a user deletes the county informatiom When the user tries to save, ClaimCenter does not permit it, because the claim is at Level 3. The claim cannot move back to Level 2.</w:t>
      </w:r>
    </w:p>
    <w:p>
      <w:pPr>
        <w:pStyle w:val="Heading3"/>
      </w:pPr>
      <w:r>
        <w:rPr>
          <w:sz w:val="24"/>
        </w:rPr>
        <w:t>Slide 11/31: (Untitled)</w:t>
      </w:r>
    </w:p>
    <w:p>
      <w:r>
        <w:rPr>
          <w:i/>
          <w:color w:val="888888"/>
        </w:rPr>
        <w:t>[Image placeholder]</w:t>
      </w:r>
    </w:p>
    <w:p>
      <w:pPr>
        <w:spacing w:before="80" w:after="80"/>
        <w:shd w:fill="E8E8E8" w:val="clear"/>
      </w:pPr>
      <w:r>
        <w:rPr>
          <w:i/>
          <w:color w:val="444444"/>
          <w:sz w:val="18"/>
        </w:rPr>
        <w:t>Speaker Notes: Entities are promoted to the highest possible maturity level</w:t>
        <w:br/>
        <w:t>Whenever a Validatable entity is saved, validation rules are run against it This results in each entity immediately reaching the highest level of maturity possible for its current state.</w:t>
        <w:br/>
        <w:br/>
        <w:t>In the scenario, Level 3 requires that the County field be populated, and Level 4 requires that an inspection has been done. In the first example, the inspection has been done, but the County field is not populated, so the claim remains at Level 2.</w:t>
        <w:br/>
        <w:br/>
        <w:t>In the second example, the user has populated the County field. This would normally result in promotion to Level 3. But, because the inspection is already done, the claim skips past Level 3 to Level 4.</w:t>
      </w:r>
    </w:p>
    <w:p>
      <w:pPr>
        <w:pStyle w:val="Heading3"/>
      </w:pPr>
      <w:r>
        <w:rPr>
          <w:sz w:val="24"/>
        </w:rPr>
        <w:t>Slide 12/31: (Untitled)</w:t>
      </w:r>
    </w:p>
    <w:p>
      <w:r>
        <w:rPr>
          <w:i/>
          <w:color w:val="888888"/>
        </w:rPr>
        <w:t>[Image placeholder]</w:t>
      </w:r>
    </w:p>
    <w:p>
      <w:pPr>
        <w:spacing w:before="80" w:after="80"/>
        <w:shd w:fill="E8E8E8" w:val="clear"/>
      </w:pPr>
      <w:r>
        <w:rPr>
          <w:i/>
          <w:color w:val="444444"/>
          <w:sz w:val="18"/>
        </w:rPr>
        <w:t>Speaker Notes: Related objects can trigger validation</w:t>
        <w:br/>
        <w:t>When you update an activity, if it is related to a claim or an exposure, that claim or exposure is also updated, because of the foreign key relationship.</w:t>
        <w:br/>
        <w:br/>
        <w:t>For example, the Activities array on the Claim entity has the triggersValidation property set to true, so when you add or update an activity, the claim which the activity is associated with also updates.</w:t>
        <w:br/>
        <w:br/>
        <w:t>Updates can cascade. For example, updating an activity associated with an exposure triggers an update of the exposure. Then the update of the exposure also triggers an update of its parent claim.</w:t>
        <w:br/>
        <w:br/>
        <w:t>Most arrays with triggersValidation set to true are linked to the Claim and Exposure entities, but there are a few others scattered around the application as well.</w:t>
      </w:r>
    </w:p>
    <w:p>
      <w:pPr>
        <w:pStyle w:val="Heading3"/>
      </w:pPr>
      <w:r>
        <w:rPr>
          <w:sz w:val="24"/>
        </w:rPr>
        <w:t>Slide 13/31: (Untitled)</w:t>
      </w:r>
    </w:p>
    <w:p>
      <w:r>
        <w:rPr>
          <w:i/>
          <w:color w:val="888888"/>
        </w:rPr>
        <w:t>[Image placeholder]</w:t>
      </w:r>
    </w:p>
    <w:p>
      <w:pPr>
        <w:spacing w:before="80" w:after="80"/>
        <w:shd w:fill="E8E8E8" w:val="clear"/>
      </w:pPr>
      <w:r>
        <w:rPr>
          <w:i/>
          <w:color w:val="444444"/>
          <w:sz w:val="18"/>
        </w:rPr>
        <w:t>Speaker Notes: Errors and warnings</w:t>
        <w:br/>
        <w:t>Validation rules can produce errors or warnings about a field that does not validate properly. In the slide, there are examples of both — a warning about excess expected recovery, and an error  about the total percentage of liability for •adverse" parties to subrogation. The warning will not keep you from saving the claim, but the error will.</w:t>
        <w:br/>
        <w:br/>
        <w:t>You can have both a warning and an error on the same field. For example, an adjuster could create an Auto claim with a vehicle damage exposure and leave the description field on the vehicle incident blank. An exposure validation rule could be written that displays a warning message for the empty description at the newloss level, and an error message at the ISO level to prevent the exposure from being sent to ISO until the description is added. Both of these conditions can be tested in a single rule, although that is not the case on this slide.</w:t>
      </w:r>
    </w:p>
    <w:p>
      <w:pPr>
        <w:pStyle w:val="Heading3"/>
      </w:pPr>
      <w:r>
        <w:rPr>
          <w:sz w:val="24"/>
        </w:rPr>
        <w:t>Slide 14/31: (Untitled)</w:t>
      </w:r>
    </w:p>
    <w:p>
      <w:r>
        <w:rPr>
          <w:i/>
          <w:color w:val="888888"/>
        </w:rPr>
        <w:t>[Image placeholder]</w:t>
      </w:r>
    </w:p>
    <w:p>
      <w:pPr>
        <w:pStyle w:val="Heading3"/>
      </w:pPr>
      <w:r>
        <w:rPr>
          <w:sz w:val="24"/>
        </w:rPr>
        <w:t>Slide 15/31: (Untitled)</w:t>
      </w:r>
    </w:p>
    <w:p>
      <w:r>
        <w:rPr>
          <w:i/>
          <w:color w:val="888888"/>
        </w:rPr>
        <w:t>[Image placeholder]</w:t>
      </w:r>
    </w:p>
    <w:p>
      <w:pPr>
        <w:spacing w:before="80" w:after="80"/>
        <w:shd w:fill="E8E8E8" w:val="clear"/>
      </w:pPr>
      <w:r>
        <w:rPr>
          <w:i/>
          <w:color w:val="444444"/>
          <w:sz w:val="18"/>
        </w:rPr>
        <w:t>Speaker Notes: entity.reject() methods</w:t>
        <w:br/>
        <w:t>There are several reject() methods provided with the Validatable delegate.</w:t>
        <w:br/>
        <w:br/>
        <w:t>All reject() methods offer the choice of issuing an error, a warning, or both. In both cases, you populate two parameters: the maturity level at which the validation takes place, and the message to be displayed when the validation fails.</w:t>
        <w:br/>
        <w:br/>
        <w:t>If the rule is to issue both a warning and an error, the error should be issued at a higher level of maturity than the warning. Othewise, if the error is issued, the warning will never be processed. (This is why the error parameters come before the warning parameters in the method signature.)</w:t>
      </w:r>
    </w:p>
    <w:p>
      <w:pPr>
        <w:pStyle w:val="Heading3"/>
      </w:pPr>
      <w:r>
        <w:rPr>
          <w:sz w:val="24"/>
        </w:rPr>
        <w:t>Slide 16/31: (Untitled)</w:t>
      </w:r>
    </w:p>
    <w:p>
      <w:r>
        <w:rPr>
          <w:i/>
          <w:color w:val="888888"/>
        </w:rPr>
        <w:t>[Image placeholder]</w:t>
      </w:r>
    </w:p>
    <w:p>
      <w:pPr>
        <w:pStyle w:val="Heading3"/>
      </w:pPr>
      <w:r>
        <w:rPr>
          <w:sz w:val="24"/>
        </w:rPr>
        <w:t>Slide 17/31: (Untitled)</w:t>
      </w:r>
    </w:p>
    <w:p>
      <w:pPr>
        <w:pStyle w:val="Heading3"/>
      </w:pPr>
      <w:r>
        <w:rPr>
          <w:sz w:val="24"/>
        </w:rPr>
        <w:t>Slide 18/31: (Untitled)</w:t>
      </w:r>
    </w:p>
    <w:p>
      <w:r>
        <w:rPr>
          <w:i/>
          <w:color w:val="888888"/>
        </w:rPr>
        <w:t>[Image placeholder]</w:t>
      </w:r>
    </w:p>
    <w:p>
      <w:pPr>
        <w:pStyle w:val="Heading3"/>
      </w:pPr>
      <w:r>
        <w:rPr>
          <w:sz w:val="24"/>
        </w:rPr>
        <w:t>Slide 19/31: (Untitled)</w:t>
      </w:r>
    </w:p>
    <w:p>
      <w:r>
        <w:rPr>
          <w:i/>
          <w:color w:val="888888"/>
        </w:rPr>
        <w:t>[Image placeholder]</w:t>
      </w:r>
    </w:p>
    <w:p>
      <w:pPr>
        <w:pStyle w:val="Heading3"/>
      </w:pPr>
      <w:r>
        <w:rPr>
          <w:sz w:val="24"/>
        </w:rPr>
        <w:t>Slide 20/31: (Untitled)</w:t>
      </w:r>
    </w:p>
    <w:p>
      <w:r>
        <w:rPr>
          <w:i/>
          <w:color w:val="888888"/>
        </w:rPr>
        <w:t>[Image placeholder]</w:t>
      </w:r>
    </w:p>
    <w:p>
      <w:pPr>
        <w:pStyle w:val="Heading3"/>
      </w:pPr>
      <w:r>
        <w:rPr>
          <w:sz w:val="24"/>
        </w:rPr>
        <w:t>Slide 21/31: (Untitled)</w:t>
      </w:r>
    </w:p>
    <w:p>
      <w:r>
        <w:rPr>
          <w:i/>
          <w:color w:val="888888"/>
        </w:rPr>
        <w:t>[Image placeholder]</w:t>
      </w:r>
    </w:p>
    <w:p>
      <w:pPr>
        <w:pStyle w:val="Heading3"/>
      </w:pPr>
      <w:r>
        <w:rPr>
          <w:sz w:val="24"/>
        </w:rPr>
        <w:t>Slide 22/31: (Untitled)</w:t>
      </w:r>
    </w:p>
    <w:p>
      <w:r>
        <w:rPr>
          <w:i/>
          <w:color w:val="888888"/>
        </w:rPr>
        <w:t>[Image placeholder]</w:t>
      </w:r>
    </w:p>
    <w:p>
      <w:pPr>
        <w:pStyle w:val="Heading3"/>
      </w:pPr>
      <w:r>
        <w:rPr>
          <w:sz w:val="24"/>
        </w:rPr>
        <w:t>Slide 23/31: (Untitled)</w:t>
      </w:r>
    </w:p>
    <w:p>
      <w:r>
        <w:rPr>
          <w:i/>
          <w:color w:val="888888"/>
        </w:rPr>
        <w:t>[Image placeholder]</w:t>
      </w:r>
    </w:p>
    <w:p>
      <w:pPr>
        <w:pStyle w:val="Heading3"/>
      </w:pPr>
      <w:r>
        <w:rPr>
          <w:sz w:val="24"/>
        </w:rPr>
        <w:t>Slide 24/31: (Untitled)</w:t>
      </w:r>
    </w:p>
    <w:p>
      <w:r>
        <w:rPr>
          <w:i/>
          <w:color w:val="888888"/>
        </w:rPr>
        <w:t>[Image placeholder]</w:t>
      </w:r>
    </w:p>
    <w:p>
      <w:pPr>
        <w:pStyle w:val="Heading3"/>
      </w:pPr>
      <w:r>
        <w:rPr>
          <w:sz w:val="24"/>
        </w:rPr>
        <w:t>Slide 25/31: (Untitled)</w:t>
      </w:r>
    </w:p>
    <w:p>
      <w:r>
        <w:rPr>
          <w:i/>
          <w:color w:val="888888"/>
        </w:rPr>
        <w:t>[Image placeholder]</w:t>
      </w:r>
    </w:p>
    <w:p>
      <w:pPr>
        <w:pStyle w:val="Heading3"/>
      </w:pPr>
      <w:r>
        <w:rPr>
          <w:sz w:val="24"/>
        </w:rPr>
        <w:t>Slide 26/31: (Untitled)</w:t>
      </w:r>
    </w:p>
    <w:p>
      <w:r>
        <w:rPr>
          <w:i/>
          <w:color w:val="888888"/>
        </w:rPr>
        <w:t>[Image placeholder]</w:t>
      </w:r>
    </w:p>
    <w:p>
      <w:pPr>
        <w:pStyle w:val="Heading3"/>
      </w:pPr>
      <w:r>
        <w:rPr>
          <w:sz w:val="24"/>
        </w:rPr>
        <w:t>Slide 27/31: (Untitled)</w:t>
      </w:r>
    </w:p>
    <w:p>
      <w:r>
        <w:rPr>
          <w:i/>
          <w:color w:val="888888"/>
        </w:rPr>
        <w:t>[Image placeholder]</w:t>
      </w:r>
    </w:p>
    <w:p>
      <w:pPr>
        <w:pStyle w:val="Heading3"/>
      </w:pPr>
      <w:r>
        <w:rPr>
          <w:sz w:val="24"/>
        </w:rPr>
        <w:t>Slide 28/31: (Untitled)</w:t>
      </w:r>
    </w:p>
    <w:p>
      <w:r>
        <w:rPr>
          <w:i/>
          <w:color w:val="888888"/>
        </w:rPr>
        <w:t>[Image placeholder]</w:t>
      </w:r>
    </w:p>
    <w:p>
      <w:pPr>
        <w:pStyle w:val="Heading3"/>
      </w:pPr>
      <w:r>
        <w:rPr>
          <w:sz w:val="24"/>
        </w:rPr>
        <w:t>Slide 29/31: (Untitled)</w:t>
      </w:r>
    </w:p>
    <w:p>
      <w:r>
        <w:rPr>
          <w:i/>
          <w:color w:val="888888"/>
        </w:rPr>
        <w:t>[Image placeholder]</w:t>
      </w:r>
    </w:p>
    <w:p>
      <w:pPr>
        <w:pStyle w:val="Heading3"/>
      </w:pPr>
      <w:r>
        <w:rPr>
          <w:sz w:val="24"/>
        </w:rPr>
        <w:t>Slide 30/31: (Untitled)</w:t>
      </w:r>
    </w:p>
    <w:p>
      <w:r>
        <w:rPr>
          <w:i/>
          <w:color w:val="888888"/>
        </w:rPr>
        <w:t>[Image placeholder]</w:t>
      </w:r>
    </w:p>
    <w:p>
      <w:pPr>
        <w:pStyle w:val="Heading3"/>
      </w:pPr>
      <w:r>
        <w:rPr>
          <w:sz w:val="24"/>
        </w:rPr>
        <w:t>Slide 31/31: (Untitled)</w:t>
      </w:r>
    </w:p>
    <w:p>
      <w:r>
        <w:rPr>
          <w:i/>
          <w:color w:val="888888"/>
        </w:rPr>
        <w:t>[Image placeholder]</w:t>
      </w:r>
    </w:p>
    <w:p>
      <w:pPr>
        <w:pStyle w:val="Heading2"/>
      </w:pPr>
      <w:r>
        <w:t>Assignment</w:t>
      </w:r>
    </w:p>
    <w:p>
      <w:r>
        <w:rPr>
          <w:b/>
          <w:color w:val="008800"/>
        </w:rPr>
        <w:t>[Assignment 06]: Writing Claim and Exposure Validation Rules</w:t>
      </w:r>
    </w:p>
    <w:p>
      <w:r>
        <w:rPr>
          <w:i/>
          <w:sz w:val="18"/>
        </w:rPr>
        <w:t>File: 06 - Writing Claim and Exposure Validation Rules.pdf</w:t>
      </w:r>
    </w:p>
    <w:p/>
    <w:p>
      <w:pPr>
        <w:spacing w:before="240"/>
        <w:jc w:val="center"/>
      </w:pPr>
      <w:r>
        <w:rPr>
          <w:i/>
          <w:color w:val="999999"/>
          <w:sz w:val="16"/>
        </w:rPr>
        <w:t>--- End of Lesson 6: Writing Claim and Exposure Validation Rules | 31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