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  <w:sz w:val="36"/>
        </w:rPr>
        <w:t>Chapter 09: ClaimCenter Configuration</w:t>
      </w:r>
    </w:p>
    <w:p>
      <w:pPr>
        <w:pStyle w:val="Heading2"/>
      </w:pPr>
      <w:r>
        <w:rPr>
          <w:color w:val="333333"/>
          <w:sz w:val="28"/>
        </w:rPr>
        <w:t>Lesson 12: Configuring Vendor Services</w:t>
      </w:r>
    </w:p>
    <w:p>
      <w:pPr>
        <w:spacing w:after="40"/>
      </w:pPr>
      <w:r>
        <w:rPr>
          <w:i/>
          <w:color w:val="999999"/>
          <w:sz w:val="16"/>
        </w:rPr>
        <w:t>Source: 12 - Configuring Vendor Services.pptx</w:t>
      </w:r>
    </w:p>
    <w:p>
      <w:pPr>
        <w:pStyle w:val="Heading3"/>
      </w:pPr>
      <w:r>
        <w:t>Video References</w:t>
      </w:r>
    </w:p>
    <w:p>
      <w:pPr>
        <w:pStyle w:val="ListNumber"/>
      </w:pPr>
      <w:r>
        <w:rPr>
          <w:color w:val="0066CC"/>
          <w:sz w:val="20"/>
        </w:rPr>
        <w:t>[Video 1: CC_12_01.mp4]</w:t>
      </w:r>
    </w:p>
    <w:p>
      <w:pPr>
        <w:pStyle w:val="ListNumber"/>
      </w:pPr>
      <w:r>
        <w:rPr>
          <w:color w:val="0066CC"/>
          <w:sz w:val="20"/>
        </w:rPr>
        <w:t>[Video 2: CC_12_02.mp4]</w:t>
      </w:r>
    </w:p>
    <w:p>
      <w:pPr>
        <w:pStyle w:val="ListNumber"/>
      </w:pPr>
      <w:r>
        <w:rPr>
          <w:color w:val="0066CC"/>
          <w:sz w:val="20"/>
        </w:rPr>
        <w:t>[Video 3: CC_12_03.mp4]</w:t>
      </w:r>
    </w:p>
    <w:p/>
    <w:p>
      <w:pPr>
        <w:pStyle w:val="Heading2"/>
      </w:pPr>
      <w:r>
        <w:t>Slide Content</w:t>
      </w:r>
    </w:p>
    <w:p>
      <w:pPr>
        <w:pStyle w:val="Heading3"/>
      </w:pPr>
      <w:r>
        <w:rPr>
          <w:sz w:val="24"/>
        </w:rPr>
        <w:t>Slide 1/54: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5/54: (Untitled)</w:t>
      </w:r>
    </w:p>
    <w:p>
      <w:pPr>
        <w:pStyle w:val="Heading3"/>
      </w:pPr>
      <w:r>
        <w:rPr>
          <w:sz w:val="24"/>
        </w:rPr>
        <w:t>Slide 6/54: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Review: services and service requests</w:t>
        <w:br/>
        <w:t>A service is the work that needs to be done. A service request is the record of communications with the vendor (request service, receive/approve quote, receive/pay invoice, and so on)</w:t>
        <w:br/>
        <w:t>Vendors are typically stored in an address book application (such as Guidewire ContactManager), and retrieved when needed for services.</w:t>
      </w:r>
    </w:p>
    <w:p>
      <w:pPr>
        <w:pStyle w:val="Heading3"/>
      </w:pPr>
      <w:r>
        <w:rPr>
          <w:sz w:val="24"/>
        </w:rPr>
        <w:t>Slide 7/54: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Review: creating service requests</w:t>
        <w:br/>
        <w:t>Adjusters may need to create services at the time of claim creation, but the specific services needed may not be known until some time after the claim is created.</w:t>
      </w:r>
    </w:p>
    <w:p>
      <w:pPr>
        <w:pStyle w:val="Heading3"/>
      </w:pPr>
      <w:r>
        <w:rPr>
          <w:sz w:val="24"/>
        </w:rPr>
        <w:t>Slide 8/54: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Review: service request types</w:t>
        <w:br/>
        <w:t>Note: Service request type is distinct from service type, which is the kind of service being quoted or performed.</w:t>
        <w:br/>
        <w:t>It is possible to create other service request types and their associated state handlers by extending ServiceRequestStateHandler.gs;  but the details of doing this are outside the scope of this course.</w:t>
        <w:br/>
        <w:br/>
        <w:t>ZIJnmanaged Service" service requests are created only in the Auto First and Final wizard. The adjuster can proceed directly to add invoices and make payments once the wizard is complete.</w:t>
      </w:r>
    </w:p>
    <w:p>
      <w:pPr>
        <w:pStyle w:val="Heading3"/>
      </w:pPr>
      <w:r>
        <w:rPr>
          <w:sz w:val="24"/>
        </w:rPr>
        <w:t>Slide 9/54: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Service definitions (conceptual)</w:t>
        <w:br/>
        <w:t xml:space="preserve">This is a conceptual view of how services are defined in the application. There are three possible "levels" of services, arranged in a hierarchy that allows services to be organized into categories and subcategories. </w:t>
        <w:br/>
        <w:br/>
        <w:t>The •tree" structure is defined in an xml file we shall see in a few slides.</w:t>
        <w:br/>
        <w:br/>
        <w:t>An example of the three levels:</w:t>
        <w:br/>
        <w:t>Auto" ("svc:aut") is a top-level service definitiom</w:t>
        <w:br/>
        <w:t>Auto inspection“ ("svc:aut_ins") is a second- level service category.</w:t>
        <w:br/>
        <w:t>Auto inspect and repair audio" ("svc:aut_ins_aud") is a third-level subcategory.</w:t>
        <w:br/>
        <w:br/>
        <w:t>The three-level structure is somewhat arbitrary and can be extended with a bit of work.</w:t>
      </w:r>
    </w:p>
    <w:p>
      <w:pPr>
        <w:pStyle w:val="Heading3"/>
      </w:pPr>
      <w:r>
        <w:rPr>
          <w:sz w:val="24"/>
        </w:rPr>
        <w:t>Slide 10/54: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Vendor service tree (conceptual)</w:t>
        <w:br/>
        <w:t>As mentioned on the previous page, there are three levels of services, arranged here as •nodes."</w:t>
        <w:br/>
        <w:t>In the example from the previous page's notes, •auto" is the root node, cauto inspection" is a node, and •auto inspect and repair audio" is a leaf node.</w:t>
      </w:r>
    </w:p>
    <w:p>
      <w:pPr>
        <w:pStyle w:val="Heading3"/>
      </w:pPr>
      <w:r>
        <w:rPr>
          <w:sz w:val="24"/>
        </w:rPr>
        <w:t>Slide 11/54: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vendorservicetreeexml</w:t>
        <w:br/>
        <w:t>The file vendorservicetree.xml defines the hierarchy of services for a ClaimCenter implementation.</w:t>
        <w:br/>
        <w:t>This file is found at configuration &gt; config &gt; sampledata &gt; vendorservicetree.xml.</w:t>
        <w:br/>
        <w:t>You can add levels to the hierarchy simply by adding a fourth level of referentiality to the vendor service tree. However, this will also require significant configuration of the I-II, as there is no way, in the base application, to display a fourth level of services.</w:t>
        <w:br/>
        <w:br/>
        <w:t>The screenshot shows two root nodes / service definitions ("svc:acc" for •accommodation“ and csvc:aut" for •auto") and one leaf node / service category a child of •svc:acc", for zalternative accommodation").</w:t>
        <w:br/>
        <w:br/>
        <w:t>This file is also present in Guidewire ContactManager,  enabling easy search for a particular service provider type.</w:t>
      </w:r>
    </w:p>
    <w:p>
      <w:pPr>
        <w:pStyle w:val="Heading3"/>
      </w:pPr>
      <w:r>
        <w:rPr>
          <w:sz w:val="24"/>
        </w:rPr>
        <w:t>Slide 12/54: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13/54: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vendorservicedetails.xml — request kinds</w:t>
        <w:br/>
        <w:t>vendorservicedetails.xml is basically a set of associations. Request kinds associate a request kind with a leaf node service- (A given service may be associated with more than one request kind.)</w:t>
        <w:br/>
        <w:t>This file is found at configuration &gt; config &gt; sampledata &gt; vendorservicedetails.xml. The base application includes four request kinds: quote only, quote and service, service only, and unmanaged. Unmanaged is only available in the Auto First and Final wizard, where it is mandatory.</w:t>
        <w:br/>
        <w:t>The Service Request Kind type list is extensible.</w:t>
      </w:r>
    </w:p>
    <w:p>
      <w:pPr>
        <w:pStyle w:val="Heading3"/>
      </w:pPr>
      <w:r>
        <w:rPr>
          <w:sz w:val="24"/>
        </w:rPr>
        <w:t>Slide 14/54: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vendorservicedetails.xml — incident kinds</w:t>
        <w:br/>
        <w:t>vendorservicedetails.xml is basically a set of associations. Incident types associate an incident type with a root node service. (A service may be associated with more than one incident type.)</w:t>
        <w:br/>
        <w:t>Incident types are subtypes of the Incident class. In the base application, these include: Injury Incident.</w:t>
        <w:br/>
        <w:t>Property Incident</w:t>
        <w:br/>
        <w:t xml:space="preserve">     Fixed Property Incident</w:t>
        <w:br/>
        <w:t xml:space="preserve">          Dwelling Incident</w:t>
        <w:br/>
        <w:t xml:space="preserve">                Other Structure Incident</w:t>
        <w:br/>
        <w:t xml:space="preserve">     Living Expenses Incident</w:t>
        <w:br/>
        <w:t xml:space="preserve">     Mobile Property Incident</w:t>
        <w:br/>
        <w:t xml:space="preserve">         Baggage Incident</w:t>
        <w:br/>
        <w:t xml:space="preserve">              Property Contents Incident</w:t>
        <w:br/>
        <w:t xml:space="preserve">                   Vehicle Incident</w:t>
        <w:br/>
        <w:t>Trip Incident</w:t>
      </w:r>
    </w:p>
    <w:p>
      <w:pPr>
        <w:pStyle w:val="Heading3"/>
      </w:pPr>
      <w:r>
        <w:rPr>
          <w:sz w:val="24"/>
        </w:rPr>
        <w:t>Slide 15/54: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Linking the vendor service tree to the vendor service details</w:t>
        <w:br/>
        <w:t>Here is a set of examples of how the associations play out between the two files.</w:t>
        <w:br/>
        <w:br/>
        <w:t>Auto (svc:aut) is a root node, and must be associated with one or more Incident Type.</w:t>
        <w:br/>
        <w:br/>
        <w:t>Auto — Inspection / Repair — Audio Equipment (svc:aut_ins_aud) is a leaf node, and must be associated with one or more Service Request Kind.</w:t>
        <w:br/>
        <w:br/>
        <w:t>Auto — Inspection / Repair (svc:aut_ins) is neither a leaf node nor a root node, and is not associated with the vendor service details at all.</w:t>
      </w:r>
    </w:p>
    <w:p>
      <w:pPr>
        <w:pStyle w:val="Heading3"/>
      </w:pPr>
      <w:r>
        <w:rPr>
          <w:sz w:val="24"/>
        </w:rPr>
        <w:t>Slide 16/54: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Two important notes</w:t>
        <w:br/>
        <w:t>When you have finished editing the two vendor service files, you must import them using the Administration pages  (Administration &gt; Utilities &gt; Import Data), then restart the ClaimCenter server If you are using ContactManager and edit vendorservicetree.xml, you must do the same there.</w:t>
        <w:br/>
        <w:br/>
        <w:t>A node which is not a child node cannot be associated with a service request kind, nor with a service provider. Therefore, if you attempt to import a service tree that adds a child to a node that has these associations, an error will occur.</w:t>
      </w:r>
    </w:p>
    <w:p>
      <w:pPr>
        <w:pStyle w:val="Heading3"/>
      </w:pPr>
      <w:r>
        <w:rPr>
          <w:sz w:val="24"/>
        </w:rPr>
        <w:t>Slide 17/54: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Service request history</w:t>
        <w:br/>
        <w:t>History event records can be associated with a service request. Major events in the life cycle of a service request are listed on the History tab of the Services screen.</w:t>
        <w:br/>
        <w:t>These history event records may include links to documents such as quotes and invoices.</w:t>
      </w:r>
    </w:p>
    <w:p>
      <w:pPr>
        <w:pStyle w:val="Heading3"/>
      </w:pPr>
      <w:r>
        <w:rPr>
          <w:sz w:val="24"/>
        </w:rPr>
        <w:t>Slide 18/54: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Creating service request history</w:t>
        <w:br/>
        <w:t>If you need to configure the creation of service request history records, use the recordChange() method of Service Request, as shown in the image.</w:t>
        <w:br/>
        <w:br/>
        <w:t>There is a second signature for the</w:t>
        <w:br/>
        <w:br/>
        <w:t>ServiceRequest.recordChange() method:</w:t>
        <w:br/>
        <w:br/>
        <w:t>recordChange(newChange ServiceRequestChange)</w:t>
        <w:br/>
        <w:t>Does not populate fields, but expects the caller to create and populate the ServiceRequestChange object</w:t>
        <w:br/>
        <w:t>Does not have a return type</w:t>
        <w:br/>
        <w:t>Is not used in the base application.</w:t>
      </w:r>
    </w:p>
    <w:p>
      <w:pPr>
        <w:pStyle w:val="Heading3"/>
      </w:pPr>
      <w:r>
        <w:rPr>
          <w:sz w:val="24"/>
        </w:rPr>
        <w:t>Slide 19/54: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Service request metrics in the base application</w:t>
        <w:br/>
        <w:t>Each service request has a set of associated metrics, which are calculated whenever the Details tab for that service request is displayed. Only those metrics are displayed which are relevant to the current service request; thus a eservice only" service request will not have the metrics involving quotes.</w:t>
      </w:r>
    </w:p>
    <w:p>
      <w:pPr>
        <w:pStyle w:val="Heading3"/>
      </w:pPr>
      <w:r>
        <w:rPr>
          <w:sz w:val="24"/>
        </w:rPr>
        <w:t>Slide 20/54: (Untitled)</w:t>
      </w:r>
    </w:p>
    <w:p>
      <w:r>
        <w:rPr>
          <w:i/>
          <w:color w:val="888888"/>
        </w:rPr>
        <w:t>[Image placeholder]</w:t>
      </w:r>
    </w:p>
    <w:p>
      <w:pPr>
        <w:spacing w:before="80" w:after="80"/>
        <w:shd w:fill="E8E8E8" w:val="clear"/>
      </w:pPr>
      <w:r>
        <w:rPr>
          <w:i/>
          <w:color w:val="444444"/>
          <w:sz w:val="18"/>
        </w:rPr>
        <w:t>Speaker Notes: Adding service request metrics</w:t>
        <w:br/>
        <w:t>The details of extending service request metrics are beyond the scope of this lesson; however,  these details can be found in the ClaimCenter Configuration Guide.</w:t>
      </w:r>
    </w:p>
    <w:p>
      <w:pPr>
        <w:pStyle w:val="Heading3"/>
      </w:pPr>
      <w:r>
        <w:rPr>
          <w:sz w:val="24"/>
        </w:rPr>
        <w:t>Slide 21/54: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22/54: (Untitled)</w:t>
      </w:r>
    </w:p>
    <w:p>
      <w:pPr>
        <w:pStyle w:val="Heading3"/>
      </w:pPr>
      <w:r>
        <w:rPr>
          <w:sz w:val="24"/>
        </w:rPr>
        <w:t>Slide 23/54: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24/54: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25/54: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26/54: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27/54: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28/54: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29/54: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30/54: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31/54: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32/54: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33/54: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34/54: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35/54: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36/54: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37/54: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38/54: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39/54: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40/54: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41/54: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42/54: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43/54: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44/54: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45/54: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46/54: (Untitled)</w:t>
      </w:r>
    </w:p>
    <w:p>
      <w:pPr>
        <w:pStyle w:val="Heading3"/>
      </w:pPr>
      <w:r>
        <w:rPr>
          <w:sz w:val="24"/>
        </w:rPr>
        <w:t>Slide 47/54: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48/54: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49/54: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50/54: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51/54: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52/54: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53/54: (Untitled)</w:t>
      </w:r>
    </w:p>
    <w:p>
      <w:r>
        <w:rPr>
          <w:i/>
          <w:color w:val="888888"/>
        </w:rPr>
        <w:t>[Image placeholder]</w:t>
      </w:r>
    </w:p>
    <w:p>
      <w:pPr>
        <w:pStyle w:val="Heading3"/>
      </w:pPr>
      <w:r>
        <w:rPr>
          <w:sz w:val="24"/>
        </w:rPr>
        <w:t>Slide 54/54: (Untitled)</w:t>
      </w:r>
    </w:p>
    <w:p>
      <w:r>
        <w:rPr>
          <w:i/>
          <w:color w:val="888888"/>
        </w:rPr>
        <w:t>[Image placeholder]</w:t>
      </w:r>
    </w:p>
    <w:p>
      <w:pPr>
        <w:pStyle w:val="Heading2"/>
      </w:pPr>
      <w:r>
        <w:t>Assignment</w:t>
      </w:r>
    </w:p>
    <w:p>
      <w:r>
        <w:rPr>
          <w:b/>
          <w:color w:val="008800"/>
        </w:rPr>
        <w:t>[Assignment 12]: Configuring Vendor Services</w:t>
      </w:r>
    </w:p>
    <w:p>
      <w:r>
        <w:rPr>
          <w:i/>
          <w:sz w:val="18"/>
        </w:rPr>
        <w:t>File: 12 - Configuring Vendor Services.pdf</w:t>
      </w:r>
    </w:p>
    <w:p/>
    <w:p>
      <w:pPr>
        <w:spacing w:before="240"/>
        <w:jc w:val="center"/>
      </w:pPr>
      <w:r>
        <w:rPr>
          <w:i/>
          <w:color w:val="999999"/>
          <w:sz w:val="16"/>
        </w:rPr>
        <w:t>--- End of Lesson 12: Configuring Vendor Services | 54 slides | 3 videos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