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3: Gosu Queries</w:t>
      </w:r>
    </w:p>
    <w:p>
      <w:pPr>
        <w:spacing w:after="40"/>
      </w:pPr>
      <w:r>
        <w:rPr>
          <w:i/>
          <w:color w:val="999999"/>
          <w:sz w:val="16"/>
        </w:rPr>
        <w:t>Source: Gosu Queries.pptx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1/41: (Untitled)</w:t>
      </w:r>
    </w:p>
    <w:p>
      <w:r>
        <w:rPr>
          <w:i/>
          <w:color w:val="888888"/>
        </w:rPr>
        <w:t>[Image placeholder]</w:t>
      </w:r>
    </w:p>
    <w:p>
      <w:pPr>
        <w:pStyle w:val="Heading3"/>
      </w:pPr>
      <w:r>
        <w:rPr>
          <w:sz w:val="24"/>
        </w:rPr>
        <w:t>Slide 2/41: (Untitled)</w:t>
      </w:r>
    </w:p>
    <w:p>
      <w:r>
        <w:rPr>
          <w:i/>
          <w:color w:val="888888"/>
        </w:rPr>
        <w:t>[Image placeholder]</w:t>
      </w:r>
    </w:p>
    <w:p>
      <w:pPr>
        <w:pStyle w:val="Heading3"/>
      </w:pPr>
      <w:r>
        <w:rPr>
          <w:sz w:val="24"/>
        </w:rPr>
        <w:t>Slide 3/41: (Untitled)</w:t>
      </w:r>
    </w:p>
    <w:p>
      <w:r>
        <w:rPr>
          <w:i/>
          <w:color w:val="888888"/>
        </w:rPr>
        <w:t>[Image placeholder]</w:t>
      </w:r>
    </w:p>
    <w:p>
      <w:pPr>
        <w:pStyle w:val="Heading3"/>
      </w:pPr>
      <w:r>
        <w:rPr>
          <w:sz w:val="24"/>
        </w:rPr>
        <w:t>Slide 4/41: (Untitled)</w:t>
      </w:r>
    </w:p>
    <w:p>
      <w:r>
        <w:rPr>
          <w:i/>
          <w:color w:val="888888"/>
        </w:rPr>
        <w:t>[Image placeholder]</w:t>
      </w:r>
    </w:p>
    <w:p>
      <w:pPr>
        <w:spacing w:before="80" w:after="80"/>
        <w:shd w:fill="E8E8E8" w:val="clear"/>
      </w:pPr>
      <w:r>
        <w:rPr>
          <w:i/>
          <w:color w:val="444444"/>
          <w:sz w:val="18"/>
        </w:rPr>
        <w:t>Speaker Notes: Query objects</w:t>
        <w:br/>
        <w:t>Gosu queries are useful when code must work with a set of objects that does not exist as an array, such as all contact notes created by this user. Guidewire recommends that all new queries be written as Gosu queries because Gosu queries have the following advantages:</w:t>
        <w:br/>
        <w:t>They more readily support the construction of complex queries</w:t>
        <w:br/>
        <w:t>They use builder patterns, which simplify the creation of search screens</w:t>
        <w:br/>
        <w:t>They use a syntax more intuitive to people accustomed to writing queries in Structured Query Language (SQL)</w:t>
        <w:br/>
        <w:br/>
        <w:t>Results are fetched from the Guidewire application when they are counted, made iterable, or when one object is retrieved.  Depending on the query, the results may be fetched from the Guidewire application cache and/or the Guidewire application database. To learn more, refer to documentation in the Gosu Reference Guide.</w:t>
      </w:r>
    </w:p>
    <w:p>
      <w:pPr>
        <w:pStyle w:val="Heading3"/>
      </w:pPr>
      <w:r>
        <w:rPr>
          <w:sz w:val="24"/>
        </w:rPr>
        <w:t>Slide 5/41: (Untitled)</w:t>
      </w:r>
    </w:p>
    <w:p>
      <w:r>
        <w:rPr>
          <w:i/>
          <w:color w:val="888888"/>
        </w:rPr>
        <w:t>[Image placeholder]</w:t>
      </w:r>
    </w:p>
    <w:p>
      <w:pPr>
        <w:spacing w:before="80" w:after="80"/>
        <w:shd w:fill="E8E8E8" w:val="clear"/>
      </w:pPr>
      <w:r>
        <w:rPr>
          <w:i/>
          <w:color w:val="444444"/>
          <w:sz w:val="18"/>
        </w:rPr>
        <w:t>Speaker Notes: Steps to execute a basic query</w:t>
        <w:br/>
        <w:t>Shown here are the steps to execute a basic query.</w:t>
      </w:r>
    </w:p>
    <w:p>
      <w:pPr>
        <w:pStyle w:val="Heading3"/>
      </w:pPr>
      <w:r>
        <w:rPr>
          <w:sz w:val="24"/>
        </w:rPr>
        <w:t>Slide 6/41: (Untitled)</w:t>
      </w:r>
    </w:p>
    <w:p>
      <w:r>
        <w:rPr>
          <w:i/>
          <w:color w:val="888888"/>
        </w:rPr>
        <w:t>[Image placeholder]</w:t>
      </w:r>
    </w:p>
    <w:p>
      <w:pPr>
        <w:spacing w:before="80" w:after="80"/>
        <w:shd w:fill="E8E8E8" w:val="clear"/>
      </w:pPr>
      <w:r>
        <w:rPr>
          <w:i/>
          <w:color w:val="444444"/>
          <w:sz w:val="18"/>
        </w:rPr>
        <w:t>Speaker Notes: Step 1: Create the query object</w:t>
        <w:br/>
        <w:t>Code example</w:t>
        <w:br/>
        <w:t>Line 4</w:t>
        <w:br/>
        <w:t>Creates the query object for the ABContact entity type.</w:t>
        <w:br/>
        <w:t>The query retrieves all inst</w:t>
        <w:br/>
        <w:t>ances of ABContact.</w:t>
        <w:br/>
        <w:t>Best practice would dictate that the query above should contain some restrictions, as the ABContact entity maycontain many records. Restrictions are covered later in this lesson.</w:t>
      </w:r>
    </w:p>
    <w:p>
      <w:pPr>
        <w:pStyle w:val="Heading3"/>
      </w:pPr>
      <w:r>
        <w:rPr>
          <w:sz w:val="24"/>
        </w:rPr>
        <w:t>Slide 7/41: (Untitled)</w:t>
      </w:r>
    </w:p>
    <w:p>
      <w:r>
        <w:rPr>
          <w:i/>
          <w:color w:val="888888"/>
        </w:rPr>
        <w:t>[Image placeholder]</w:t>
      </w:r>
    </w:p>
    <w:p>
      <w:pPr>
        <w:spacing w:before="80" w:after="80"/>
        <w:shd w:fill="E8E8E8" w:val="clear"/>
      </w:pPr>
      <w:r>
        <w:rPr>
          <w:i/>
          <w:color w:val="444444"/>
          <w:sz w:val="18"/>
        </w:rPr>
        <w:t>Speaker Notes: Step 2: Create the results object</w:t>
        <w:br/>
        <w:t>Code example</w:t>
        <w:br/>
        <w:t>Line 5</w:t>
        <w:br/>
        <w:t>Creates the results object.</w:t>
        <w:br/>
        <w:br/>
        <w:t>In the slide example, the results object is a convention the helps distinguish the query object and the results object. The results object is not required. It is not always necessary to create an explicit results object.  For example, it is possible to write the above as:</w:t>
        <w:br/>
        <w:t>var queryObj =</w:t>
        <w:br/>
        <w:t>Query.make(ABContact).sel</w:t>
        <w:br/>
        <w:t>ect()</w:t>
      </w:r>
    </w:p>
    <w:p>
      <w:pPr>
        <w:pStyle w:val="Heading3"/>
      </w:pPr>
      <w:r>
        <w:rPr>
          <w:sz w:val="24"/>
        </w:rPr>
        <w:t>Slide 8/41: (Untitled)</w:t>
      </w:r>
    </w:p>
    <w:p>
      <w:r>
        <w:rPr>
          <w:i/>
          <w:color w:val="888888"/>
        </w:rPr>
        <w:t>[Image placeholder]</w:t>
      </w:r>
    </w:p>
    <w:p>
      <w:pPr>
        <w:spacing w:before="80" w:after="80"/>
        <w:shd w:fill="E8E8E8" w:val="clear"/>
      </w:pPr>
      <w:r>
        <w:rPr>
          <w:i/>
          <w:color w:val="444444"/>
          <w:sz w:val="18"/>
        </w:rPr>
        <w:t>Speaker Notes: Step 3: Process results</w:t>
        <w:br/>
        <w:t>Code example</w:t>
        <w:br/>
        <w:t>Lines 7-9</w:t>
        <w:br/>
        <w:t>Fetches the result objects</w:t>
        <w:br/>
        <w:t>Line 10</w:t>
        <w:br/>
        <w:t>Prints to console</w:t>
        <w:br/>
        <w:t>Recall the for-loop syntax in Gosu has an optional indexvariable. Use the index variable to display a number next to each result:</w:t>
        <w:br/>
        <w:br/>
        <w:t>for(anABContact in resultsObj</w:t>
        <w:br/>
        <w:t>index i) {</w:t>
        <w:br/>
        <w:t>print((i+l) +</w:t>
        <w:br/>
        <w:t>anABContact.DisplayName)</w:t>
        <w:br/>
        <w:t>}</w:t>
        <w:br/>
        <w:br/>
        <w:t>. produces the following output...</w:t>
        <w:br/>
        <w:t>1: Stan Newton</w:t>
        <w:br/>
        <w:t>2: Bo Simpson</w:t>
        <w:br/>
        <w:t>3: Bo Simpson</w:t>
        <w:br/>
        <w:t>4: William Weeks</w:t>
      </w:r>
    </w:p>
    <w:p>
      <w:pPr>
        <w:pStyle w:val="Heading3"/>
      </w:pPr>
      <w:r>
        <w:rPr>
          <w:sz w:val="24"/>
        </w:rPr>
        <w:t>Slide 9/41: (Untitled)</w:t>
      </w:r>
    </w:p>
    <w:p>
      <w:r>
        <w:rPr>
          <w:i/>
          <w:color w:val="888888"/>
        </w:rPr>
        <w:t>[Image placeholder]</w:t>
      </w:r>
    </w:p>
    <w:p>
      <w:pPr>
        <w:spacing w:before="80" w:after="80"/>
        <w:shd w:fill="E8E8E8" w:val="clear"/>
      </w:pPr>
      <w:r>
        <w:rPr>
          <w:i/>
          <w:color w:val="444444"/>
          <w:sz w:val="18"/>
        </w:rPr>
        <w:t>Speaker Notes: Viewing approximation of SQL query</w:t>
        <w:br/>
        <w:t>The query builder APIs provide two ways to preview and record SQL SELECT statements that your Gosu code and the query builder APIs submit to the application database:</w:t>
        <w:br/>
        <w:br/>
        <w:t>toString — provides an approximation of the SQL Select statement before it is submitted. In the example above:</w:t>
        <w:br/>
        <w:t>The first line shows square brackets ([]) with list of variables to bind to the query. In this case, there are none.</w:t>
        <w:br/>
        <w:t>The remaining lines show the SQL statement. Note that the table for the entity type, ab abcontact, has the table aliäs gRoot.</w:t>
        <w:br/>
        <w:br/>
        <w:t>withLogSQL — displays and records the exact SQL Select statement at the time it is submitted. Writing to the system logs and to standard output does not occur when Gosu sample code calls the withLogSQL method. That logging occurs some time later, when the application submits the query to the relational database. These results are an approximation because the actual SQL may have vendor-dependent variations or vendor-dependent optimizations or both. A given query may have slight syntactic variations depending on whether it is used for an Oracle database or a SQL Server database.</w:t>
      </w:r>
    </w:p>
    <w:p>
      <w:pPr>
        <w:pStyle w:val="Heading3"/>
      </w:pPr>
      <w:r>
        <w:rPr>
          <w:sz w:val="24"/>
        </w:rPr>
        <w:t>Slide 10/41: (Untitled)</w:t>
      </w:r>
    </w:p>
    <w:p>
      <w:r>
        <w:rPr>
          <w:i/>
          <w:color w:val="888888"/>
        </w:rPr>
        <w:t>[Image placeholder]</w:t>
      </w:r>
    </w:p>
    <w:p>
      <w:pPr>
        <w:pStyle w:val="Heading3"/>
      </w:pPr>
      <w:r>
        <w:rPr>
          <w:sz w:val="24"/>
        </w:rPr>
        <w:t>Slide 11/41: (Untitled)</w:t>
      </w:r>
    </w:p>
    <w:p>
      <w:r>
        <w:rPr>
          <w:i/>
          <w:color w:val="888888"/>
        </w:rPr>
        <w:t>[Image placeholder]</w:t>
      </w:r>
    </w:p>
    <w:p>
      <w:pPr>
        <w:spacing w:before="80" w:after="80"/>
        <w:shd w:fill="E8E8E8" w:val="clear"/>
      </w:pPr>
      <w:r>
        <w:rPr>
          <w:i/>
          <w:color w:val="444444"/>
          <w:sz w:val="18"/>
        </w:rPr>
        <w:t>Speaker Notes: compare method</w:t>
        <w:br/>
        <w:t>Code example</w:t>
        <w:br/>
        <w:t>Line 6</w:t>
        <w:br/>
        <w:t>String literals require quotes</w:t>
        <w:br/>
        <w:t>Line 15</w:t>
        <w:br/>
        <w:t>Use typekey reference syntax for typecode comparisons</w:t>
        <w:br/>
        <w:t>Valid operators include:</w:t>
        <w:br/>
        <w:t>Relop.Equals</w:t>
        <w:br/>
        <w:t>Relop.NotEquals</w:t>
        <w:br/>
        <w:t>Relop.LessThan</w:t>
        <w:br/>
        <w:t>Relop.LessThanOrEquals</w:t>
        <w:br/>
        <w:t>Relop.GreaterThan</w:t>
        <w:br/>
        <w:t>Relop.GreaterThanOrEquals</w:t>
        <w:br/>
        <w:br/>
        <w:t>Gosu provides typekey literals that let you specify typelist codes in your programming code. Gosu creates typekey literals at compile time by prefixing typelist codes with TC and converting code values to upper case. Avoid strings for typecode values as this also requires casting to a typekeyc</w:t>
      </w:r>
    </w:p>
    <w:p>
      <w:pPr>
        <w:pStyle w:val="Heading3"/>
      </w:pPr>
      <w:r>
        <w:rPr>
          <w:sz w:val="24"/>
        </w:rPr>
        <w:t>Slide 12/41: (Untitled)</w:t>
      </w:r>
    </w:p>
    <w:p>
      <w:r>
        <w:rPr>
          <w:i/>
          <w:color w:val="888888"/>
        </w:rPr>
        <w:t>[Image placeholder]</w:t>
      </w:r>
    </w:p>
    <w:p>
      <w:pPr>
        <w:spacing w:before="80" w:after="80"/>
        <w:shd w:fill="E8E8E8" w:val="clear"/>
      </w:pPr>
      <w:r>
        <w:rPr>
          <w:i/>
          <w:color w:val="444444"/>
          <w:sz w:val="18"/>
        </w:rPr>
        <w:t>Speaker Notes: null values for query restrictions</w:t>
        <w:br/>
        <w:t>In Guidewire applications, there are some data model entity elements that specify a nullok attribute. Column, foreignkey, and typekey are elements that have the nullok attribute. When specified as an attribute of an element, you must define the nullok attribute. A null value signifies the absence of or void of a value.</w:t>
        <w:br/>
        <w:br/>
        <w:t>Guidewire applications transform an entity element with a nullok=true attribute to a column definition in a physical database table. Relational databases create database tables using a form of Structure Query Language (SQL) known as Data Definition Language (DDL). With a nullok=false attribute, a Guidewire application executes a SQL / DDL statement to create a column constraint that specifies that the named column cannot contain a null value.</w:t>
      </w:r>
    </w:p>
    <w:p>
      <w:pPr>
        <w:pStyle w:val="Heading3"/>
      </w:pPr>
      <w:r>
        <w:rPr>
          <w:sz w:val="24"/>
        </w:rPr>
        <w:t>Slide 13/41: (Untitled)</w:t>
      </w:r>
    </w:p>
    <w:p>
      <w:r>
        <w:rPr>
          <w:i/>
          <w:color w:val="888888"/>
        </w:rPr>
        <w:t>[Image placeholder]</w:t>
      </w:r>
    </w:p>
    <w:p>
      <w:pPr>
        <w:spacing w:before="80" w:after="80"/>
        <w:shd w:fill="E8E8E8" w:val="clear"/>
      </w:pPr>
      <w:r>
        <w:rPr>
          <w:i/>
          <w:color w:val="444444"/>
          <w:sz w:val="18"/>
        </w:rPr>
        <w:t>Speaker Notes: Multiple restrictions ANDed together</w:t>
        <w:br/>
        <w:t>Code example</w:t>
        <w:br/>
        <w:t>Line 7</w:t>
        <w:br/>
        <w:t>Restricts ABPerson query to last name equal to Andy</w:t>
        <w:br/>
        <w:t>Line 9</w:t>
        <w:br/>
        <w:t>Restricts ABPerson query to first name equal to William</w:t>
        <w:br/>
        <w:br/>
        <w:t>SQL equivalent:</w:t>
        <w:br/>
        <w:br/>
        <w:t>SELECT *</w:t>
        <w:br/>
        <w:t>FROM ABPerson</w:t>
        <w:br/>
        <w:t>WHERE ABPerson.LastName =</w:t>
        <w:br/>
        <w:t>"Andy"</w:t>
        <w:br/>
        <w:t>AND ABPerson.FirstName =</w:t>
        <w:br/>
        <w:t>"William"</w:t>
        <w:br/>
        <w:t>A query can have as many restrictions as needed.</w:t>
      </w:r>
    </w:p>
    <w:p>
      <w:pPr>
        <w:pStyle w:val="Heading3"/>
      </w:pPr>
      <w:r>
        <w:rPr>
          <w:sz w:val="24"/>
        </w:rPr>
        <w:t>Slide 14/41: (Untitled)</w:t>
      </w:r>
    </w:p>
    <w:p>
      <w:r>
        <w:rPr>
          <w:i/>
          <w:color w:val="888888"/>
        </w:rPr>
        <w:t>[Image placeholder]</w:t>
      </w:r>
    </w:p>
    <w:p>
      <w:pPr>
        <w:spacing w:before="80" w:after="80"/>
        <w:shd w:fill="E8E8E8" w:val="clear"/>
      </w:pPr>
      <w:r>
        <w:rPr>
          <w:i/>
          <w:color w:val="444444"/>
          <w:sz w:val="18"/>
        </w:rPr>
        <w:t>Speaker Notes: Multiple restrictions Ored together</w:t>
        <w:br/>
        <w:t>Code example</w:t>
        <w:br/>
        <w:t>Lines 7-10</w:t>
        <w:br/>
        <w:t>or method block consists of a criteria element that represents the query object.</w:t>
        <w:br/>
        <w:br/>
        <w:t>You can create a query that consists of multiple conditions that are ORed together. To do this, you must use the or method. It takes a block as an input parameter- The block consists of a placeholder that represents the original query object. You can then list multiple criteria, all of which</w:t>
        <w:br/>
        <w:t>are ORed together.</w:t>
        <w:br/>
        <w:br/>
        <w:t>The block syntax for the or method is:</w:t>
        <w:br/>
        <w:t>queryObj.or( \ criteria -&gt; {</w:t>
        <w:br/>
        <w:t>criteria-compare</w:t>
        <w:br/>
        <w:t>criteria-compare</w:t>
        <w:br/>
        <w:t>II add as many criteria as</w:t>
        <w:br/>
        <w:t>needed</w:t>
        <w:br/>
        <w:t>})</w:t>
        <w:br/>
        <w:br/>
        <w:t>You can also combine conditions with AND and OR logic in complex ways. The following example finds all policy people whose first name is "John" or whose name is "Erica Hinds" (first name is Erica and last name is Hinds):</w:t>
        <w:br/>
        <w:t>policyPersonQuery.or(</w:t>
        <w:br/>
        <w:t>orCriteria -&gt; {</w:t>
        <w:br/>
        <w:t>orCriteria.compare(ABPe</w:t>
        <w:br/>
        <w:t>rson#FirstName,</w:t>
        <w:br/>
        <w:t>Relop.Equals, "John")</w:t>
        <w:br/>
        <w:t>orCriteria.and( \</w:t>
        <w:br/>
        <w:t>andCriteria -&gt; {</w:t>
        <w:br/>
        <w:t>andCriteria-compare(ABP</w:t>
        <w:br/>
        <w:t>erson#FirstName,</w:t>
        <w:br/>
        <w:t>Relop.Equals, "Erica")</w:t>
        <w:br/>
        <w:t>andCriteria-compare(ABP</w:t>
        <w:br/>
        <w:t>erson#LastName,</w:t>
        <w:br/>
        <w:t>Relop.Equals, "Hinds")</w:t>
        <w:br/>
        <w:t>})</w:t>
        <w:br/>
        <w:t>})</w:t>
      </w:r>
    </w:p>
    <w:p>
      <w:pPr>
        <w:pStyle w:val="Heading3"/>
      </w:pPr>
      <w:r>
        <w:rPr>
          <w:sz w:val="24"/>
        </w:rPr>
        <w:t>Slide 15/41: (Untitled)</w:t>
      </w:r>
    </w:p>
    <w:p>
      <w:r>
        <w:rPr>
          <w:i/>
          <w:color w:val="888888"/>
        </w:rPr>
        <w:t>[Image placeholder]</w:t>
      </w:r>
    </w:p>
    <w:p>
      <w:pPr>
        <w:spacing w:before="80" w:after="80"/>
        <w:shd w:fill="E8E8E8" w:val="clear"/>
      </w:pPr>
      <w:r>
        <w:rPr>
          <w:i/>
          <w:color w:val="444444"/>
          <w:sz w:val="18"/>
        </w:rPr>
        <w:t>Speaker Notes: Additional restriction options</w:t>
        <w:br/>
        <w:t>The Gosu Reference Guide contains complete list of all options for restricting queries. In addition, documentation covers how to write aggregate queries,  row queries, column value comparison queries, and join queries.</w:t>
      </w:r>
    </w:p>
    <w:p>
      <w:pPr>
        <w:pStyle w:val="Heading3"/>
      </w:pPr>
      <w:r>
        <w:rPr>
          <w:sz w:val="24"/>
        </w:rPr>
        <w:t>Slide 16/41: (Untitled)</w:t>
      </w:r>
    </w:p>
    <w:p>
      <w:r>
        <w:rPr>
          <w:i/>
          <w:color w:val="888888"/>
        </w:rPr>
        <w:t>[Image placeholder]</w:t>
      </w:r>
    </w:p>
    <w:p>
      <w:pPr>
        <w:pStyle w:val="Heading3"/>
      </w:pPr>
      <w:r>
        <w:rPr>
          <w:sz w:val="24"/>
        </w:rPr>
        <w:t>Slide 17/41: (Untitled)</w:t>
      </w:r>
    </w:p>
    <w:p>
      <w:r>
        <w:rPr>
          <w:i/>
          <w:color w:val="888888"/>
        </w:rPr>
        <w:t>[Image placeholder]</w:t>
      </w:r>
    </w:p>
    <w:p>
      <w:pPr>
        <w:spacing w:before="80" w:after="80"/>
        <w:shd w:fill="E8E8E8" w:val="clear"/>
      </w:pPr>
      <w:r>
        <w:rPr>
          <w:i/>
          <w:color w:val="444444"/>
          <w:sz w:val="18"/>
        </w:rPr>
        <w:t>Speaker Notes: Counting results</w:t>
        <w:br/>
        <w:t>Code example</w:t>
        <w:br/>
        <w:t>Line 6</w:t>
        <w:br/>
        <w:t>resultsObj.Count identifies the number objects in the result set.</w:t>
        <w:br/>
        <w:br/>
        <w:t>Developers should keep in mind that Guidewire does not query the database for the complete result set, however, and does not store a snapshot of the results of a given query. Therefore, the value of Count can vary if the number of rows in the database that meet the query's criteria changes while the query results are being processed. The field is introduced here as it is useful for instructional and debugging purposes, but it can be problematic if used in implementation code as an absolutely accurate reflection of the number of rows in the database that meet the query’s criteria. For a further discussion of this topic, refer to the Gosu Reference Guide. The next slide discusses some alternatives to Count that, depending on the requirement will work equally well and provide superior performance.</w:t>
      </w:r>
    </w:p>
    <w:p>
      <w:pPr>
        <w:pStyle w:val="Heading3"/>
      </w:pPr>
      <w:r>
        <w:rPr>
          <w:sz w:val="24"/>
        </w:rPr>
        <w:t>Slide 18/41: (Untitled)</w:t>
      </w:r>
    </w:p>
    <w:p>
      <w:r>
        <w:rPr>
          <w:i/>
          <w:color w:val="888888"/>
        </w:rPr>
        <w:t>[Image placeholder]</w:t>
      </w:r>
    </w:p>
    <w:p>
      <w:pPr>
        <w:spacing w:before="80" w:after="80"/>
        <w:shd w:fill="E8E8E8" w:val="clear"/>
      </w:pPr>
      <w:r>
        <w:rPr>
          <w:i/>
          <w:color w:val="444444"/>
          <w:sz w:val="18"/>
        </w:rPr>
        <w:t>Speaker Notes: Taking a peek without retrieving any data</w:t>
        <w:br/>
        <w:t>Will query return anything?</w:t>
        <w:br/>
        <w:t>To control whether to show/hide IJI element, or proceed with computation</w:t>
        <w:br/>
        <w:t>Will query return too muchl</w:t>
        <w:br/>
        <w:t>To decide whether to go ahead with something potentially expensive, e.g.  search screens, tabs</w:t>
        <w:br/>
        <w:br/>
        <w:t>isEmpty and getCountLimitedBy(x) performbetter and more reliable than .Count- You won't see any difference on H2 but on SQLServer or Oracle they will issue a count query with an extra clause that tells the database only the first n results are relevant (where n is 1 for isEmpty, and the value passed in for getCountLimitedBy(x)). This allows the database query optimizer to only find that number of matching rows before bailing out, which can make a significant difference if a large number of rows are involved.</w:t>
      </w:r>
    </w:p>
    <w:p>
      <w:pPr>
        <w:pStyle w:val="Heading3"/>
      </w:pPr>
      <w:r>
        <w:rPr>
          <w:sz w:val="24"/>
        </w:rPr>
        <w:t>Slide 19/41: (Untitled)</w:t>
      </w:r>
    </w:p>
    <w:p>
      <w:r>
        <w:rPr>
          <w:i/>
          <w:color w:val="888888"/>
        </w:rPr>
        <w:t>[Image placeholder]</w:t>
      </w:r>
    </w:p>
    <w:p>
      <w:pPr>
        <w:spacing w:before="80" w:after="80"/>
        <w:shd w:fill="E8E8E8" w:val="clear"/>
      </w:pPr>
      <w:r>
        <w:rPr>
          <w:i/>
          <w:color w:val="444444"/>
          <w:sz w:val="18"/>
        </w:rPr>
        <w:t>Speaker Notes: Querying for one result</w:t>
        <w:br/>
        <w:t>AtMostOneRow is annotated as a property, but it is just the published name for the getAtMostOneRow method.</w:t>
      </w:r>
    </w:p>
    <w:p>
      <w:pPr>
        <w:pStyle w:val="Heading3"/>
      </w:pPr>
      <w:r>
        <w:rPr>
          <w:sz w:val="24"/>
        </w:rPr>
        <w:t>Slide 20/41: (Untitled)</w:t>
      </w:r>
    </w:p>
    <w:p>
      <w:r>
        <w:rPr>
          <w:i/>
          <w:color w:val="888888"/>
        </w:rPr>
        <w:t>[Image placeholder]</w:t>
      </w:r>
    </w:p>
    <w:p>
      <w:pPr>
        <w:spacing w:before="80" w:after="80"/>
        <w:shd w:fill="E8E8E8" w:val="clear"/>
      </w:pPr>
      <w:r>
        <w:rPr>
          <w:i/>
          <w:color w:val="444444"/>
          <w:sz w:val="18"/>
        </w:rPr>
        <w:t>Speaker Notes: Sorting results</w:t>
        <w:br/>
        <w:t>Code example</w:t>
        <w:br/>
        <w:t>Line 8</w:t>
        <w:br/>
        <w:t>Path object traverses foreign key and ends with State property</w:t>
        <w:br/>
        <w:t>In this case, the foreign key name does not match the entity name</w:t>
        <w:br/>
        <w:t>Lines 10,12</w:t>
        <w:br/>
        <w:t>Multiple levels of ordering query results</w:t>
        <w:br/>
        <w:br/>
        <w:t>The Query builder APIs support the following ordering methods on result objects.</w:t>
        <w:br/>
        <w:t>METHOD DESCRIPTION</w:t>
        <w:br/>
        <w:t>orderBy Clears all previous ordering, then orders results by the specified column in ascending order.</w:t>
        <w:br/>
        <w:t>orderByDescending Clears all previous order methods, and orders by the specified column in descending order.</w:t>
        <w:br/>
        <w:t>thenBy Orders by the specified column in ascending order. Does not clear previous ordering. thenByDescending Orders by the specified column in descending order. Does not clear previous ordering.</w:t>
      </w:r>
    </w:p>
    <w:p>
      <w:pPr>
        <w:pStyle w:val="Heading3"/>
      </w:pPr>
      <w:r>
        <w:rPr>
          <w:sz w:val="24"/>
        </w:rPr>
        <w:t>Slide 21/41: (Untitled)</w:t>
      </w:r>
    </w:p>
    <w:p>
      <w:r>
        <w:rPr>
          <w:i/>
          <w:color w:val="888888"/>
        </w:rPr>
        <w:t>[Image placeholder]</w:t>
      </w:r>
    </w:p>
    <w:p>
      <w:pPr>
        <w:pStyle w:val="Heading3"/>
      </w:pPr>
      <w:r>
        <w:rPr>
          <w:sz w:val="24"/>
        </w:rPr>
        <w:t>Slide 22/41: (Untitled)</w:t>
      </w:r>
    </w:p>
    <w:p>
      <w:pPr>
        <w:pStyle w:val="Heading3"/>
      </w:pPr>
      <w:r>
        <w:rPr>
          <w:sz w:val="24"/>
        </w:rPr>
        <w:t>Slide 23/41: (Untitled)</w:t>
      </w:r>
    </w:p>
    <w:p>
      <w:r>
        <w:rPr>
          <w:i/>
          <w:color w:val="888888"/>
        </w:rPr>
        <w:t>[Image placeholder]</w:t>
      </w:r>
    </w:p>
    <w:p>
      <w:pPr>
        <w:spacing w:before="80" w:after="80"/>
        <w:shd w:fill="E8E8E8" w:val="clear"/>
      </w:pPr>
      <w:r>
        <w:rPr>
          <w:i/>
          <w:color w:val="444444"/>
          <w:sz w:val="18"/>
        </w:rPr>
        <w:t>Speaker Notes: Filter entities on database</w:t>
        <w:br/>
        <w:t>Next, we are going to focus on a few anti-patterns related to filtering entities. Best practice guidelines:</w:t>
        <w:br/>
        <w:t>Retum only what you need, because entities can use up a lot of memory and processing time.</w:t>
        <w:br/>
        <w:t>Ask the database only for the entities that are essential to the current action.</w:t>
        <w:br/>
        <w:t xml:space="preserve">Let the database do what it is good at, such as filtering. </w:t>
        <w:br/>
        <w:t>Avoid the methods where(), first(), last(), firstWhere(), and lastWhere().</w:t>
        <w:br/>
        <w:br/>
        <w:t>It is important to keep in mind that the application can run implicit queries behind the scenes and add related entities to a bundle when developers use dot notation to access foreign key and array fields. Use caution and code carefully when using these fields, because bundle sizes can grow extremely large and negatively affect performance. On the next few slides we will examine these anti-patterns one by one.</w:t>
      </w:r>
    </w:p>
    <w:p>
      <w:pPr>
        <w:pStyle w:val="Heading3"/>
      </w:pPr>
      <w:r>
        <w:rPr>
          <w:sz w:val="24"/>
        </w:rPr>
        <w:t>Slide 24/41: (Untitled)</w:t>
      </w:r>
    </w:p>
    <w:p>
      <w:r>
        <w:rPr>
          <w:i/>
          <w:color w:val="888888"/>
        </w:rPr>
        <w:t>[Image placeholder]</w:t>
      </w:r>
    </w:p>
    <w:p>
      <w:pPr>
        <w:spacing w:before="80" w:after="80"/>
        <w:shd w:fill="E8E8E8" w:val="clear"/>
      </w:pPr>
      <w:r>
        <w:rPr>
          <w:i/>
          <w:color w:val="444444"/>
          <w:sz w:val="18"/>
        </w:rPr>
        <w:t>Speaker Notes: Filter at the database rather than in memory</w:t>
        <w:br/>
        <w:t>The first anti-pattern in this section is about filtering in memory instead of in the database. The first code example on the slide brings unneeded entities to the application server. It loads every claim into memory and tries to filter the claims based on a target policy. This results in adding every claim to the bundle,  which can seriously affect performance because of the potentially large number of claims in the database. Keep in mind that the dot Policy property access in line 9 will also add the policy entities for every claim into the bundle, effectively doubling the number of entities in the bundle. This is clearly an anti- pattern. You should let the database do the filtering and bring back only the entities that you need.</w:t>
        <w:br/>
        <w:br/>
        <w:t>Fortunately, the fix for this anti- pattern is easy. In the second screenshot, we add a compare predicate to the query, which restricts the results to only the claims related to the target policy,  so the application only adds the target claims to the bundle.  Obviously, you can use any other predicate methods, just keep in mind the best practices and recommendations that we discussed earlier.</w:t>
      </w:r>
    </w:p>
    <w:p>
      <w:pPr>
        <w:pStyle w:val="Heading3"/>
      </w:pPr>
      <w:r>
        <w:rPr>
          <w:sz w:val="24"/>
        </w:rPr>
        <w:t>Slide 25/41: (Untitled)</w:t>
      </w:r>
    </w:p>
    <w:p>
      <w:r>
        <w:rPr>
          <w:i/>
          <w:color w:val="888888"/>
        </w:rPr>
        <w:t>[Image placeholder]</w:t>
      </w:r>
    </w:p>
    <w:p>
      <w:pPr>
        <w:spacing w:before="80" w:after="80"/>
        <w:shd w:fill="E8E8E8" w:val="clear"/>
      </w:pPr>
      <w:r>
        <w:rPr>
          <w:i/>
          <w:color w:val="444444"/>
          <w:sz w:val="18"/>
        </w:rPr>
        <w:t>Speaker Notes: Avoid where()</w:t>
        <w:br/>
        <w:t>This anti-pattern involves a similar problem. The first expression does the filtering on the application server by fetching all addresses into a collection,  and then making a second collection with the qualifying addresses. This results in thesame memory, bundle, and processing time issues as in the previous example.</w:t>
        <w:br/>
        <w:br/>
        <w:t>The second code sample shows the fix for this anti-pattern, which is letting the database filter the results. Instead of loading all the addresses, we use the compare() function in line 12. This limits the results returned from the database. As a best practice, try to avoid where() when you can do the filtering as part of the query</w:t>
      </w:r>
    </w:p>
    <w:p>
      <w:pPr>
        <w:pStyle w:val="Heading3"/>
      </w:pPr>
      <w:r>
        <w:rPr>
          <w:sz w:val="24"/>
        </w:rPr>
        <w:t>Slide 26/41: (Untitled)</w:t>
      </w:r>
    </w:p>
    <w:p>
      <w:r>
        <w:rPr>
          <w:i/>
          <w:color w:val="888888"/>
        </w:rPr>
        <w:t>[Image placeholder]</w:t>
      </w:r>
    </w:p>
    <w:p>
      <w:pPr>
        <w:spacing w:before="80" w:after="80"/>
        <w:shd w:fill="E8E8E8" w:val="clear"/>
      </w:pPr>
      <w:r>
        <w:rPr>
          <w:i/>
          <w:color w:val="444444"/>
          <w:sz w:val="18"/>
        </w:rPr>
        <w:t>Speaker Notes: Avoid first(), last(), firstWhere(), and lastWhere()</w:t>
        <w:br/>
        <w:t>Two examples are provided for this next filtering anti-pattern. The expression on the top does the filtering on the application server,  needlessly fetching all addresses into a collection and creating a second collection with the qualifying addresses, just to get one of those qualifying addresses.</w:t>
        <w:br/>
        <w:br/>
        <w:t>The expression on the bottom does some filtering on the database, but still brings back an entire array of results to get just one of the qualifying addresses.</w:t>
      </w:r>
    </w:p>
    <w:p>
      <w:pPr>
        <w:pStyle w:val="Heading3"/>
      </w:pPr>
      <w:r>
        <w:rPr>
          <w:sz w:val="24"/>
        </w:rPr>
        <w:t>Slide 27/41: (Untitled)</w:t>
      </w:r>
    </w:p>
    <w:p>
      <w:r>
        <w:rPr>
          <w:i/>
          <w:color w:val="888888"/>
        </w:rPr>
        <w:t>[Image placeholder]</w:t>
      </w:r>
    </w:p>
    <w:p>
      <w:pPr>
        <w:spacing w:before="80" w:after="80"/>
        <w:shd w:fill="E8E8E8" w:val="clear"/>
      </w:pPr>
      <w:r>
        <w:rPr>
          <w:i/>
          <w:color w:val="444444"/>
          <w:sz w:val="18"/>
        </w:rPr>
        <w:t>Speaker Notes: Avoid first(), last(), firstWhere(), and lastWhere() (continued)</w:t>
        <w:br/>
        <w:t>The fix for this anti-pattern employs three best practices:</w:t>
        <w:br/>
        <w:br/>
        <w:t xml:space="preserve">First, use the compare() predicate to filter the addresses in the database. Second, when sorting, database- side ordering methods including orderBy and orderByDescending() to sort the data in the database instead of sort(), which has more overhead and does not perform as well. For a full list of ordering methods, refer to the Gosu Reference Guide in the InsuranceSuite product documentation. Finally, access the FirstResu/t property of the select object, which returns just the first entry in the result set. </w:t>
        <w:br/>
        <w:br/>
        <w:t>Do not use the first() and last()methods to check for the existence of entities in the database. The best practice for checking for existence is covered in a later slide.</w:t>
      </w:r>
    </w:p>
    <w:p>
      <w:pPr>
        <w:pStyle w:val="Heading3"/>
      </w:pPr>
      <w:r>
        <w:rPr>
          <w:sz w:val="24"/>
        </w:rPr>
        <w:t>Slide 28/41: (Untitled)</w:t>
      </w:r>
    </w:p>
    <w:p>
      <w:r>
        <w:rPr>
          <w:i/>
          <w:color w:val="888888"/>
        </w:rPr>
        <w:t>[Image placeholder]</w:t>
      </w:r>
    </w:p>
    <w:p>
      <w:pPr>
        <w:spacing w:before="80" w:after="80"/>
        <w:shd w:fill="E8E8E8" w:val="clear"/>
      </w:pPr>
      <w:r>
        <w:rPr>
          <w:i/>
          <w:color w:val="444444"/>
          <w:sz w:val="18"/>
        </w:rPr>
        <w:t>Speaker Notes: Count entities on database</w:t>
        <w:br/>
        <w:t>Next, we are going to focus on a few anti-patterns related to counting entities. Just as was stated for filtering entities, let the database do what it is good at, which includes counting. Avoid the methods count Where(), to Collectjon(), and select()-Count. Also avoid iterating over entities from the database to count the mand counting before accessing entities. On the next few slides we will examine these anti- patterns one by one.</w:t>
      </w:r>
    </w:p>
    <w:p>
      <w:pPr>
        <w:pStyle w:val="Heading3"/>
      </w:pPr>
      <w:r>
        <w:rPr>
          <w:sz w:val="24"/>
        </w:rPr>
        <w:t>Slide 29/41: (Untitled)</w:t>
      </w:r>
    </w:p>
    <w:p>
      <w:r>
        <w:rPr>
          <w:i/>
          <w:color w:val="888888"/>
        </w:rPr>
        <w:t>[Image placeholder]</w:t>
      </w:r>
    </w:p>
    <w:p>
      <w:pPr>
        <w:spacing w:before="80" w:after="80"/>
        <w:shd w:fill="E8E8E8" w:val="clear"/>
      </w:pPr>
      <w:r>
        <w:rPr>
          <w:i/>
          <w:color w:val="444444"/>
          <w:sz w:val="18"/>
        </w:rPr>
        <w:t>Speaker Notes: Avoid countWhere()</w:t>
        <w:br/>
        <w:t>Let's look at another example. The first code sample implicitly brings back the entire activity array and counts the results that meet the criteria. You do not need any of the actual activities; you just need to know how many satisfy the where criteria. Instead of accessing the Activities array,  you can query the target activities and count them in the database using the Count property of the results object. When the Count property is accessed, the Query API issues a select query, so only the actual count is returned.</w:t>
      </w:r>
    </w:p>
    <w:p>
      <w:pPr>
        <w:pStyle w:val="Heading3"/>
      </w:pPr>
      <w:r>
        <w:rPr>
          <w:sz w:val="24"/>
        </w:rPr>
        <w:t>Slide 30/41: (Untitled)</w:t>
      </w:r>
    </w:p>
    <w:p>
      <w:r>
        <w:rPr>
          <w:i/>
          <w:color w:val="888888"/>
        </w:rPr>
        <w:t>[Image placeholder]</w:t>
      </w:r>
    </w:p>
    <w:p>
      <w:pPr>
        <w:spacing w:before="80" w:after="80"/>
        <w:shd w:fill="E8E8E8" w:val="clear"/>
      </w:pPr>
      <w:r>
        <w:rPr>
          <w:i/>
          <w:color w:val="444444"/>
          <w:sz w:val="18"/>
        </w:rPr>
        <w:t>Speaker Notes: Avoid toCollection()</w:t>
        <w:br/>
        <w:t>This example is very similar to the previous one. The toList() method explicitly brings all the claims back into a collection and counts them on the application server, even though you do not need the actual entities. You just need to know how many there are.</w:t>
        <w:br/>
        <w:br/>
        <w:t>The Count property of the select results does the count in the database and is the most performant way to get that value.</w:t>
      </w:r>
    </w:p>
    <w:p>
      <w:pPr>
        <w:pStyle w:val="Heading3"/>
      </w:pPr>
      <w:r>
        <w:rPr>
          <w:sz w:val="24"/>
        </w:rPr>
        <w:t>Slide 31/41: (Untitled)</w:t>
      </w:r>
    </w:p>
    <w:p>
      <w:r>
        <w:rPr>
          <w:i/>
          <w:color w:val="888888"/>
        </w:rPr>
        <w:t>[Image placeholder]</w:t>
      </w:r>
    </w:p>
    <w:p>
      <w:pPr>
        <w:spacing w:before="80" w:after="80"/>
        <w:shd w:fill="E8E8E8" w:val="clear"/>
      </w:pPr>
      <w:r>
        <w:rPr>
          <w:i/>
          <w:color w:val="444444"/>
          <w:sz w:val="18"/>
        </w:rPr>
        <w:t>Speaker Notes: Avoid iteration over entities from database to count</w:t>
        <w:br/>
        <w:t>Here is another count example. The first code sample returns the query results to the application server and iterates through every claim, using lots of memory and processing time. In the second code sample, the Count property of the select results performs the count in the database and is the most performant way to get that value. Remember the golden rule - bring back only what you actually need.</w:t>
      </w:r>
    </w:p>
    <w:p>
      <w:pPr>
        <w:pStyle w:val="Heading3"/>
      </w:pPr>
      <w:r>
        <w:rPr>
          <w:sz w:val="24"/>
        </w:rPr>
        <w:t>Slide 32/41: (Untitled)</w:t>
      </w:r>
    </w:p>
    <w:p>
      <w:r>
        <w:rPr>
          <w:i/>
          <w:color w:val="888888"/>
        </w:rPr>
        <w:t>[Image placeholder]</w:t>
      </w:r>
    </w:p>
    <w:p>
      <w:pPr>
        <w:pStyle w:val="Heading3"/>
      </w:pPr>
      <w:r>
        <w:rPr>
          <w:sz w:val="24"/>
        </w:rPr>
        <w:t>Slide 33/41: (Untitled)</w:t>
      </w:r>
    </w:p>
    <w:p>
      <w:r>
        <w:rPr>
          <w:i/>
          <w:color w:val="888888"/>
        </w:rPr>
        <w:t>[Image placeholder]</w:t>
      </w:r>
    </w:p>
    <w:p>
      <w:pPr>
        <w:pStyle w:val="Heading3"/>
      </w:pPr>
      <w:r>
        <w:rPr>
          <w:sz w:val="24"/>
        </w:rPr>
        <w:t>Slide 34/41: (Untitled)</w:t>
      </w:r>
    </w:p>
    <w:p>
      <w:r>
        <w:rPr>
          <w:i/>
          <w:color w:val="888888"/>
        </w:rPr>
        <w:t>[Image placeholder]</w:t>
      </w:r>
    </w:p>
    <w:p>
      <w:pPr>
        <w:pStyle w:val="Heading3"/>
      </w:pPr>
      <w:r>
        <w:rPr>
          <w:sz w:val="24"/>
        </w:rPr>
        <w:t>Slide 35/41: (Untitled)</w:t>
      </w:r>
    </w:p>
    <w:p>
      <w:r>
        <w:rPr>
          <w:i/>
          <w:color w:val="888888"/>
        </w:rPr>
        <w:t>[Image placeholder]</w:t>
      </w:r>
    </w:p>
    <w:p>
      <w:pPr>
        <w:pStyle w:val="Heading3"/>
      </w:pPr>
      <w:r>
        <w:rPr>
          <w:sz w:val="24"/>
        </w:rPr>
        <w:t>Slide 36/41: (Untitled)</w:t>
      </w:r>
    </w:p>
    <w:p>
      <w:r>
        <w:rPr>
          <w:i/>
          <w:color w:val="888888"/>
        </w:rPr>
        <w:t>[Image placeholder]</w:t>
      </w:r>
    </w:p>
    <w:p>
      <w:pPr>
        <w:pStyle w:val="Heading3"/>
      </w:pPr>
      <w:r>
        <w:rPr>
          <w:sz w:val="24"/>
        </w:rPr>
        <w:t>Slide 37/41: (Untitled)</w:t>
      </w:r>
    </w:p>
    <w:p>
      <w:r>
        <w:rPr>
          <w:i/>
          <w:color w:val="888888"/>
        </w:rPr>
        <w:t>[Image placeholder]</w:t>
      </w:r>
    </w:p>
    <w:p>
      <w:pPr>
        <w:pStyle w:val="Heading3"/>
      </w:pPr>
      <w:r>
        <w:rPr>
          <w:sz w:val="24"/>
        </w:rPr>
        <w:t>Slide 38/41: (Untitled)</w:t>
      </w:r>
    </w:p>
    <w:p>
      <w:r>
        <w:rPr>
          <w:i/>
          <w:color w:val="888888"/>
        </w:rPr>
        <w:t>[Image placeholder]</w:t>
      </w:r>
    </w:p>
    <w:p>
      <w:pPr>
        <w:pStyle w:val="Heading3"/>
      </w:pPr>
      <w:r>
        <w:rPr>
          <w:sz w:val="24"/>
        </w:rPr>
        <w:t>Slide 39/41: (Untitled)</w:t>
      </w:r>
    </w:p>
    <w:p>
      <w:r>
        <w:rPr>
          <w:i/>
          <w:color w:val="888888"/>
        </w:rPr>
        <w:t>[Image placeholder]</w:t>
      </w:r>
    </w:p>
    <w:p>
      <w:pPr>
        <w:pStyle w:val="Heading3"/>
      </w:pPr>
      <w:r>
        <w:rPr>
          <w:sz w:val="24"/>
        </w:rPr>
        <w:t>Slide 40/41: (Untitled)</w:t>
      </w:r>
    </w:p>
    <w:p>
      <w:r>
        <w:rPr>
          <w:i/>
          <w:color w:val="888888"/>
        </w:rPr>
        <w:t>[Image placeholder]</w:t>
      </w:r>
    </w:p>
    <w:p>
      <w:pPr>
        <w:pStyle w:val="Heading3"/>
      </w:pPr>
      <w:r>
        <w:rPr>
          <w:sz w:val="24"/>
        </w:rPr>
        <w:t>Slide 41/41: (Untitled)</w:t>
      </w:r>
    </w:p>
    <w:p>
      <w:r>
        <w:rPr>
          <w:i/>
          <w:color w:val="888888"/>
        </w:rPr>
        <w:t>[Image placeholder]</w:t>
      </w:r>
    </w:p>
    <w:p>
      <w:pPr>
        <w:pStyle w:val="Heading2"/>
      </w:pPr>
      <w:r>
        <w:t>Assignment</w:t>
      </w:r>
    </w:p>
    <w:p>
      <w:r>
        <w:rPr>
          <w:b/>
          <w:color w:val="008800"/>
        </w:rPr>
        <w:t>[Assignment 03]: Gosu Queries</w:t>
      </w:r>
    </w:p>
    <w:p>
      <w:r>
        <w:rPr>
          <w:i/>
          <w:sz w:val="18"/>
        </w:rPr>
        <w:t>File: 03 - Gosu Queries.pdf</w:t>
      </w:r>
    </w:p>
    <w:p/>
    <w:p>
      <w:pPr>
        <w:spacing w:before="240"/>
        <w:jc w:val="center"/>
      </w:pPr>
      <w:r>
        <w:rPr>
          <w:i/>
          <w:color w:val="999999"/>
          <w:sz w:val="16"/>
        </w:rPr>
        <w:t>--- End of Lesson 3: Gosu Queries | 41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