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11: Introduction to Integration</w:t>
      </w:r>
    </w:p>
    <w:p>
      <w:pPr>
        <w:pStyle w:val="Heading2"/>
      </w:pPr>
      <w:r>
        <w:rPr>
          <w:color w:val="333333"/>
          <w:sz w:val="28"/>
        </w:rPr>
        <w:t>Lesson 21: Preparing for a Guidewire Exam</w:t>
      </w:r>
    </w:p>
    <w:p>
      <w:pPr>
        <w:spacing w:after="40"/>
      </w:pPr>
      <w:r>
        <w:rPr>
          <w:i/>
          <w:color w:val="999999"/>
          <w:sz w:val="16"/>
        </w:rPr>
        <w:t>Source: Preparing for a Guidewire Exam.pptx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In_02_01.mp4]</w:t>
      </w:r>
    </w:p>
    <w:p>
      <w:pPr>
        <w:pStyle w:val="ListNumber"/>
      </w:pPr>
      <w:r>
        <w:rPr>
          <w:color w:val="0066CC"/>
          <w:sz w:val="20"/>
        </w:rPr>
        <w:t>[Video 2: In_03_01.mp4]</w:t>
      </w:r>
    </w:p>
    <w:p>
      <w:pPr>
        <w:pStyle w:val="ListNumber"/>
      </w:pPr>
      <w:r>
        <w:rPr>
          <w:color w:val="0066CC"/>
          <w:sz w:val="20"/>
        </w:rPr>
        <w:t>[Video 3: In_04_01.mp4]</w:t>
      </w:r>
    </w:p>
    <w:p>
      <w:pPr>
        <w:pStyle w:val="ListNumber"/>
      </w:pPr>
      <w:r>
        <w:rPr>
          <w:color w:val="0066CC"/>
          <w:sz w:val="20"/>
        </w:rPr>
        <w:t>[Video 4: In_05_01.mp4]</w:t>
      </w:r>
    </w:p>
    <w:p>
      <w:pPr>
        <w:pStyle w:val="ListNumber"/>
      </w:pPr>
      <w:r>
        <w:rPr>
          <w:color w:val="0066CC"/>
          <w:sz w:val="20"/>
        </w:rPr>
        <w:t>[Video 5: In_06_01.mp4]</w:t>
      </w:r>
    </w:p>
    <w:p>
      <w:pPr>
        <w:pStyle w:val="ListNumber"/>
      </w:pPr>
      <w:r>
        <w:rPr>
          <w:color w:val="0066CC"/>
          <w:sz w:val="20"/>
        </w:rPr>
        <w:t>[Video 6: In_07_01.mp4]</w:t>
      </w:r>
    </w:p>
    <w:p>
      <w:pPr>
        <w:pStyle w:val="ListNumber"/>
      </w:pPr>
      <w:r>
        <w:rPr>
          <w:color w:val="0066CC"/>
          <w:sz w:val="20"/>
        </w:rPr>
        <w:t>[Video 7: In_08_01.mp4]</w:t>
      </w:r>
    </w:p>
    <w:p>
      <w:pPr>
        <w:pStyle w:val="ListNumber"/>
      </w:pPr>
      <w:r>
        <w:rPr>
          <w:color w:val="0066CC"/>
          <w:sz w:val="20"/>
        </w:rPr>
        <w:t>[Video 8: In_09_01.mp4]</w:t>
      </w:r>
    </w:p>
    <w:p>
      <w:pPr>
        <w:pStyle w:val="ListNumber"/>
      </w:pPr>
      <w:r>
        <w:rPr>
          <w:color w:val="0066CC"/>
          <w:sz w:val="20"/>
        </w:rPr>
        <w:t>[Video 9: In_09_02.mp4]</w:t>
      </w:r>
    </w:p>
    <w:p>
      <w:pPr>
        <w:pStyle w:val="ListNumber"/>
      </w:pPr>
      <w:r>
        <w:rPr>
          <w:color w:val="0066CC"/>
          <w:sz w:val="20"/>
        </w:rPr>
        <w:t>[Video 10: In_10_01.mp4]</w:t>
      </w:r>
    </w:p>
    <w:p>
      <w:pPr>
        <w:pStyle w:val="ListNumber"/>
      </w:pPr>
      <w:r>
        <w:rPr>
          <w:color w:val="0066CC"/>
          <w:sz w:val="20"/>
        </w:rPr>
        <w:t>[Video 11: In_11_01.mp4]</w:t>
      </w:r>
    </w:p>
    <w:p>
      <w:pPr>
        <w:pStyle w:val="ListNumber"/>
      </w:pPr>
      <w:r>
        <w:rPr>
          <w:color w:val="0066CC"/>
          <w:sz w:val="20"/>
        </w:rPr>
        <w:t>[Video 12: In_12_01.mp4]</w:t>
      </w:r>
    </w:p>
    <w:p>
      <w:pPr>
        <w:pStyle w:val="ListNumber"/>
      </w:pPr>
      <w:r>
        <w:rPr>
          <w:color w:val="0066CC"/>
          <w:sz w:val="20"/>
        </w:rPr>
        <w:t>[Video 13: In_13_01.mp4]</w:t>
      </w:r>
    </w:p>
    <w:p>
      <w:pPr>
        <w:pStyle w:val="ListNumber"/>
      </w:pPr>
      <w:r>
        <w:rPr>
          <w:color w:val="0066CC"/>
          <w:sz w:val="20"/>
        </w:rPr>
        <w:t>[Video 14: In_14_01.mp4]</w:t>
      </w:r>
    </w:p>
    <w:p>
      <w:pPr>
        <w:pStyle w:val="ListNumber"/>
      </w:pPr>
      <w:r>
        <w:rPr>
          <w:color w:val="0066CC"/>
          <w:sz w:val="20"/>
        </w:rPr>
        <w:t>[Video 15: In_15_01.mp4]</w:t>
      </w:r>
    </w:p>
    <w:p>
      <w:pPr>
        <w:pStyle w:val="ListNumber"/>
      </w:pPr>
      <w:r>
        <w:rPr>
          <w:color w:val="0066CC"/>
          <w:sz w:val="20"/>
        </w:rPr>
        <w:t>[Video 16: In_16_01.mp4]</w:t>
      </w:r>
    </w:p>
    <w:p>
      <w:pPr>
        <w:pStyle w:val="ListNumber"/>
      </w:pPr>
      <w:r>
        <w:rPr>
          <w:color w:val="0066CC"/>
          <w:sz w:val="20"/>
        </w:rPr>
        <w:t>[Video 17: In_17_01.mp4]</w:t>
      </w:r>
    </w:p>
    <w:p>
      <w:pPr>
        <w:pStyle w:val="ListNumber"/>
      </w:pPr>
      <w:r>
        <w:rPr>
          <w:color w:val="0066CC"/>
          <w:sz w:val="20"/>
        </w:rPr>
        <w:t>[Video 18: In_18_01.mp4]</w:t>
      </w:r>
    </w:p>
    <w:p>
      <w:pPr>
        <w:pStyle w:val="ListNumber"/>
      </w:pPr>
      <w:r>
        <w:rPr>
          <w:color w:val="0066CC"/>
          <w:sz w:val="20"/>
        </w:rPr>
        <w:t>[Video 19: In_19_01.mp4]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6/17: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7/17: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8/17: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9/17: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10/17: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11/17: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12/17: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13/17: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14/17: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15/17: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16/17: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17/17: (Untitled)</w:t>
      </w:r>
    </w:p>
    <w:p>
      <w:r>
        <w:rPr>
          <w:i/>
          <w:color w:val="888888"/>
        </w:rPr>
        <w:t>[Image placeholder]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21: Preparing for a Guidewire Exam | 17 slides | 19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