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13: Rating Introduction</w:t>
      </w:r>
    </w:p>
    <w:p>
      <w:pPr>
        <w:pStyle w:val="Heading2"/>
      </w:pPr>
      <w:r>
        <w:rPr>
          <w:color w:val="333333"/>
          <w:sz w:val="28"/>
        </w:rPr>
        <w:t>Lesson 5: Rate Routines and Parameter Sets</w:t>
      </w:r>
    </w:p>
    <w:p>
      <w:pPr>
        <w:spacing w:after="40"/>
      </w:pPr>
      <w:r>
        <w:rPr>
          <w:i/>
          <w:color w:val="999999"/>
          <w:sz w:val="16"/>
        </w:rPr>
        <w:t>Source: Rate Routines and Parameter Sets.pptx</w:t>
      </w:r>
    </w:p>
    <w:p>
      <w:pPr>
        <w:pStyle w:val="Heading3"/>
      </w:pPr>
      <w:r>
        <w:t>Video References</w:t>
      </w:r>
    </w:p>
    <w:p>
      <w:pPr>
        <w:pStyle w:val="ListNumber"/>
      </w:pPr>
      <w:r>
        <w:rPr>
          <w:color w:val="0066CC"/>
          <w:sz w:val="20"/>
        </w:rPr>
        <w:t>[Video 1: Ra_Intro_01_01.mp4]</w:t>
      </w:r>
    </w:p>
    <w:p>
      <w:pPr>
        <w:pStyle w:val="ListNumber"/>
      </w:pPr>
      <w:r>
        <w:rPr>
          <w:color w:val="0066CC"/>
          <w:sz w:val="20"/>
        </w:rPr>
        <w:t>[Video 2: Ra_Intro_01_02.mp4]</w:t>
      </w:r>
    </w:p>
    <w:p>
      <w:pPr>
        <w:pStyle w:val="ListNumber"/>
      </w:pPr>
      <w:r>
        <w:rPr>
          <w:color w:val="0066CC"/>
          <w:sz w:val="20"/>
        </w:rPr>
        <w:t>[Video 3: Ra_Intro_01_03.mp4]</w:t>
      </w:r>
    </w:p>
    <w:p>
      <w:pPr>
        <w:pStyle w:val="ListNumber"/>
      </w:pPr>
      <w:r>
        <w:rPr>
          <w:color w:val="0066CC"/>
          <w:sz w:val="20"/>
        </w:rPr>
        <w:t>[Video 4: Ra_Intro_02_02.mp4]</w:t>
      </w:r>
    </w:p>
    <w:p>
      <w:pPr>
        <w:pStyle w:val="ListNumber"/>
      </w:pPr>
      <w:r>
        <w:rPr>
          <w:color w:val="0066CC"/>
          <w:sz w:val="20"/>
        </w:rPr>
        <w:t>[Video 5: Ra_Intro_03_01.mp4]</w:t>
      </w:r>
    </w:p>
    <w:p>
      <w:pPr>
        <w:pStyle w:val="ListNumber"/>
      </w:pPr>
      <w:r>
        <w:rPr>
          <w:color w:val="0066CC"/>
          <w:sz w:val="20"/>
        </w:rPr>
        <w:t>[Video 6: Ra_Intro_04_01.mp4]</w:t>
      </w:r>
    </w:p>
    <w:p>
      <w:pPr>
        <w:pStyle w:val="ListNumber"/>
      </w:pPr>
      <w:r>
        <w:rPr>
          <w:color w:val="0066CC"/>
          <w:sz w:val="20"/>
        </w:rPr>
        <w:t>[Video 7: Ra_Intro_05_01.mp4]</w:t>
      </w:r>
    </w:p>
    <w:p>
      <w:pPr>
        <w:pStyle w:val="ListNumber"/>
      </w:pPr>
      <w:r>
        <w:rPr>
          <w:color w:val="0066CC"/>
          <w:sz w:val="20"/>
        </w:rPr>
        <w:t>[Video 8: Ra_Intro_05_02.mp4]</w:t>
      </w:r>
    </w:p>
    <w:p>
      <w:pPr>
        <w:pStyle w:val="ListNumber"/>
      </w:pPr>
      <w:r>
        <w:rPr>
          <w:color w:val="0066CC"/>
          <w:sz w:val="20"/>
        </w:rPr>
        <w:t>[Video 9: Ra_Intro_06_01.mp4]</w:t>
      </w:r>
    </w:p>
    <w:p>
      <w:pPr>
        <w:pStyle w:val="ListNumber"/>
      </w:pPr>
      <w:r>
        <w:rPr>
          <w:color w:val="0066CC"/>
          <w:sz w:val="20"/>
        </w:rPr>
        <w:t>[Video 10: Ra_Intro_07_01.mp4]</w:t>
      </w:r>
    </w:p>
    <w:p>
      <w:pPr>
        <w:pStyle w:val="ListNumber"/>
      </w:pPr>
      <w:r>
        <w:rPr>
          <w:color w:val="0066CC"/>
          <w:sz w:val="20"/>
        </w:rPr>
        <w:t>[Video 11: Ra_intro_02_01 .mp4]</w:t>
      </w:r>
    </w:p>
    <w:p/>
    <w:p>
      <w:pPr>
        <w:pStyle w:val="Heading2"/>
      </w:pPr>
      <w:r>
        <w:t>Slide Content</w:t>
      </w:r>
    </w:p>
    <w:p>
      <w:pPr>
        <w:pStyle w:val="Heading3"/>
      </w:pPr>
      <w:r>
        <w:rPr>
          <w:sz w:val="24"/>
        </w:rPr>
        <w:t>Slide 1/17: (Untitled)</w:t>
      </w:r>
    </w:p>
    <w:p>
      <w:r>
        <w:rPr>
          <w:i/>
          <w:color w:val="888888"/>
        </w:rPr>
        <w:t>[Image placeholder]</w:t>
      </w:r>
    </w:p>
    <w:p>
      <w:pPr>
        <w:pStyle w:val="Heading3"/>
      </w:pPr>
      <w:r>
        <w:rPr>
          <w:sz w:val="24"/>
        </w:rPr>
        <w:t>Slide 2/17: (Untitled)</w:t>
      </w:r>
    </w:p>
    <w:p>
      <w:r>
        <w:rPr>
          <w:i/>
          <w:color w:val="888888"/>
        </w:rPr>
        <w:t>[Image placeholder]</w:t>
      </w:r>
    </w:p>
    <w:p>
      <w:pPr>
        <w:pStyle w:val="Heading3"/>
      </w:pPr>
      <w:r>
        <w:rPr>
          <w:sz w:val="24"/>
        </w:rPr>
        <w:t>Slide 3/17: (Untitled)</w:t>
      </w:r>
    </w:p>
    <w:p>
      <w:r>
        <w:rPr>
          <w:i/>
          <w:color w:val="888888"/>
        </w:rPr>
        <w:t>[Image placeholder]</w:t>
      </w:r>
    </w:p>
    <w:p>
      <w:pPr>
        <w:pStyle w:val="Heading3"/>
      </w:pPr>
      <w:r>
        <w:rPr>
          <w:sz w:val="24"/>
        </w:rPr>
        <w:t>Slide 4/17: (Untitled)</w:t>
      </w:r>
    </w:p>
    <w:p>
      <w:r>
        <w:rPr>
          <w:i/>
          <w:color w:val="888888"/>
        </w:rPr>
        <w:t>[Image placeholder]</w:t>
      </w:r>
    </w:p>
    <w:p>
      <w:pPr>
        <w:spacing w:before="80" w:after="80"/>
        <w:shd w:fill="E8E8E8" w:val="clear"/>
      </w:pPr>
      <w:r>
        <w:rPr>
          <w:i/>
          <w:color w:val="444444"/>
          <w:sz w:val="18"/>
        </w:rPr>
        <w:t>Speaker Notes: Rating user story : Rate routines</w:t>
        <w:br/>
        <w:t>A rate routine defines the algorithm used for calculating the rate for coverages, taxes, and other costs on a policy. A rating routine uses the rating algorithm in discreet units, usually by coverage.</w:t>
        <w:br/>
        <w:br/>
        <w:t>Rate routine can have steps with:</w:t>
        <w:br/>
        <w:br/>
        <w:t>1) Mathematical operators, conditionals, and assignments that work on rate table lookups</w:t>
        <w:br/>
        <w:t>2) Gosu function calls and policy data.</w:t>
      </w:r>
    </w:p>
    <w:p>
      <w:pPr>
        <w:pStyle w:val="Heading3"/>
      </w:pPr>
      <w:r>
        <w:rPr>
          <w:sz w:val="24"/>
        </w:rPr>
        <w:t>Slide 5/17: (Untitled)</w:t>
      </w:r>
    </w:p>
    <w:p>
      <w:r>
        <w:rPr>
          <w:i/>
          <w:color w:val="888888"/>
        </w:rPr>
        <w:t>[Image placeholder]</w:t>
      </w:r>
    </w:p>
    <w:p>
      <w:pPr>
        <w:spacing w:before="80" w:after="80"/>
        <w:shd w:fill="E8E8E8" w:val="clear"/>
      </w:pPr>
      <w:r>
        <w:rPr>
          <w:i/>
          <w:color w:val="444444"/>
          <w:sz w:val="18"/>
        </w:rPr>
        <w:t>Speaker Notes: Rate routine structure</w:t>
        <w:br/>
        <w:t>You use rate routines to implement rating algorithms that calculate the properties of the cost for coverages, taxes, and other costs on a policy. The cost properties include the base and adjusted rates, and term amount. You can also create rate routines that do not calculate these properties. These of rate routine types may set up rating information for use by another rate routine. Rate routines are included in a rate book and can be created and edited outside the rate book.</w:t>
      </w:r>
    </w:p>
    <w:p>
      <w:pPr>
        <w:pStyle w:val="Heading3"/>
      </w:pPr>
      <w:r>
        <w:rPr>
          <w:sz w:val="24"/>
        </w:rPr>
        <w:t>Slide 6/17: (Untitled)</w:t>
      </w:r>
    </w:p>
    <w:p>
      <w:r>
        <w:rPr>
          <w:i/>
          <w:color w:val="888888"/>
        </w:rPr>
        <w:t>[Image placeholder]</w:t>
      </w:r>
    </w:p>
    <w:p>
      <w:pPr>
        <w:pStyle w:val="Heading3"/>
      </w:pPr>
      <w:r>
        <w:rPr>
          <w:sz w:val="24"/>
        </w:rPr>
        <w:t>Slide 7/17: (Untitled)</w:t>
      </w:r>
    </w:p>
    <w:p>
      <w:pPr>
        <w:pStyle w:val="Heading3"/>
      </w:pPr>
      <w:r>
        <w:rPr>
          <w:sz w:val="24"/>
        </w:rPr>
        <w:t>Slide 8/17: (Untitled)</w:t>
      </w:r>
    </w:p>
    <w:p>
      <w:r>
        <w:rPr>
          <w:i/>
          <w:color w:val="888888"/>
        </w:rPr>
        <w:t>[Image placeholder]</w:t>
      </w:r>
    </w:p>
    <w:p>
      <w:pPr>
        <w:pStyle w:val="Heading3"/>
      </w:pPr>
      <w:r>
        <w:rPr>
          <w:sz w:val="24"/>
        </w:rPr>
        <w:t>Slide 9/17: (Untitled)</w:t>
      </w:r>
    </w:p>
    <w:p>
      <w:r>
        <w:rPr>
          <w:i/>
          <w:color w:val="888888"/>
        </w:rPr>
        <w:t>[Image placeholder]</w:t>
      </w:r>
    </w:p>
    <w:p>
      <w:pPr>
        <w:pStyle w:val="Heading3"/>
      </w:pPr>
      <w:r>
        <w:rPr>
          <w:sz w:val="24"/>
        </w:rPr>
        <w:t>Slide 10/17: (Untitled)</w:t>
      </w:r>
    </w:p>
    <w:p>
      <w:r>
        <w:rPr>
          <w:i/>
          <w:color w:val="888888"/>
        </w:rPr>
        <w:t>[Image placeholder]</w:t>
      </w:r>
    </w:p>
    <w:p>
      <w:pPr>
        <w:pStyle w:val="Heading3"/>
      </w:pPr>
      <w:r>
        <w:rPr>
          <w:sz w:val="24"/>
        </w:rPr>
        <w:t>Slide 11/17: (Untitled)</w:t>
      </w:r>
    </w:p>
    <w:p>
      <w:r>
        <w:rPr>
          <w:i/>
          <w:color w:val="888888"/>
        </w:rPr>
        <w:t>[Image placeholder]</w:t>
      </w:r>
    </w:p>
    <w:p>
      <w:pPr>
        <w:spacing w:before="80" w:after="80"/>
        <w:shd w:fill="E8E8E8" w:val="clear"/>
      </w:pPr>
      <w:r>
        <w:rPr>
          <w:i/>
          <w:color w:val="444444"/>
          <w:sz w:val="18"/>
        </w:rPr>
        <w:t>Speaker Notes: Parameter sets and the rate routine</w:t>
        <w:br/>
        <w:t>A parameter set enables users to define the information available for use within a rate routine.</w:t>
        <w:br/>
        <w:br/>
        <w:t>Each rate routine uses a parameter set</w:t>
        <w:br/>
        <w:br/>
        <w:t>Parameter sets determine the contextual information that is passed to a rate routine at run-time</w:t>
        <w:br/>
        <w:br/>
        <w:t>Parameter sets can be defined for a policy line or remain generic</w:t>
      </w:r>
    </w:p>
    <w:p>
      <w:pPr>
        <w:pStyle w:val="Heading3"/>
      </w:pPr>
      <w:r>
        <w:rPr>
          <w:sz w:val="24"/>
        </w:rPr>
        <w:t>Slide 12/17: (Untitled)</w:t>
      </w:r>
    </w:p>
    <w:p>
      <w:r>
        <w:rPr>
          <w:i/>
          <w:color w:val="888888"/>
        </w:rPr>
        <w:t>[Image placeholder]</w:t>
      </w:r>
    </w:p>
    <w:p>
      <w:pPr>
        <w:pStyle w:val="Heading3"/>
      </w:pPr>
      <w:r>
        <w:rPr>
          <w:sz w:val="24"/>
        </w:rPr>
        <w:t>Slide 13/17: (Untitled)</w:t>
      </w:r>
    </w:p>
    <w:p>
      <w:pPr>
        <w:pStyle w:val="Heading3"/>
      </w:pPr>
      <w:r>
        <w:rPr>
          <w:sz w:val="24"/>
        </w:rPr>
        <w:t>Slide 14/17: (Untitled)</w:t>
      </w:r>
    </w:p>
    <w:p>
      <w:r>
        <w:rPr>
          <w:i/>
          <w:color w:val="888888"/>
        </w:rPr>
        <w:t>[Image placeholder]</w:t>
      </w:r>
    </w:p>
    <w:p>
      <w:pPr>
        <w:pStyle w:val="Heading3"/>
      </w:pPr>
      <w:r>
        <w:rPr>
          <w:sz w:val="24"/>
        </w:rPr>
        <w:t>Slide 15/17: (Untitled)</w:t>
      </w:r>
    </w:p>
    <w:p>
      <w:r>
        <w:rPr>
          <w:i/>
          <w:color w:val="888888"/>
        </w:rPr>
        <w:t>[Image placeholder]</w:t>
      </w:r>
    </w:p>
    <w:p>
      <w:pPr>
        <w:pStyle w:val="Heading3"/>
      </w:pPr>
      <w:r>
        <w:rPr>
          <w:sz w:val="24"/>
        </w:rPr>
        <w:t>Slide 16/17: (Untitled)</w:t>
      </w:r>
    </w:p>
    <w:p>
      <w:r>
        <w:rPr>
          <w:i/>
          <w:color w:val="888888"/>
        </w:rPr>
        <w:t>[Image placeholder]</w:t>
      </w:r>
    </w:p>
    <w:p>
      <w:pPr>
        <w:pStyle w:val="Heading3"/>
      </w:pPr>
      <w:r>
        <w:rPr>
          <w:sz w:val="24"/>
        </w:rPr>
        <w:t>Slide 17/17: (Untitled)</w:t>
      </w:r>
    </w:p>
    <w:p>
      <w:r>
        <w:rPr>
          <w:i/>
          <w:color w:val="888888"/>
        </w:rPr>
        <w:t>[Image placeholder]</w:t>
      </w:r>
    </w:p>
    <w:p/>
    <w:p>
      <w:pPr>
        <w:spacing w:before="240"/>
        <w:jc w:val="center"/>
      </w:pPr>
      <w:r>
        <w:rPr>
          <w:i/>
          <w:color w:val="999999"/>
          <w:sz w:val="16"/>
        </w:rPr>
        <w:t>--- End of Lesson 5: Rate Routines and Parameter Sets | 17 slides | 11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