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14: Rating Configuration</w:t>
      </w:r>
    </w:p>
    <w:p>
      <w:pPr>
        <w:pStyle w:val="Heading2"/>
      </w:pPr>
      <w:r>
        <w:rPr>
          <w:color w:val="333333"/>
          <w:sz w:val="28"/>
        </w:rPr>
        <w:t>Lesson 3: Rating Engine Configuration</w:t>
      </w:r>
    </w:p>
    <w:p>
      <w:pPr>
        <w:spacing w:after="40"/>
      </w:pPr>
      <w:r>
        <w:rPr>
          <w:i/>
          <w:color w:val="999999"/>
          <w:sz w:val="16"/>
        </w:rPr>
        <w:t>Source: Rating Engine Configuration.pptx</w:t>
      </w:r>
    </w:p>
    <w:p>
      <w:pPr>
        <w:pStyle w:val="Heading3"/>
      </w:pPr>
      <w:r>
        <w:t>Video References</w:t>
      </w:r>
    </w:p>
    <w:p>
      <w:pPr>
        <w:pStyle w:val="ListNumber"/>
      </w:pPr>
      <w:r>
        <w:rPr>
          <w:color w:val="0066CC"/>
          <w:sz w:val="20"/>
        </w:rPr>
        <w:t>[Video 1: Ra_Conf_01_01.mp4]</w:t>
      </w:r>
    </w:p>
    <w:p>
      <w:pPr>
        <w:pStyle w:val="ListNumber"/>
      </w:pPr>
      <w:r>
        <w:rPr>
          <w:color w:val="0066CC"/>
          <w:sz w:val="20"/>
        </w:rPr>
        <w:t>[Video 2: Ra_Conf_01_02.mp4]</w:t>
      </w:r>
    </w:p>
    <w:p>
      <w:pPr>
        <w:pStyle w:val="ListNumber"/>
      </w:pPr>
      <w:r>
        <w:rPr>
          <w:color w:val="0066CC"/>
          <w:sz w:val="20"/>
        </w:rPr>
        <w:t>[Video 3: Ra_Conf_01_03.mp4]</w:t>
      </w:r>
    </w:p>
    <w:p>
      <w:pPr>
        <w:pStyle w:val="ListNumber"/>
      </w:pPr>
      <w:r>
        <w:rPr>
          <w:color w:val="0066CC"/>
          <w:sz w:val="20"/>
        </w:rPr>
        <w:t>[Video 4: Ra_Conf_02_01.mp4]</w:t>
      </w:r>
    </w:p>
    <w:p>
      <w:pPr>
        <w:pStyle w:val="ListNumber"/>
      </w:pPr>
      <w:r>
        <w:rPr>
          <w:color w:val="0066CC"/>
          <w:sz w:val="20"/>
        </w:rPr>
        <w:t>[Video 5: Ra_Conf_03_01.mp4]</w:t>
      </w:r>
    </w:p>
    <w:p>
      <w:pPr>
        <w:pStyle w:val="ListNumber"/>
      </w:pPr>
      <w:r>
        <w:rPr>
          <w:color w:val="0066CC"/>
          <w:sz w:val="20"/>
        </w:rPr>
        <w:t>[Video 6: Ra_Conf_04_01.mp4]</w:t>
      </w:r>
    </w:p>
    <w:p>
      <w:pPr>
        <w:pStyle w:val="ListNumber"/>
      </w:pPr>
      <w:r>
        <w:rPr>
          <w:color w:val="0066CC"/>
          <w:sz w:val="20"/>
        </w:rPr>
        <w:t>[Video 7: Ra_Conf_05_01.mp4]</w:t>
      </w:r>
    </w:p>
    <w:p>
      <w:pPr>
        <w:pStyle w:val="ListNumber"/>
      </w:pPr>
      <w:r>
        <w:rPr>
          <w:color w:val="0066CC"/>
          <w:sz w:val="20"/>
        </w:rPr>
        <w:t>[Video 8: Ra_Conf_05_02.mp4]</w:t>
      </w:r>
    </w:p>
    <w:p>
      <w:pPr>
        <w:pStyle w:val="ListNumber"/>
      </w:pPr>
      <w:r>
        <w:rPr>
          <w:color w:val="0066CC"/>
          <w:sz w:val="20"/>
        </w:rPr>
        <w:t>[Video 9: Ra_Conf_05_03.mp4]</w:t>
      </w:r>
    </w:p>
    <w:p/>
    <w:p>
      <w:pPr>
        <w:pStyle w:val="Heading2"/>
      </w:pPr>
      <w:r>
        <w:t>Slide Content</w:t>
      </w:r>
    </w:p>
    <w:p>
      <w:pPr>
        <w:pStyle w:val="Heading3"/>
      </w:pPr>
      <w:r>
        <w:rPr>
          <w:sz w:val="24"/>
        </w:rPr>
        <w:t>Slide 1/24: (Untitled)</w:t>
      </w:r>
    </w:p>
    <w:p>
      <w:r>
        <w:rPr>
          <w:i/>
          <w:color w:val="888888"/>
        </w:rPr>
        <w:t>[Image placeholder]</w:t>
      </w:r>
    </w:p>
    <w:p>
      <w:pPr>
        <w:pStyle w:val="Heading3"/>
      </w:pPr>
      <w:r>
        <w:rPr>
          <w:sz w:val="24"/>
        </w:rPr>
        <w:t>Slide 2/24: (Untitled)</w:t>
      </w:r>
    </w:p>
    <w:p>
      <w:r>
        <w:rPr>
          <w:i/>
          <w:color w:val="888888"/>
        </w:rPr>
        <w:t>[Image placeholder]</w:t>
      </w:r>
    </w:p>
    <w:p>
      <w:pPr>
        <w:pStyle w:val="Heading3"/>
      </w:pPr>
      <w:r>
        <w:rPr>
          <w:sz w:val="24"/>
        </w:rPr>
        <w:t>Slide 3/24: (Untitled)</w:t>
      </w:r>
    </w:p>
    <w:p>
      <w:r>
        <w:rPr>
          <w:i/>
          <w:color w:val="888888"/>
        </w:rPr>
        <w:t>[Image placeholder]</w:t>
      </w:r>
    </w:p>
    <w:p>
      <w:pPr>
        <w:pStyle w:val="Heading3"/>
      </w:pPr>
      <w:r>
        <w:rPr>
          <w:sz w:val="24"/>
        </w:rPr>
        <w:t>Slide 4/24: (Untitled)</w:t>
      </w:r>
    </w:p>
    <w:p>
      <w:r>
        <w:rPr>
          <w:i/>
          <w:color w:val="888888"/>
        </w:rPr>
        <w:t>[Image placeholder]</w:t>
      </w:r>
    </w:p>
    <w:p>
      <w:pPr>
        <w:spacing w:before="80" w:after="80"/>
        <w:shd w:fill="E8E8E8" w:val="clear"/>
      </w:pPr>
      <w:r>
        <w:rPr>
          <w:i/>
          <w:color w:val="444444"/>
          <w:sz w:val="18"/>
        </w:rPr>
        <w:t>Speaker Notes: Default Rating Engine</w:t>
        <w:br/>
        <w:t>The PolicyCenter default rating engine component is composed of three main parts</w:t>
        <w:br/>
        <w:t>IRatingPlugin, AbstractRatingEngine and CostData- In the base application, there are two implementations of IRatingPlugin: SysTableRatingPlugimgs and PCRatingPlugin-gs; they are the starting points to initialize and call the actual rating engines for each line of business ( LOB)-</w:t>
        <w:br/>
        <w:t>The SysTableRatingPlugin has a default rating engine for all LOBs and is system table based.</w:t>
        <w:br/>
        <w:t>The PCRatingPlugin has a rating engine for personal auto PARatingEngine) and commercial property CPRatingEngine) which uses the Guidewire Rating Management (RTM)  to look up rate factors and execute rating algorithms.</w:t>
        <w:br/>
        <w:t>The AbstractRatingEngin e class contains a set of predefined methods that must  be implemented by the subclasses- Carriers can modify all rating engines according to their specific requirements.</w:t>
        <w:br/>
        <w:br/>
        <w:t>The CostData class was examined in detail in the "Configuring CostData Objects" lesson. This lesson will focus on explaining some of the main methods of the AbstractRatingEngine and how the PARatingEngine uses them. This lesson assumes that in a personal auto LOB, you have the Rating Management license and the default rating engine is configured to use the PCRatingPlugin-gs.</w:t>
      </w:r>
    </w:p>
    <w:p>
      <w:pPr>
        <w:pStyle w:val="Heading3"/>
      </w:pPr>
      <w:r>
        <w:rPr>
          <w:sz w:val="24"/>
        </w:rPr>
        <w:t>Slide 5/24: (Untitled)</w:t>
      </w:r>
    </w:p>
    <w:p>
      <w:r>
        <w:rPr>
          <w:i/>
          <w:color w:val="888888"/>
        </w:rPr>
        <w:t>[Image placeholder]</w:t>
      </w:r>
    </w:p>
    <w:p>
      <w:pPr>
        <w:spacing w:before="80" w:after="80"/>
        <w:shd w:fill="E8E8E8" w:val="clear"/>
      </w:pPr>
      <w:r>
        <w:rPr>
          <w:i/>
          <w:color w:val="444444"/>
          <w:sz w:val="18"/>
        </w:rPr>
        <w:t>Speaker Notes: General rating process</w:t>
        <w:br/>
        <w:t>This approach can be described as rating each slice and then merging cost data objects back together- The rating code may split, merge,  prorate, and sum the CostData objects until the rating calculations finish. Each line of business rating engine implements specific logic to do the calculation.  The AbstractRatingEngin e(Base) class takes the list of CostData objects that the line specific rating engine produces and compares them with what is in the database- It alters the Cost entity instances in the database for the line of business. It may do some combination of adding, modifying,  splitting, and removing cost entity instances as appropriate.  Each line of business rating engine class must extend the AbstractRatingEngine-gs which itself is an extension of the AbstractRatingEngineBase-gs. The rate() method in  AbstractRatingEngineBase.gs outlines the general rating process.</w:t>
      </w:r>
    </w:p>
    <w:p>
      <w:pPr>
        <w:pStyle w:val="Heading3"/>
      </w:pPr>
      <w:r>
        <w:rPr>
          <w:sz w:val="24"/>
        </w:rPr>
        <w:t>Slide 6/24: (Untitled)</w:t>
      </w:r>
    </w:p>
    <w:p>
      <w:r>
        <w:rPr>
          <w:i/>
          <w:color w:val="888888"/>
        </w:rPr>
        <w:t>[Image placeholder]</w:t>
      </w:r>
    </w:p>
    <w:p>
      <w:pPr>
        <w:spacing w:before="80" w:after="80"/>
        <w:shd w:fill="E8E8E8" w:val="clear"/>
      </w:pPr>
      <w:r>
        <w:rPr>
          <w:i/>
          <w:color w:val="444444"/>
          <w:sz w:val="18"/>
        </w:rPr>
        <w:t>Speaker Notes: Slice mode</w:t>
        <w:br/>
        <w:t xml:space="preserve">In slice mode, you view policy as of a specific date- For example, 4/1, you look at the Auto 1 and Auto 2 limit Costs in the column forthe second policy period 4/1-6/30- </w:t>
        <w:br/>
        <w:t>Note- In the policy period 1/1- 3/31, the Auto 1 Limit coverage cost is 600 for the term (6 months) and prorated to be 300 for the period (3 months) In the policy period 4/1- 6/30, the Auto 1 Limit coverage has changed, and the cost is 720 for the term (6 months) and prorated to be 360 for the period (3 months)-</w:t>
        <w:br/>
        <w:t>The total premium for Auto 1 for the term 1/1-6/30 is 660-</w:t>
        <w:br/>
        <w:t>The total premium for the policy for the term is the sum of Auto 1 and Auto 2,that is, 1020. There is a 10% tax, 102.</w:t>
      </w:r>
    </w:p>
    <w:p>
      <w:pPr>
        <w:pStyle w:val="Heading3"/>
      </w:pPr>
      <w:r>
        <w:rPr>
          <w:sz w:val="24"/>
        </w:rPr>
        <w:t>Slide 7/24: (Untitled)</w:t>
      </w:r>
    </w:p>
    <w:p>
      <w:r>
        <w:rPr>
          <w:i/>
          <w:color w:val="888888"/>
        </w:rPr>
        <w:t>[Image placeholder]</w:t>
      </w:r>
    </w:p>
    <w:p>
      <w:pPr>
        <w:spacing w:before="80" w:after="80"/>
        <w:shd w:fill="E8E8E8" w:val="clear"/>
      </w:pPr>
      <w:r>
        <w:rPr>
          <w:i/>
          <w:color w:val="444444"/>
          <w:sz w:val="18"/>
        </w:rPr>
        <w:t>Speaker Notes: Which costs can be rated in slice mode?</w:t>
        <w:br/>
        <w:t>Before understanding the use of different methods used to rate objects on a policy, it is important to understand how we decide what should be rated in Window mode and what should be rated in slice mode. If a change is made to a policy where a new vehicle or driver is added on the policy, the policy needs to be re-rated in slice mode. This is because say 3 months from the policy’s effective date has already passed. So, cost objects on that time will have different rates than the cost objects after the change transaction which added new objects or the rates for existing cost objects could have also changed if a new rate book is made available- Coverage costs are linear. For example, a coverage for 6 months costs $600 that is, $100 per month- So, if you buy the coverage for 3 months it costs $300 and for 1 year it will cost $1200.  It increases with effective time of the policy</w:t>
      </w:r>
    </w:p>
    <w:p>
      <w:pPr>
        <w:pStyle w:val="Heading3"/>
      </w:pPr>
      <w:r>
        <w:rPr>
          <w:sz w:val="24"/>
        </w:rPr>
        <w:t>Slide 8/24: (Untitled)</w:t>
      </w:r>
    </w:p>
    <w:p>
      <w:r>
        <w:rPr>
          <w:i/>
          <w:color w:val="888888"/>
        </w:rPr>
        <w:t>[Image placeholder]</w:t>
      </w:r>
    </w:p>
    <w:p>
      <w:pPr>
        <w:spacing w:before="80" w:after="80"/>
        <w:shd w:fill="E8E8E8" w:val="clear"/>
      </w:pPr>
      <w:r>
        <w:rPr>
          <w:i/>
          <w:color w:val="444444"/>
          <w:sz w:val="18"/>
        </w:rPr>
        <w:t>Speaker Notes: Window Mode</w:t>
        <w:br/>
        <w:t>In window mode, you can view all policy data versions across all dates in effective time. If you look at the Auto 1 Limit Cost, there are two sets of policy period data.</w:t>
      </w:r>
    </w:p>
    <w:p>
      <w:pPr>
        <w:pStyle w:val="Heading3"/>
      </w:pPr>
      <w:r>
        <w:rPr>
          <w:sz w:val="24"/>
        </w:rPr>
        <w:t>Slide 9/24: (Untitled)</w:t>
      </w:r>
    </w:p>
    <w:p>
      <w:r>
        <w:rPr>
          <w:i/>
          <w:color w:val="888888"/>
        </w:rPr>
        <w:t>[Image placeholder]</w:t>
      </w:r>
    </w:p>
    <w:p>
      <w:pPr>
        <w:spacing w:before="80" w:after="80"/>
        <w:shd w:fill="E8E8E8" w:val="clear"/>
      </w:pPr>
      <w:r>
        <w:rPr>
          <w:i/>
          <w:color w:val="444444"/>
          <w:sz w:val="18"/>
        </w:rPr>
        <w:t>Speaker Notes: Which costs can be rated in window mode?</w:t>
        <w:br/>
        <w:t>These are usually one-time costs such as a policy sign- up cost. The effective date doesn't matter, nor does the duration of the policy.  Whether it is a six month  annual policy, the discount is 10% for good driving, the tax is a fixed percentage rate, and the penalty for a cancelled policy is a fixed amount. In this case, the cost is linear. It doesn’t matter if the premium was calculated in slices for different periods. All that matters is the total premium amount. These types of costs are usually rated in window mode after rating all the other cost objects on the policy.  Occasionally the cost for coverable seasonal items such as boats, travel, etc.,  is non-linear. The cost varies month to month, and the items must be prorated using special logic- In the base application, prorating logic assumes that all costs are linear.</w:t>
      </w:r>
    </w:p>
    <w:p>
      <w:pPr>
        <w:pStyle w:val="Heading3"/>
      </w:pPr>
      <w:r>
        <w:rPr>
          <w:sz w:val="24"/>
        </w:rPr>
        <w:t>Slide 10/24: (Untitled)</w:t>
      </w:r>
    </w:p>
    <w:p>
      <w:r>
        <w:rPr>
          <w:i/>
          <w:color w:val="888888"/>
        </w:rPr>
        <w:t>[Image placeholder]</w:t>
      </w:r>
    </w:p>
    <w:p>
      <w:pPr>
        <w:pStyle w:val="Heading3"/>
      </w:pPr>
      <w:r>
        <w:rPr>
          <w:sz w:val="24"/>
        </w:rPr>
        <w:t>Slide 11/24: (Untitled)</w:t>
      </w:r>
    </w:p>
    <w:p>
      <w:r>
        <w:rPr>
          <w:i/>
          <w:color w:val="888888"/>
        </w:rPr>
        <w:t>[Image placeholder]</w:t>
      </w:r>
    </w:p>
    <w:p>
      <w:pPr>
        <w:spacing w:before="80" w:after="80"/>
        <w:shd w:fill="E8E8E8" w:val="clear"/>
      </w:pPr>
      <w:r>
        <w:rPr>
          <w:i/>
          <w:color w:val="444444"/>
          <w:sz w:val="18"/>
        </w:rPr>
        <w:t>Speaker Notes: AbstractRatingEngine &amp; AbstractRatingEngineBase</w:t>
        <w:br/>
        <w:t>Most of the rating code for typical carriers are stored in separate rating engine classes for each line of business. Each line- specific rating engine extends the abstract rating engine class (AbstractRatingEngine).  The AbstractRatingEngine class extends the AbstractRatingEngineBase class. Both these classes provide the basic structure for rating, and contain important utility methods to prorate and merge costs.</w:t>
        <w:br/>
        <w:t>The AbstractRatingEngine class is line based and should be extended when rating a line specific policies.</w:t>
        <w:br/>
        <w:t>The AbstractRatingEngineBas e class is extended only when rating multi-line policies one slice at a time-</w:t>
      </w:r>
    </w:p>
    <w:p>
      <w:pPr>
        <w:pStyle w:val="Heading3"/>
      </w:pPr>
      <w:r>
        <w:rPr>
          <w:sz w:val="24"/>
        </w:rPr>
        <w:t>Slide 12/24: (Untitled)</w:t>
      </w:r>
    </w:p>
    <w:p>
      <w:r>
        <w:rPr>
          <w:i/>
          <w:color w:val="888888"/>
        </w:rPr>
        <w:t>[Image placeholder]</w:t>
      </w:r>
    </w:p>
    <w:p>
      <w:pPr>
        <w:spacing w:before="80" w:after="80"/>
        <w:shd w:fill="E8E8E8" w:val="clear"/>
      </w:pPr>
      <w:r>
        <w:rPr>
          <w:i/>
          <w:color w:val="444444"/>
          <w:sz w:val="18"/>
        </w:rPr>
        <w:t>Speaker Notes: Methods you must override (1 of 2)</w:t>
        <w:br/>
        <w:t>These methods must be overridden in the subclasses. The methods are invoked from the rateOnly method of AbstractRatingEngineBa se, except when overridden to exclude it (as in WC and 1M)- In the base application, PARatingEngine and CPRatingEngine override all these methods.</w:t>
        <w:br/>
        <w:t>existingSliceModeCosts(): This method must determine which costs are slice mode costs (and might not be rated)- Typically you would omit some costs such as taxes, which the PolicyCenter treats as costs that the rating creates in window mode not on a per-slice basis.</w:t>
        <w:br/>
        <w:t>createCostDataForCosts(): The implementation of the createCostDataForCost method must be used to prepare for any cost subtype that the existingSliceModeCosts method may return. This method creates and  returns CostData object for the cost object passed in as an argument.</w:t>
        <w:br/>
        <w:t>rateSlice(): This method first calls the function assettSliceMode to assert that the specified bean is in slice mode. If it is a canceled slice, this method will only log the line version and the slice date. If this is not  canceled slice, then it calculates cost data objects for each slice. The rateSlice method is the typical place for implementing formulas for each type of premium, including rate table lookups. The default logic calls this function once for every slice date in the policy</w:t>
        <w:br/>
        <w:t>For example, in PARatingEngine, first it rates all the line level coverages by getting all vehicles of each version of every slice using the rateLineCoverage method. Then it calls the rate Vehicle Coverage method which rates all the vehicle level coverages-</w:t>
      </w:r>
    </w:p>
    <w:p>
      <w:pPr>
        <w:pStyle w:val="Heading3"/>
      </w:pPr>
      <w:r>
        <w:rPr>
          <w:sz w:val="24"/>
        </w:rPr>
        <w:t>Slide 13/24: (Untitled)</w:t>
      </w:r>
    </w:p>
    <w:p>
      <w:r>
        <w:rPr>
          <w:i/>
          <w:color w:val="888888"/>
        </w:rPr>
        <w:t>[Image placeholder]</w:t>
      </w:r>
    </w:p>
    <w:p>
      <w:pPr>
        <w:spacing w:before="80" w:after="80"/>
        <w:shd w:fill="E8E8E8" w:val="clear"/>
      </w:pPr>
      <w:r>
        <w:rPr>
          <w:i/>
          <w:color w:val="444444"/>
          <w:sz w:val="18"/>
        </w:rPr>
        <w:t>Speaker Notes: Methods you must override (2 of 2)</w:t>
        <w:br/>
        <w:t>rateWindow(): All the calculatable rates in window mode such as taxes and discounts are calculated by separate methods called by this method- For example, the rateTaxes method rates the taxes by getting the sum of all the actual amount cost objects in the period and then calculates the taxes. The rateCance/lationShottRateP ena/ty and rateTaxes methods are defined in the PARatingEngine class.</w:t>
      </w:r>
    </w:p>
    <w:p>
      <w:pPr>
        <w:pStyle w:val="Heading3"/>
      </w:pPr>
      <w:r>
        <w:rPr>
          <w:sz w:val="24"/>
        </w:rPr>
        <w:t>Slide 14/24: (Untitled)</w:t>
      </w:r>
    </w:p>
    <w:p>
      <w:r>
        <w:rPr>
          <w:i/>
          <w:color w:val="888888"/>
        </w:rPr>
        <w:t>[Image placeholder]</w:t>
      </w:r>
    </w:p>
    <w:p>
      <w:pPr>
        <w:spacing w:before="80" w:after="80"/>
        <w:shd w:fill="E8E8E8" w:val="clear"/>
      </w:pPr>
      <w:r>
        <w:rPr>
          <w:i/>
          <w:color w:val="444444"/>
          <w:sz w:val="18"/>
        </w:rPr>
        <w:t>Speaker Notes: Rate something</w:t>
        <w:br/>
        <w:t>In either rateSlice() or rateWindow(), certain items on the policy are rated. For example, a coverage or tax on the policy These are the general steps for rating a single cost:</w:t>
        <w:br/>
        <w:br/>
        <w:t>Copy standard columns to actual columns: Standard values are calculated by rate routines and actual values are either standard values or override values if an override is entered. The method copyStandardColumnsToAc tualColumns() will copy the CostData objects- When an override is enabled, the CostDataWithOverride base class will be used instead of  the regular CostData- CostDataWithOverride has methods and logic to populate the actual columns correctly.</w:t>
      </w:r>
    </w:p>
    <w:p>
      <w:pPr>
        <w:pStyle w:val="Heading3"/>
      </w:pPr>
      <w:r>
        <w:rPr>
          <w:sz w:val="24"/>
        </w:rPr>
        <w:t>Slide 15/24: (Untitled)</w:t>
      </w:r>
    </w:p>
    <w:p>
      <w:r>
        <w:rPr>
          <w:i/>
          <w:color w:val="888888"/>
        </w:rPr>
        <w:t>[Image placeholder]</w:t>
      </w:r>
    </w:p>
    <w:p>
      <w:pPr>
        <w:pStyle w:val="Heading3"/>
      </w:pPr>
      <w:r>
        <w:rPr>
          <w:sz w:val="24"/>
        </w:rPr>
        <w:t>Slide 16/24: (Untitled)</w:t>
      </w:r>
    </w:p>
    <w:p>
      <w:pPr>
        <w:pStyle w:val="Heading3"/>
      </w:pPr>
      <w:r>
        <w:rPr>
          <w:sz w:val="24"/>
        </w:rPr>
        <w:t>Slide 17/24: (Untitled)</w:t>
      </w:r>
    </w:p>
    <w:p>
      <w:r>
        <w:rPr>
          <w:i/>
          <w:color w:val="888888"/>
        </w:rPr>
        <w:t>[Image placeholder]</w:t>
      </w:r>
    </w:p>
    <w:p>
      <w:pPr>
        <w:pStyle w:val="Heading3"/>
      </w:pPr>
      <w:r>
        <w:rPr>
          <w:sz w:val="24"/>
        </w:rPr>
        <w:t>Slide 18/24: (Untitled)</w:t>
      </w:r>
    </w:p>
    <w:p>
      <w:r>
        <w:rPr>
          <w:i/>
          <w:color w:val="888888"/>
        </w:rPr>
        <w:t>[Image placeholder]</w:t>
      </w:r>
    </w:p>
    <w:p>
      <w:pPr>
        <w:pStyle w:val="Heading3"/>
      </w:pPr>
      <w:r>
        <w:rPr>
          <w:sz w:val="24"/>
        </w:rPr>
        <w:t>Slide 19/24: (Untitled)</w:t>
      </w:r>
    </w:p>
    <w:p>
      <w:r>
        <w:rPr>
          <w:i/>
          <w:color w:val="888888"/>
        </w:rPr>
        <w:t>[Image placeholder]</w:t>
      </w:r>
    </w:p>
    <w:p>
      <w:pPr>
        <w:pStyle w:val="Heading3"/>
      </w:pPr>
      <w:r>
        <w:rPr>
          <w:sz w:val="24"/>
        </w:rPr>
        <w:t>Slide 20/24: (Untitled)</w:t>
      </w:r>
    </w:p>
    <w:p>
      <w:r>
        <w:rPr>
          <w:i/>
          <w:color w:val="888888"/>
        </w:rPr>
        <w:t>[Image placeholder]</w:t>
      </w:r>
    </w:p>
    <w:p>
      <w:pPr>
        <w:pStyle w:val="Heading3"/>
      </w:pPr>
      <w:r>
        <w:rPr>
          <w:sz w:val="24"/>
        </w:rPr>
        <w:t>Slide 21/24: (Untitled)</w:t>
      </w:r>
    </w:p>
    <w:p>
      <w:r>
        <w:rPr>
          <w:i/>
          <w:color w:val="888888"/>
        </w:rPr>
        <w:t>[Image placeholder]</w:t>
      </w:r>
    </w:p>
    <w:p>
      <w:pPr>
        <w:pStyle w:val="Heading3"/>
      </w:pPr>
      <w:r>
        <w:rPr>
          <w:sz w:val="24"/>
        </w:rPr>
        <w:t>Slide 22/24: (Untitled)</w:t>
      </w:r>
    </w:p>
    <w:p>
      <w:r>
        <w:rPr>
          <w:i/>
          <w:color w:val="888888"/>
        </w:rPr>
        <w:t>[Image placeholder]</w:t>
      </w:r>
    </w:p>
    <w:p>
      <w:pPr>
        <w:pStyle w:val="Heading3"/>
      </w:pPr>
      <w:r>
        <w:rPr>
          <w:sz w:val="24"/>
        </w:rPr>
        <w:t>Slide 23/24: (Untitled)</w:t>
      </w:r>
    </w:p>
    <w:p>
      <w:r>
        <w:rPr>
          <w:i/>
          <w:color w:val="888888"/>
        </w:rPr>
        <w:t>[Image placeholder]</w:t>
      </w:r>
    </w:p>
    <w:p>
      <w:pPr>
        <w:pStyle w:val="Heading3"/>
      </w:pPr>
      <w:r>
        <w:rPr>
          <w:sz w:val="24"/>
        </w:rPr>
        <w:t>Slide 24/24: (Untitled)</w:t>
      </w:r>
    </w:p>
    <w:p>
      <w:r>
        <w:rPr>
          <w:i/>
          <w:color w:val="888888"/>
        </w:rPr>
        <w:t>[Image placeholder]</w:t>
      </w:r>
    </w:p>
    <w:p/>
    <w:p>
      <w:pPr>
        <w:spacing w:before="240"/>
        <w:jc w:val="center"/>
      </w:pPr>
      <w:r>
        <w:rPr>
          <w:i/>
          <w:color w:val="999999"/>
          <w:sz w:val="16"/>
        </w:rPr>
        <w:t>--- End of Lesson 3: Rating Engine Configuration | 24 slides | 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