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14: Rating Configuration</w:t>
      </w:r>
    </w:p>
    <w:p>
      <w:pPr>
        <w:pStyle w:val="Heading2"/>
      </w:pPr>
      <w:r>
        <w:rPr>
          <w:color w:val="333333"/>
          <w:sz w:val="28"/>
        </w:rPr>
        <w:t>Lesson 5: Configuring Rate Rountines and Parameter Sets</w:t>
      </w:r>
    </w:p>
    <w:p>
      <w:pPr>
        <w:spacing w:after="40"/>
      </w:pPr>
      <w:r>
        <w:rPr>
          <w:i/>
          <w:color w:val="999999"/>
          <w:sz w:val="16"/>
        </w:rPr>
        <w:t>Source: Configuring Rate Rountines and Parameter Sets.pptx</w:t>
      </w:r>
    </w:p>
    <w:p>
      <w:pPr>
        <w:pStyle w:val="Heading3"/>
      </w:pPr>
      <w:r>
        <w:t>Video References</w:t>
      </w:r>
    </w:p>
    <w:p>
      <w:pPr>
        <w:pStyle w:val="ListNumber"/>
      </w:pPr>
      <w:r>
        <w:rPr>
          <w:color w:val="0066CC"/>
          <w:sz w:val="20"/>
        </w:rPr>
        <w:t>[Video 1: Ra_Conf_01_01.mp4]</w:t>
      </w:r>
    </w:p>
    <w:p>
      <w:pPr>
        <w:pStyle w:val="ListNumber"/>
      </w:pPr>
      <w:r>
        <w:rPr>
          <w:color w:val="0066CC"/>
          <w:sz w:val="20"/>
        </w:rPr>
        <w:t>[Video 2: Ra_Conf_01_02.mp4]</w:t>
      </w:r>
    </w:p>
    <w:p>
      <w:pPr>
        <w:pStyle w:val="ListNumber"/>
      </w:pPr>
      <w:r>
        <w:rPr>
          <w:color w:val="0066CC"/>
          <w:sz w:val="20"/>
        </w:rPr>
        <w:t>[Video 3: Ra_Conf_01_03.mp4]</w:t>
      </w:r>
    </w:p>
    <w:p>
      <w:pPr>
        <w:pStyle w:val="ListNumber"/>
      </w:pPr>
      <w:r>
        <w:rPr>
          <w:color w:val="0066CC"/>
          <w:sz w:val="20"/>
        </w:rPr>
        <w:t>[Video 4: Ra_Conf_02_01.mp4]</w:t>
      </w:r>
    </w:p>
    <w:p>
      <w:pPr>
        <w:pStyle w:val="ListNumber"/>
      </w:pPr>
      <w:r>
        <w:rPr>
          <w:color w:val="0066CC"/>
          <w:sz w:val="20"/>
        </w:rPr>
        <w:t>[Video 5: Ra_Conf_03_01.mp4]</w:t>
      </w:r>
    </w:p>
    <w:p>
      <w:pPr>
        <w:pStyle w:val="ListNumber"/>
      </w:pPr>
      <w:r>
        <w:rPr>
          <w:color w:val="0066CC"/>
          <w:sz w:val="20"/>
        </w:rPr>
        <w:t>[Video 6: Ra_Conf_04_01.mp4]</w:t>
      </w:r>
    </w:p>
    <w:p>
      <w:pPr>
        <w:pStyle w:val="ListNumber"/>
      </w:pPr>
      <w:r>
        <w:rPr>
          <w:color w:val="0066CC"/>
          <w:sz w:val="20"/>
        </w:rPr>
        <w:t>[Video 7: Ra_Conf_05_01.mp4]</w:t>
      </w:r>
    </w:p>
    <w:p>
      <w:pPr>
        <w:pStyle w:val="ListNumber"/>
      </w:pPr>
      <w:r>
        <w:rPr>
          <w:color w:val="0066CC"/>
          <w:sz w:val="20"/>
        </w:rPr>
        <w:t>[Video 8: Ra_Conf_05_02.mp4]</w:t>
      </w:r>
    </w:p>
    <w:p>
      <w:pPr>
        <w:pStyle w:val="ListNumber"/>
      </w:pPr>
      <w:r>
        <w:rPr>
          <w:color w:val="0066CC"/>
          <w:sz w:val="20"/>
        </w:rPr>
        <w:t>[Video 9: Ra_Conf_05_03.mp4]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spacing w:before="80" w:after="80"/>
        <w:shd w:fill="E8E8E8" w:val="clear"/>
      </w:pPr>
      <w:r>
        <w:rPr>
          <w:i/>
          <w:color w:val="444444"/>
          <w:sz w:val="18"/>
        </w:rPr>
        <w:t>Speaker Notes: Review: Rating architecture</w:t>
        <w:br/>
        <w:t>The diagram shows the major components involved in the rating process using Guidewire Rating Management. A Rate book consists of data from the rate tables and rate routines. The rate routines use the parameter sets which provides the data needed for calculations in the rating algorithm. The line specific rating engine class creates the CostData objects in memory, looks up the rate factors from the rate books, populates the parameter set map to be passed in to the rate routines and executes the rate routines to store the calculated amount in the CostData objects temporarily. Eventually the rating engine merges the CostData objects to create the Cost entities, which are persisted in the database- The details about the rate books, rate tables, rate routines and parameter sets at the IJI level are covered in the PolicyCenter Rating Introduction course.</w:t>
      </w:r>
    </w:p>
    <w:p>
      <w:pPr>
        <w:pStyle w:val="Heading3"/>
      </w:pPr>
      <w:r>
        <w:rPr>
          <w:sz w:val="24"/>
        </w:rPr>
        <w:t>Slide 4/29: (Untitled)</w:t>
      </w:r>
    </w:p>
    <w:p>
      <w:r>
        <w:rPr>
          <w:i/>
          <w:color w:val="888888"/>
        </w:rPr>
        <w:t>[Image placeholder]</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Review: Parameter set</w:t>
        <w:br/>
        <w:t>The details of managing the parameter sets at the IJI level are covered in the Rating Introduction course- This lesson will focus on the Gosu code related configuration.</w:t>
      </w:r>
    </w:p>
    <w:p>
      <w:pPr>
        <w:pStyle w:val="Heading3"/>
      </w:pPr>
      <w:r>
        <w:rPr>
          <w:sz w:val="24"/>
        </w:rPr>
        <w:t>Slide 6/29: (Untitled)</w:t>
      </w:r>
    </w:p>
    <w:p>
      <w:r>
        <w:rPr>
          <w:i/>
          <w:color w:val="888888"/>
        </w:rPr>
        <w:t>[Image placeholder]</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Populate parameter map in the rating engine</w:t>
        <w:br/>
        <w:t>Define a new parameter map with the objects that you need to pass into the rate routine that is going to use this parameter set. The PolicyLine mapping must be included and cannot be omitted. The type of each param# object must be compatible with the Type field specified on the Parameter Sets page (on its Parameters card) for the corresponding typecode,  TC_VEHICLE must map to a vehicle object</w:t>
      </w:r>
    </w:p>
    <w:p>
      <w:pPr>
        <w:pStyle w:val="Heading3"/>
      </w:pPr>
      <w:r>
        <w:rPr>
          <w:sz w:val="24"/>
        </w:rPr>
        <w:t>Slide 8/29: (Untitled)</w:t>
      </w:r>
    </w:p>
    <w:p>
      <w:r>
        <w:rPr>
          <w:i/>
          <w:color w:val="888888"/>
        </w:rPr>
        <w:t>[Image placeholder]</w:t>
      </w:r>
    </w:p>
    <w:p>
      <w:pPr>
        <w:pStyle w:val="Heading3"/>
      </w:pPr>
      <w:r>
        <w:rPr>
          <w:sz w:val="24"/>
        </w:rPr>
        <w:t>Slide 9/29: (Untitled)</w:t>
      </w:r>
    </w:p>
    <w:p>
      <w:pPr>
        <w:pStyle w:val="Heading3"/>
      </w:pPr>
      <w:r>
        <w:rPr>
          <w:sz w:val="24"/>
        </w:rPr>
        <w:t>Slide 10/29: (Untitled)</w:t>
      </w:r>
    </w:p>
    <w:p>
      <w:r>
        <w:rPr>
          <w:i/>
          <w:color w:val="888888"/>
        </w:rPr>
        <w:t>[Image placeholder]</w:t>
      </w:r>
    </w:p>
    <w:p>
      <w:pPr>
        <w:pStyle w:val="Heading3"/>
      </w:pPr>
      <w:r>
        <w:rPr>
          <w:sz w:val="24"/>
        </w:rPr>
        <w:t>Slide 11/29: (Untitled)</w:t>
      </w:r>
    </w:p>
    <w:p>
      <w:r>
        <w:rPr>
          <w:i/>
          <w:color w:val="888888"/>
        </w:rPr>
        <w:t>[Image placeholder]</w:t>
      </w:r>
    </w:p>
    <w:p>
      <w:pPr>
        <w:pStyle w:val="Heading3"/>
      </w:pPr>
      <w:r>
        <w:rPr>
          <w:sz w:val="24"/>
        </w:rPr>
        <w:t>Slide 12/29: (Untitled)</w:t>
      </w:r>
    </w:p>
    <w:p>
      <w:r>
        <w:rPr>
          <w:i/>
          <w:color w:val="888888"/>
        </w:rPr>
        <w:t>[Image placeholder]</w:t>
      </w:r>
    </w:p>
    <w:p>
      <w:pPr>
        <w:spacing w:before="80" w:after="80"/>
        <w:shd w:fill="E8E8E8" w:val="clear"/>
      </w:pPr>
      <w:r>
        <w:rPr>
          <w:i/>
          <w:color w:val="444444"/>
          <w:sz w:val="18"/>
        </w:rPr>
        <w:t>Speaker Notes: Rate book selection</w:t>
        <w:br/>
        <w:t>The rating engine must select a rate book in order to find and execute the rate routine. Rate book selection process is different for the PA and CP lines of business in the default configuratiom This is dependent upon the objects on the policy- For Personal Auto line of business, rate book is selected once because the personal lines are rated with the same ratebook throughout the policy term. For Commercial Property line of business, the rate book is selected in slice mode for each building on every location based on the date the building was added to the policy and then once for window mode calculations of taxes.</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Method to execute a rate routine</w:t>
        <w:br/>
        <w:t>New rate routines can be defined in the user interface. But a configuration developer must configure the rating engine class to execute the new rate routines- The parameters required by a rate routine for calculations are passed in by the rating engine. The CostData object that contains the fields available in the Instruction and Operand fields is also passed in by the rating engine.</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Functions for the rate routines</w:t>
        <w:br/>
        <w:t>For example. ShareRatingFunctions.min() method is called in the rateroutine "PA Coverage Premium Alogrithm" for Personal Auto- PARatingFunctions-gs contains methods available to rate routines for Personal Auto line only.</w:t>
      </w:r>
    </w:p>
    <w:p>
      <w:pPr>
        <w:pStyle w:val="Heading3"/>
      </w:pPr>
      <w:r>
        <w:rPr>
          <w:sz w:val="24"/>
        </w:rPr>
        <w:t>Slide 15/29: (Untitled)</w:t>
      </w:r>
    </w:p>
    <w:p>
      <w:r>
        <w:rPr>
          <w:i/>
          <w:color w:val="888888"/>
        </w:rPr>
        <w:t>[Image placeholder]</w:t>
      </w:r>
    </w:p>
    <w:p>
      <w:pPr>
        <w:pStyle w:val="Heading3"/>
      </w:pPr>
      <w:r>
        <w:rPr>
          <w:sz w:val="24"/>
        </w:rPr>
        <w:t>Slide 16/29: (Untitled)</w:t>
      </w:r>
    </w:p>
    <w:p>
      <w:r>
        <w:rPr>
          <w:i/>
          <w:color w:val="888888"/>
        </w:rPr>
        <w:t>[Image placeholder]</w:t>
      </w:r>
    </w:p>
    <w:p>
      <w:pPr>
        <w:pStyle w:val="Heading3"/>
      </w:pPr>
      <w:r>
        <w:rPr>
          <w:sz w:val="24"/>
        </w:rPr>
        <w:t>Slide 17/29: (Untitled)</w:t>
      </w:r>
    </w:p>
    <w:p>
      <w:pPr>
        <w:pStyle w:val="Heading3"/>
      </w:pPr>
      <w:r>
        <w:rPr>
          <w:sz w:val="24"/>
        </w:rPr>
        <w:t>Slide 18/29: (Untitled)</w:t>
      </w:r>
    </w:p>
    <w:p>
      <w:r>
        <w:rPr>
          <w:i/>
          <w:color w:val="888888"/>
        </w:rPr>
        <w:t>[Image placeholder]</w:t>
      </w:r>
    </w:p>
    <w:p>
      <w:pPr>
        <w:pStyle w:val="Heading3"/>
      </w:pPr>
      <w:r>
        <w:rPr>
          <w:sz w:val="24"/>
        </w:rPr>
        <w:t>Slide 19/29: (Untitled)</w:t>
      </w:r>
    </w:p>
    <w:p>
      <w:r>
        <w:rPr>
          <w:i/>
          <w:color w:val="888888"/>
        </w:rPr>
        <w:t>[Image placeholder]</w:t>
      </w:r>
    </w:p>
    <w:p>
      <w:pPr>
        <w:spacing w:before="80" w:after="80"/>
        <w:shd w:fill="E8E8E8" w:val="clear"/>
      </w:pPr>
      <w:r>
        <w:rPr>
          <w:i/>
          <w:color w:val="444444"/>
          <w:sz w:val="18"/>
        </w:rPr>
        <w:t>Speaker Notes: Rate routine plugin</w:t>
        <w:br/>
        <w:t>The IRateRoutineP/ugin plugin is implemented in the RateRoutinePlugin class. The plugin registry entry must specify the parameter WorksheetsEnab/ed and provide a value for it If rating worksheet is enabled for a line of business, the UShow Rating Worksheet’ button appears on the Quote screen.  For more details on implementing rate routine plugin, refer to the PolicyCenter Configuration Guide.</w:t>
      </w:r>
    </w:p>
    <w:p>
      <w:pPr>
        <w:pStyle w:val="Heading3"/>
      </w:pPr>
      <w:r>
        <w:rPr>
          <w:sz w:val="24"/>
        </w:rPr>
        <w:t>Slide 20/29: (Untitled)</w:t>
      </w:r>
    </w:p>
    <w:p>
      <w:r>
        <w:rPr>
          <w:i/>
          <w:color w:val="888888"/>
        </w:rPr>
        <w:t>[Image placeholder]</w:t>
      </w:r>
    </w:p>
    <w:p>
      <w:pPr>
        <w:spacing w:before="80" w:after="80"/>
        <w:shd w:fill="E8E8E8" w:val="clear"/>
      </w:pPr>
      <w:r>
        <w:rPr>
          <w:i/>
          <w:color w:val="444444"/>
          <w:sz w:val="18"/>
        </w:rPr>
        <w:t>Speaker Notes: Rate routine plugin classes</w:t>
        <w:br/>
        <w:t xml:space="preserve">Configuration developers can implement other version of the IRateRoutineplugin to customize the rate routine plugin logic only if you need custom behavior associated with generic parameter sets- Configuration related to a particular LOB should go to the line specific RateRoutineConfig class. Look at the PARateRoutineConfig and CPRateRoutineConfig classes in the default configuration. &lt;LOB&gt;RateRoutineConfi g classes contain methods that set up CostData wrappers for the rate routines to use- These wrappers are used to define which properties on the cost appear when you select an instruction or operand in a rate routine step- The config class must implement the getCostData WrapperTyp e and make CostDataWrapper methods </w:t>
        <w:br/>
        <w:br/>
        <w:br/>
        <w:t>The IRateRoutineP/ugin.gwp has settings that enable the rating worksheets for all line of businesses- The line specific rateroutine config class can disable or enable the rating worksheet for the line (for example,  PARateRoutineConfig-gs</w:t>
      </w:r>
    </w:p>
    <w:p>
      <w:pPr>
        <w:pStyle w:val="Heading3"/>
      </w:pPr>
      <w:r>
        <w:rPr>
          <w:sz w:val="24"/>
        </w:rPr>
        <w:t>Slide 21/29: (Untitled)</w:t>
      </w:r>
    </w:p>
    <w:p>
      <w:r>
        <w:rPr>
          <w:i/>
          <w:color w:val="888888"/>
        </w:rPr>
        <w:t>[Image placeholder]</w:t>
      </w:r>
    </w:p>
    <w:p>
      <w:pPr>
        <w:spacing w:before="80" w:after="80"/>
        <w:shd w:fill="E8E8E8" w:val="clear"/>
      </w:pPr>
      <w:r>
        <w:rPr>
          <w:i/>
          <w:color w:val="444444"/>
          <w:sz w:val="18"/>
        </w:rPr>
        <w:t>Speaker Notes: Generate the rating worksheet</w:t>
        <w:br/>
        <w:t>The rating worksheets have been configured for the Personal Auto and Commercial Properties line of businesses in the default configuration. You can edit the method getWorksheetRootNode()  or add new methods to the PAPolicyLineMethods or CPPo/icyLineMethods classes.  To configure rating worksheets for other LOBS,  you can edit the &lt;LOB&gt;PolicyLineMethods class for the line of business. You need to organize the objects on the policy line in a tree-like structure as shown in the getWorksheetRootNode()  method of the PAPolicyLineMethods and CPPolicyLineMethods classes.</w:t>
      </w:r>
    </w:p>
    <w:p>
      <w:pPr>
        <w:pStyle w:val="Heading3"/>
      </w:pPr>
      <w:r>
        <w:rPr>
          <w:sz w:val="24"/>
        </w:rPr>
        <w:t>Slide 22/29: (Untitled)</w:t>
      </w:r>
    </w:p>
    <w:p>
      <w:r>
        <w:rPr>
          <w:i/>
          <w:color w:val="888888"/>
        </w:rPr>
        <w:t>[Image placeholder]</w:t>
      </w:r>
    </w:p>
    <w:p>
      <w:pPr>
        <w:pStyle w:val="Heading3"/>
      </w:pPr>
      <w:r>
        <w:rPr>
          <w:sz w:val="24"/>
        </w:rPr>
        <w:t>Slide 23/29: (Untitled)</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
      <w:pPr>
        <w:spacing w:before="240"/>
        <w:jc w:val="center"/>
      </w:pPr>
      <w:r>
        <w:rPr>
          <w:i/>
          <w:color w:val="999999"/>
          <w:sz w:val="16"/>
        </w:rPr>
        <w:t>--- End of Lesson 5: Configuring Rate Rountines and Parameter Sets | 29 slides | 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