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55502">
      <w:pPr>
        <w:spacing w:before="0" w:after="80"/>
        <w:jc w:val="center"/>
      </w:pPr>
      <w:r>
        <w:rPr>
          <w:rFonts w:ascii="Arial" w:hAnsi="Arial"/>
          <w:b/>
          <w:color w:val="1A365D"/>
          <w:sz w:val="44"/>
        </w:rPr>
        <w:t>Blood Bank Management System</w:t>
      </w:r>
    </w:p>
    <w:p w14:paraId="1CB0FDB7">
      <w:pPr>
        <w:spacing w:before="0" w:after="480"/>
        <w:jc w:val="center"/>
      </w:pPr>
      <w:r>
        <w:rPr>
          <w:rFonts w:ascii="Arial" w:hAnsi="Arial"/>
          <w:color w:val="2B6CB0"/>
          <w:sz w:val="26"/>
        </w:rPr>
        <w:t>Full-Stack Web Application Project Report</w:t>
      </w:r>
      <w:r>
        <w:rPr>
          <w:rFonts w:ascii="Arial" w:hAnsi="Arial"/>
          <w:color w:val="2B6CB0"/>
          <w:sz w:val="26"/>
        </w:rPr>
        <w:br w:type="textWrapping"/>
      </w:r>
      <w:r>
        <w:rPr>
          <w:rFonts w:ascii="Arial" w:hAnsi="Arial"/>
          <w:color w:val="2B6CB0"/>
          <w:sz w:val="26"/>
        </w:rPr>
        <w:t>Jamhuriya University of Science and Technology (JUST) — Department of Information Technology</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Layout w:type="autofit"/>
        <w:tblCellMar>
          <w:top w:w="0" w:type="dxa"/>
          <w:left w:w="108" w:type="dxa"/>
          <w:bottom w:w="0" w:type="dxa"/>
          <w:right w:w="108" w:type="dxa"/>
        </w:tblCellMar>
      </w:tblPr>
      <w:tblGrid>
        <w:gridCol w:w="4680"/>
        <w:gridCol w:w="4680"/>
      </w:tblGrid>
      <w:tr w14:paraId="048CFD48">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20" w:type="dxa"/>
              <w:left w:w="150" w:type="dxa"/>
              <w:bottom w:w="120" w:type="dxa"/>
              <w:right w:w="150" w:type="dxa"/>
            </w:tcMar>
          </w:tcPr>
          <w:p w14:paraId="7A18C306">
            <w:pPr>
              <w:spacing w:before="0" w:after="0"/>
            </w:pPr>
            <w:r>
              <w:rPr>
                <w:b/>
                <w:color w:val="1A365D"/>
                <w:sz w:val="20"/>
              </w:rPr>
              <w:t>Technology Stack:</w:t>
            </w:r>
            <w:r>
              <w:rPr>
                <w:color w:val="2D3748"/>
                <w:sz w:val="20"/>
              </w:rPr>
              <w:t xml:space="preserve"> Spring Boot + ReactJS + PostgreSQL</w:t>
            </w:r>
          </w:p>
        </w:tc>
        <w:tc>
          <w:tcPr>
            <w:tcW w:w="4680" w:type="dxa"/>
            <w:shd w:val="clear" w:color="auto" w:fill="F7FAFC"/>
            <w:tcMar>
              <w:top w:w="120" w:type="dxa"/>
              <w:left w:w="150" w:type="dxa"/>
              <w:bottom w:w="120" w:type="dxa"/>
              <w:right w:w="150" w:type="dxa"/>
            </w:tcMar>
          </w:tcPr>
          <w:p w14:paraId="4238874F">
            <w:pPr>
              <w:spacing w:before="0" w:after="0"/>
            </w:pPr>
            <w:r>
              <w:rPr>
                <w:b/>
                <w:color w:val="1A365D"/>
                <w:sz w:val="20"/>
              </w:rPr>
              <w:t>Department:</w:t>
            </w:r>
            <w:r>
              <w:rPr>
                <w:color w:val="2D3748"/>
                <w:sz w:val="20"/>
              </w:rPr>
              <w:t xml:space="preserve"> Information Technology</w:t>
            </w:r>
          </w:p>
        </w:tc>
      </w:tr>
      <w:tr w14:paraId="599468A5">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20" w:type="dxa"/>
              <w:left w:w="150" w:type="dxa"/>
              <w:bottom w:w="120" w:type="dxa"/>
              <w:right w:w="150" w:type="dxa"/>
            </w:tcMar>
          </w:tcPr>
          <w:p w14:paraId="0BE7D942">
            <w:pPr>
              <w:spacing w:before="0" w:after="0"/>
            </w:pPr>
            <w:r>
              <w:rPr>
                <w:b/>
                <w:color w:val="1A365D"/>
                <w:sz w:val="20"/>
              </w:rPr>
              <w:t>Institution:</w:t>
            </w:r>
            <w:r>
              <w:rPr>
                <w:color w:val="2D3748"/>
                <w:sz w:val="20"/>
              </w:rPr>
              <w:t xml:space="preserve"> Jamhuriya University of Science and Technology (JUST)</w:t>
            </w:r>
          </w:p>
        </w:tc>
        <w:tc>
          <w:tcPr>
            <w:tcW w:w="4680" w:type="dxa"/>
            <w:shd w:val="clear" w:color="auto" w:fill="F7FAFC"/>
            <w:tcMar>
              <w:top w:w="120" w:type="dxa"/>
              <w:left w:w="150" w:type="dxa"/>
              <w:bottom w:w="120" w:type="dxa"/>
              <w:right w:w="150" w:type="dxa"/>
            </w:tcMar>
          </w:tcPr>
          <w:p w14:paraId="2F02A571">
            <w:pPr>
              <w:spacing w:before="0" w:after="0"/>
            </w:pPr>
            <w:r>
              <w:rPr>
                <w:b/>
                <w:color w:val="1A365D"/>
                <w:sz w:val="20"/>
              </w:rPr>
              <w:t>Project Team:</w:t>
            </w:r>
            <w:r>
              <w:rPr>
                <w:color w:val="2D3748"/>
                <w:sz w:val="20"/>
              </w:rPr>
              <w:t xml:space="preserve"> Omar, Sumaya, Abdifitah, Arwaax</w:t>
            </w:r>
          </w:p>
        </w:tc>
      </w:tr>
    </w:tbl>
    <w:p w14:paraId="05B00EA9">
      <w:pPr>
        <w:spacing w:after="240"/>
      </w:pPr>
    </w:p>
    <w:p w14:paraId="2E79212D">
      <w:pPr>
        <w:keepNext/>
        <w:spacing w:before="360" w:after="120"/>
      </w:pPr>
      <w:r>
        <w:rPr>
          <w:rFonts w:ascii="Arial" w:hAnsi="Arial"/>
          <w:b/>
          <w:color w:val="1A365D"/>
          <w:sz w:val="30"/>
        </w:rPr>
        <w:t>1. Introduction</w:t>
      </w:r>
    </w:p>
    <w:p w14:paraId="0E7EED2D">
      <w:pPr>
        <w:spacing w:before="0" w:after="120" w:line="276" w:lineRule="auto"/>
      </w:pPr>
      <w:r>
        <w:rPr>
          <w:rFonts w:ascii="Arial" w:hAnsi="Arial"/>
          <w:color w:val="2D3748"/>
          <w:sz w:val="22"/>
        </w:rPr>
        <w:t>The Blood Bank Management System is a comprehensive full-stack web application developed to automate, streamline, and secure core blood bank operations. The system provides a centralized platform for managing donors, blood donations, blood inventory, hospital registries, blood requests, appointments, reports, and administrative user accounts.</w:t>
      </w:r>
    </w:p>
    <w:p w14:paraId="161C85C3">
      <w:pPr>
        <w:spacing w:before="0" w:after="120" w:line="276" w:lineRule="auto"/>
      </w:pPr>
      <w:r>
        <w:rPr>
          <w:rFonts w:ascii="Arial" w:hAnsi="Arial"/>
          <w:color w:val="2D3748"/>
          <w:sz w:val="22"/>
        </w:rPr>
        <w:t>Traditional blood bank management methods frequently suffer from operational bottlenecks, including inaccurate paper records, difficulties in tracking real-time blood availability, and slow communication channels between hospitals and blood banking facilities. This project resolves these critical challenges by establishing a secure, organized, and high-performance digital solution.</w:t>
      </w:r>
    </w:p>
    <w:p w14:paraId="6CBAC4FF">
      <w:pPr>
        <w:spacing w:before="0" w:after="120" w:line="276" w:lineRule="auto"/>
      </w:pPr>
      <w:r>
        <w:rPr>
          <w:rFonts w:ascii="Arial" w:hAnsi="Arial"/>
          <w:color w:val="2D3748"/>
          <w:sz w:val="22"/>
        </w:rPr>
        <w:t>The application was engineered using robust modern web technologies, incorporating Spring Boot for enterprise-grade backend development, ReactJS for responsive and dynamic user interfaces, and PostgreSQL for secure, relational database management.</w:t>
      </w:r>
    </w:p>
    <w:p w14:paraId="6A10379D">
      <w:pPr>
        <w:keepNext/>
        <w:spacing w:before="360" w:after="120"/>
      </w:pPr>
      <w:r>
        <w:rPr>
          <w:rFonts w:ascii="Arial" w:hAnsi="Arial"/>
          <w:b/>
          <w:color w:val="1A365D"/>
          <w:sz w:val="30"/>
        </w:rPr>
        <w:t>2. Project Objectives</w:t>
      </w:r>
    </w:p>
    <w:p w14:paraId="149DAC74">
      <w:pPr>
        <w:spacing w:before="0" w:after="120" w:line="276" w:lineRule="auto"/>
      </w:pPr>
      <w:r>
        <w:rPr>
          <w:rFonts w:ascii="Arial" w:hAnsi="Arial"/>
          <w:color w:val="2D3748"/>
          <w:sz w:val="22"/>
        </w:rPr>
        <w:t>The primary goals and objectives established for the Blood Bank Management System include:</w:t>
      </w:r>
    </w:p>
    <w:p w14:paraId="77452F2A">
      <w:pPr>
        <w:pStyle w:val="23"/>
        <w:spacing w:before="0" w:after="60" w:line="276" w:lineRule="auto"/>
      </w:pPr>
      <w:r>
        <w:rPr>
          <w:rFonts w:ascii="Arial" w:hAnsi="Arial"/>
          <w:b/>
          <w:color w:val="2D3748"/>
          <w:sz w:val="22"/>
        </w:rPr>
        <w:t xml:space="preserve">Centralized Operations: </w:t>
      </w:r>
      <w:r>
        <w:rPr>
          <w:rFonts w:ascii="Arial" w:hAnsi="Arial"/>
          <w:color w:val="2D3748"/>
          <w:sz w:val="22"/>
        </w:rPr>
        <w:t>To establish a centralized digital platform for managing all blood bank activities and workflows.</w:t>
      </w:r>
    </w:p>
    <w:p w14:paraId="391B9281">
      <w:pPr>
        <w:pStyle w:val="23"/>
        <w:spacing w:before="0" w:after="60" w:line="276" w:lineRule="auto"/>
      </w:pPr>
      <w:r>
        <w:rPr>
          <w:rFonts w:ascii="Arial" w:hAnsi="Arial"/>
          <w:b/>
          <w:color w:val="2D3748"/>
          <w:sz w:val="22"/>
        </w:rPr>
        <w:t xml:space="preserve">Accurate Records: </w:t>
      </w:r>
      <w:r>
        <w:rPr>
          <w:rFonts w:ascii="Arial" w:hAnsi="Arial"/>
          <w:color w:val="2D3748"/>
          <w:sz w:val="22"/>
        </w:rPr>
        <w:t>To maintain accurate, searchable, and secure donor records and medical histories.</w:t>
      </w:r>
    </w:p>
    <w:p w14:paraId="788DFC9F">
      <w:pPr>
        <w:pStyle w:val="23"/>
        <w:spacing w:before="0" w:after="60" w:line="276" w:lineRule="auto"/>
      </w:pPr>
      <w:r>
        <w:rPr>
          <w:rFonts w:ascii="Arial" w:hAnsi="Arial"/>
          <w:b/>
          <w:color w:val="2D3748"/>
          <w:sz w:val="22"/>
        </w:rPr>
        <w:t xml:space="preserve">Inventory Tracking: </w:t>
      </w:r>
      <w:r>
        <w:rPr>
          <w:rFonts w:ascii="Arial" w:hAnsi="Arial"/>
          <w:color w:val="2D3748"/>
          <w:sz w:val="22"/>
        </w:rPr>
        <w:t>To monitor blood donations in real time and track available blood inventory across groups.</w:t>
      </w:r>
    </w:p>
    <w:p w14:paraId="49714F23">
      <w:pPr>
        <w:pStyle w:val="23"/>
        <w:spacing w:before="0" w:after="60" w:line="276" w:lineRule="auto"/>
      </w:pPr>
      <w:r>
        <w:rPr>
          <w:rFonts w:ascii="Arial" w:hAnsi="Arial"/>
          <w:b/>
          <w:color w:val="2D3748"/>
          <w:sz w:val="22"/>
        </w:rPr>
        <w:t xml:space="preserve">Hospital Integration: </w:t>
      </w:r>
      <w:r>
        <w:rPr>
          <w:rFonts w:ascii="Arial" w:hAnsi="Arial"/>
          <w:color w:val="2D3748"/>
          <w:sz w:val="22"/>
        </w:rPr>
        <w:t>To handle hospital blood requests efficiently with streamlined approval workflows.</w:t>
      </w:r>
    </w:p>
    <w:p w14:paraId="7734862E">
      <w:pPr>
        <w:pStyle w:val="23"/>
        <w:spacing w:before="0" w:after="60" w:line="276" w:lineRule="auto"/>
      </w:pPr>
      <w:r>
        <w:rPr>
          <w:rFonts w:ascii="Arial" w:hAnsi="Arial"/>
          <w:b/>
          <w:color w:val="2D3748"/>
          <w:sz w:val="22"/>
        </w:rPr>
        <w:t xml:space="preserve">Secure Access: </w:t>
      </w:r>
      <w:r>
        <w:rPr>
          <w:rFonts w:ascii="Arial" w:hAnsi="Arial"/>
          <w:color w:val="2D3748"/>
          <w:sz w:val="22"/>
        </w:rPr>
        <w:t>To provide robust authentication and authorization utilizing JWT tokens.</w:t>
      </w:r>
    </w:p>
    <w:p w14:paraId="1195C912">
      <w:pPr>
        <w:pStyle w:val="23"/>
        <w:spacing w:before="0" w:after="60" w:line="276" w:lineRule="auto"/>
      </w:pPr>
      <w:r>
        <w:rPr>
          <w:rFonts w:ascii="Arial" w:hAnsi="Arial"/>
          <w:b/>
          <w:color w:val="2D3748"/>
          <w:sz w:val="22"/>
        </w:rPr>
        <w:t xml:space="preserve">Role-Based Permissions: </w:t>
      </w:r>
      <w:r>
        <w:rPr>
          <w:rFonts w:ascii="Arial" w:hAnsi="Arial"/>
          <w:color w:val="2D3748"/>
          <w:sz w:val="22"/>
        </w:rPr>
        <w:t>To enforce strict role-based access control (RBAC) based on user responsibilities.</w:t>
      </w:r>
    </w:p>
    <w:p w14:paraId="7FA9561C">
      <w:pPr>
        <w:pStyle w:val="23"/>
        <w:spacing w:before="0" w:after="60" w:line="276" w:lineRule="auto"/>
      </w:pPr>
      <w:r>
        <w:rPr>
          <w:rFonts w:ascii="Arial" w:hAnsi="Arial"/>
          <w:b/>
          <w:color w:val="2D3748"/>
          <w:sz w:val="22"/>
        </w:rPr>
        <w:t xml:space="preserve">Reporting Capabilities: </w:t>
      </w:r>
      <w:r>
        <w:rPr>
          <w:rFonts w:ascii="Arial" w:hAnsi="Arial"/>
          <w:color w:val="2D3748"/>
          <w:sz w:val="22"/>
        </w:rPr>
        <w:t>To generate comprehensive administrative and operational reports for effective decision making.</w:t>
      </w:r>
    </w:p>
    <w:p w14:paraId="1F8552D3">
      <w:pPr>
        <w:keepNext/>
        <w:spacing w:before="360" w:after="120"/>
      </w:pPr>
      <w:r>
        <w:rPr>
          <w:rFonts w:ascii="Arial" w:hAnsi="Arial"/>
          <w:b/>
          <w:color w:val="1A365D"/>
          <w:sz w:val="30"/>
        </w:rPr>
        <w:t>3. Technology Stack</w:t>
      </w:r>
    </w:p>
    <w:p w14:paraId="00E34FC2">
      <w:pPr>
        <w:spacing w:before="0" w:after="120" w:line="276" w:lineRule="auto"/>
      </w:pPr>
      <w:r>
        <w:rPr>
          <w:rFonts w:ascii="Arial" w:hAnsi="Arial"/>
          <w:color w:val="2D3748"/>
          <w:sz w:val="22"/>
        </w:rPr>
        <w:t>The application leverages a modern, industry-standard technology stack divided into backend, frontend, and database tiers:</w:t>
      </w:r>
    </w:p>
    <w:p w14:paraId="70D722E8">
      <w:pPr>
        <w:keepNext/>
        <w:spacing w:before="240" w:after="80"/>
      </w:pPr>
      <w:r>
        <w:rPr>
          <w:rFonts w:ascii="Arial" w:hAnsi="Arial"/>
          <w:b/>
          <w:color w:val="2B6CB0"/>
          <w:sz w:val="25"/>
        </w:rPr>
        <w:t>Backend Technologies</w:t>
      </w:r>
    </w:p>
    <w:p w14:paraId="386B0CB7">
      <w:pPr>
        <w:pStyle w:val="23"/>
        <w:spacing w:before="0" w:after="60" w:line="276" w:lineRule="auto"/>
      </w:pPr>
      <w:r>
        <w:rPr>
          <w:rFonts w:ascii="Arial" w:hAnsi="Arial"/>
          <w:b/>
          <w:color w:val="2D3748"/>
          <w:sz w:val="22"/>
        </w:rPr>
        <w:t xml:space="preserve">Java 17: </w:t>
      </w:r>
      <w:r>
        <w:rPr>
          <w:rFonts w:ascii="Arial" w:hAnsi="Arial"/>
          <w:color w:val="2D3748"/>
          <w:sz w:val="22"/>
        </w:rPr>
        <w:t>Serving as the primary programming language for robust backend development.</w:t>
      </w:r>
    </w:p>
    <w:p w14:paraId="528513DD">
      <w:pPr>
        <w:pStyle w:val="23"/>
        <w:spacing w:before="0" w:after="60" w:line="276" w:lineRule="auto"/>
      </w:pPr>
      <w:r>
        <w:rPr>
          <w:rFonts w:ascii="Arial" w:hAnsi="Arial"/>
          <w:b/>
          <w:color w:val="2D3748"/>
          <w:sz w:val="22"/>
        </w:rPr>
        <w:t xml:space="preserve">Spring Boot: </w:t>
      </w:r>
      <w:r>
        <w:rPr>
          <w:rFonts w:ascii="Arial" w:hAnsi="Arial"/>
          <w:color w:val="2D3748"/>
          <w:sz w:val="22"/>
        </w:rPr>
        <w:t>Utilized to build scalable RESTful APIs and handle core backend business logic.</w:t>
      </w:r>
    </w:p>
    <w:p w14:paraId="5C66D2AA">
      <w:pPr>
        <w:pStyle w:val="23"/>
        <w:spacing w:before="0" w:after="60" w:line="276" w:lineRule="auto"/>
      </w:pPr>
      <w:r>
        <w:rPr>
          <w:rFonts w:ascii="Arial" w:hAnsi="Arial"/>
          <w:b/>
          <w:color w:val="2D3748"/>
          <w:sz w:val="22"/>
        </w:rPr>
        <w:t xml:space="preserve">Spring Security + JWT: </w:t>
      </w:r>
      <w:r>
        <w:rPr>
          <w:rFonts w:ascii="Arial" w:hAnsi="Arial"/>
          <w:color w:val="2D3748"/>
          <w:sz w:val="22"/>
        </w:rPr>
        <w:t>Employed for secure user authentication and stateless role-based authorization.</w:t>
      </w:r>
    </w:p>
    <w:p w14:paraId="3122697E">
      <w:pPr>
        <w:pStyle w:val="23"/>
        <w:spacing w:before="0" w:after="60" w:line="276" w:lineRule="auto"/>
      </w:pPr>
      <w:r>
        <w:rPr>
          <w:rFonts w:ascii="Arial" w:hAnsi="Arial"/>
          <w:b/>
          <w:color w:val="2D3748"/>
          <w:sz w:val="22"/>
        </w:rPr>
        <w:t xml:space="preserve">Spring Data JPA + Hibernate: </w:t>
      </w:r>
      <w:r>
        <w:rPr>
          <w:rFonts w:ascii="Arial" w:hAnsi="Arial"/>
          <w:color w:val="2D3748"/>
          <w:sz w:val="22"/>
        </w:rPr>
        <w:t>Facilitating seamless database communication, object-relational mapping (ORM), and query management.</w:t>
      </w:r>
    </w:p>
    <w:p w14:paraId="2EDCB81D">
      <w:pPr>
        <w:pStyle w:val="23"/>
        <w:spacing w:before="0" w:after="60" w:line="276" w:lineRule="auto"/>
      </w:pPr>
      <w:r>
        <w:rPr>
          <w:rFonts w:ascii="Arial" w:hAnsi="Arial"/>
          <w:b/>
          <w:color w:val="2D3748"/>
          <w:sz w:val="22"/>
        </w:rPr>
        <w:t xml:space="preserve">Maven: </w:t>
      </w:r>
      <w:r>
        <w:rPr>
          <w:rFonts w:ascii="Arial" w:hAnsi="Arial"/>
          <w:color w:val="2D3748"/>
          <w:sz w:val="22"/>
        </w:rPr>
        <w:t>Serving as the project build automation and dependency management tool.</w:t>
      </w:r>
    </w:p>
    <w:p w14:paraId="4D897AC6">
      <w:pPr>
        <w:keepNext/>
        <w:spacing w:before="240" w:after="80"/>
      </w:pPr>
      <w:r>
        <w:rPr>
          <w:rFonts w:ascii="Arial" w:hAnsi="Arial"/>
          <w:b/>
          <w:color w:val="2B6CB0"/>
          <w:sz w:val="25"/>
        </w:rPr>
        <w:t>Frontend Technologies</w:t>
      </w:r>
    </w:p>
    <w:p w14:paraId="2ABCA8B7">
      <w:pPr>
        <w:pStyle w:val="23"/>
        <w:spacing w:before="0" w:after="60" w:line="276" w:lineRule="auto"/>
      </w:pPr>
      <w:r>
        <w:rPr>
          <w:rFonts w:ascii="Arial" w:hAnsi="Arial"/>
          <w:b/>
          <w:color w:val="2D3748"/>
          <w:sz w:val="22"/>
        </w:rPr>
        <w:t xml:space="preserve">ReactJS: </w:t>
      </w:r>
      <w:r>
        <w:rPr>
          <w:rFonts w:ascii="Arial" w:hAnsi="Arial"/>
          <w:color w:val="2D3748"/>
          <w:sz w:val="22"/>
        </w:rPr>
        <w:t>Used to build interactive, component-based, and responsive user interfaces.</w:t>
      </w:r>
    </w:p>
    <w:p w14:paraId="7041850E">
      <w:pPr>
        <w:pStyle w:val="23"/>
        <w:spacing w:before="0" w:after="60" w:line="276" w:lineRule="auto"/>
      </w:pPr>
      <w:r>
        <w:rPr>
          <w:rFonts w:ascii="Arial" w:hAnsi="Arial"/>
          <w:b/>
          <w:color w:val="2D3748"/>
          <w:sz w:val="22"/>
        </w:rPr>
        <w:t xml:space="preserve">Axios: </w:t>
      </w:r>
      <w:r>
        <w:rPr>
          <w:rFonts w:ascii="Arial" w:hAnsi="Arial"/>
          <w:color w:val="2D3748"/>
          <w:sz w:val="22"/>
        </w:rPr>
        <w:t>Facilitating asynchronous communication between the React frontend and Spring Boot REST APIs.</w:t>
      </w:r>
    </w:p>
    <w:p w14:paraId="627274D0">
      <w:pPr>
        <w:pStyle w:val="23"/>
        <w:spacing w:before="0" w:after="60" w:line="276" w:lineRule="auto"/>
      </w:pPr>
      <w:r>
        <w:rPr>
          <w:rFonts w:ascii="Arial" w:hAnsi="Arial"/>
          <w:b/>
          <w:color w:val="2D3748"/>
          <w:sz w:val="22"/>
        </w:rPr>
        <w:t xml:space="preserve">React Router: </w:t>
      </w:r>
      <w:r>
        <w:rPr>
          <w:rFonts w:ascii="Arial" w:hAnsi="Arial"/>
          <w:color w:val="2D3748"/>
          <w:sz w:val="22"/>
        </w:rPr>
        <w:t>Managing client-side navigation, deep linking, and protected route guards.</w:t>
      </w:r>
    </w:p>
    <w:p w14:paraId="344180EC">
      <w:pPr>
        <w:pStyle w:val="23"/>
        <w:spacing w:before="0" w:after="60" w:line="276" w:lineRule="auto"/>
      </w:pPr>
      <w:r>
        <w:rPr>
          <w:rFonts w:ascii="Arial" w:hAnsi="Arial"/>
          <w:b/>
          <w:color w:val="2D3748"/>
          <w:sz w:val="22"/>
        </w:rPr>
        <w:t xml:space="preserve">CSS / Tailwind CSS: </w:t>
      </w:r>
      <w:r>
        <w:rPr>
          <w:rFonts w:ascii="Arial" w:hAnsi="Arial"/>
          <w:color w:val="2D3748"/>
          <w:sz w:val="22"/>
        </w:rPr>
        <w:t>Providing modern styling for fully responsive and aesthetically polished layouts.</w:t>
      </w:r>
    </w:p>
    <w:p w14:paraId="3D1B9FA3">
      <w:pPr>
        <w:keepNext/>
        <w:spacing w:before="240" w:after="80"/>
      </w:pPr>
      <w:r>
        <w:rPr>
          <w:rFonts w:ascii="Arial" w:hAnsi="Arial"/>
          <w:b/>
          <w:color w:val="2B6CB0"/>
          <w:sz w:val="25"/>
        </w:rPr>
        <w:t>Database</w:t>
      </w:r>
    </w:p>
    <w:p w14:paraId="6FA5649C">
      <w:pPr>
        <w:pStyle w:val="23"/>
        <w:spacing w:before="0" w:after="60" w:line="276" w:lineRule="auto"/>
      </w:pPr>
      <w:r>
        <w:rPr>
          <w:rFonts w:ascii="Arial" w:hAnsi="Arial"/>
          <w:b/>
          <w:color w:val="2D3748"/>
          <w:sz w:val="22"/>
        </w:rPr>
        <w:t xml:space="preserve">PostgreSQL: </w:t>
      </w:r>
      <w:r>
        <w:rPr>
          <w:rFonts w:ascii="Arial" w:hAnsi="Arial"/>
          <w:color w:val="2D3748"/>
          <w:sz w:val="22"/>
        </w:rPr>
        <w:t>Storing structured relational data including users, roles, donors, donations, inventory, hospital requests, and audit logs.</w:t>
      </w:r>
    </w:p>
    <w:p w14:paraId="79EF6729">
      <w:pPr>
        <w:keepNext/>
        <w:spacing w:before="360" w:after="120"/>
      </w:pPr>
      <w:r>
        <w:rPr>
          <w:rFonts w:ascii="Arial" w:hAnsi="Arial"/>
          <w:b/>
          <w:color w:val="1A365D"/>
          <w:sz w:val="30"/>
        </w:rPr>
        <w:t>4. System Features</w:t>
      </w:r>
    </w:p>
    <w:p w14:paraId="6D2B00C4">
      <w:pPr>
        <w:spacing w:before="0" w:after="120" w:line="276" w:lineRule="auto"/>
      </w:pPr>
      <w:r>
        <w:rPr>
          <w:rFonts w:ascii="Arial" w:hAnsi="Arial"/>
          <w:color w:val="2D3748"/>
          <w:sz w:val="22"/>
        </w:rPr>
        <w:t>The system incorporates a robust feature set tailored to operational requirements:</w:t>
      </w:r>
    </w:p>
    <w:p w14:paraId="776240F3">
      <w:pPr>
        <w:keepNext/>
        <w:spacing w:before="240" w:after="80"/>
      </w:pPr>
      <w:r>
        <w:rPr>
          <w:rFonts w:ascii="Arial" w:hAnsi="Arial"/>
          <w:b/>
          <w:color w:val="2B6CB0"/>
          <w:sz w:val="25"/>
        </w:rPr>
        <w:t>Authentication &amp; Security</w:t>
      </w:r>
    </w:p>
    <w:p w14:paraId="7527C5D4">
      <w:pPr>
        <w:pStyle w:val="23"/>
        <w:spacing w:before="0" w:after="60" w:line="276" w:lineRule="auto"/>
      </w:pPr>
      <w:r>
        <w:rPr>
          <w:rFonts w:ascii="Arial" w:hAnsi="Arial"/>
          <w:b/>
          <w:color w:val="2D3748"/>
          <w:sz w:val="22"/>
        </w:rPr>
        <w:t xml:space="preserve">User Login: </w:t>
      </w:r>
      <w:r>
        <w:rPr>
          <w:rFonts w:ascii="Arial" w:hAnsi="Arial"/>
          <w:color w:val="2D3748"/>
          <w:sz w:val="22"/>
        </w:rPr>
        <w:t>Secure user login system with encrypted credentials.</w:t>
      </w:r>
    </w:p>
    <w:p w14:paraId="4B6B5BAF">
      <w:pPr>
        <w:pStyle w:val="23"/>
        <w:spacing w:before="0" w:after="60" w:line="276" w:lineRule="auto"/>
      </w:pPr>
      <w:r>
        <w:rPr>
          <w:rFonts w:ascii="Arial" w:hAnsi="Arial"/>
          <w:b/>
          <w:color w:val="2D3748"/>
          <w:sz w:val="22"/>
        </w:rPr>
        <w:t xml:space="preserve">JWT Authentication: </w:t>
      </w:r>
      <w:r>
        <w:rPr>
          <w:rFonts w:ascii="Arial" w:hAnsi="Arial"/>
          <w:color w:val="2D3748"/>
          <w:sz w:val="22"/>
        </w:rPr>
        <w:t>Stateless JSON Web Token authentication for session management.</w:t>
      </w:r>
    </w:p>
    <w:p w14:paraId="22F0F3A9">
      <w:pPr>
        <w:pStyle w:val="23"/>
        <w:spacing w:before="0" w:after="60" w:line="276" w:lineRule="auto"/>
      </w:pPr>
      <w:r>
        <w:rPr>
          <w:rFonts w:ascii="Arial" w:hAnsi="Arial"/>
          <w:b/>
          <w:color w:val="2D3748"/>
          <w:sz w:val="22"/>
        </w:rPr>
        <w:t xml:space="preserve">Protected Access: </w:t>
      </w:r>
      <w:r>
        <w:rPr>
          <w:rFonts w:ascii="Arial" w:hAnsi="Arial"/>
          <w:color w:val="2D3748"/>
          <w:sz w:val="22"/>
        </w:rPr>
        <w:t>Guarded frontend and backend routes preventing unauthorized access.</w:t>
      </w:r>
    </w:p>
    <w:p w14:paraId="50D3973E">
      <w:pPr>
        <w:pStyle w:val="23"/>
        <w:spacing w:before="0" w:after="60" w:line="276" w:lineRule="auto"/>
      </w:pPr>
      <w:r>
        <w:rPr>
          <w:rFonts w:ascii="Arial" w:hAnsi="Arial"/>
          <w:b/>
          <w:color w:val="2D3748"/>
          <w:sz w:val="22"/>
        </w:rPr>
        <w:t xml:space="preserve">Role-Based Permissions: </w:t>
      </w:r>
      <w:r>
        <w:rPr>
          <w:rFonts w:ascii="Arial" w:hAnsi="Arial"/>
          <w:color w:val="2D3748"/>
          <w:sz w:val="22"/>
        </w:rPr>
        <w:t>Granular role-based permissions across system modules.</w:t>
      </w:r>
    </w:p>
    <w:p w14:paraId="4C590897">
      <w:pPr>
        <w:keepNext/>
        <w:spacing w:before="240" w:after="80"/>
      </w:pPr>
      <w:r>
        <w:rPr>
          <w:rFonts w:ascii="Arial" w:hAnsi="Arial"/>
          <w:b/>
          <w:color w:val="2B6CB0"/>
          <w:sz w:val="25"/>
        </w:rPr>
        <w:t>Donor &amp; Donation Management</w:t>
      </w:r>
    </w:p>
    <w:p w14:paraId="23C37127">
      <w:pPr>
        <w:pStyle w:val="23"/>
        <w:spacing w:before="0" w:after="60" w:line="276" w:lineRule="auto"/>
      </w:pPr>
      <w:r>
        <w:rPr>
          <w:rFonts w:ascii="Arial" w:hAnsi="Arial"/>
          <w:b/>
          <w:color w:val="2D3748"/>
          <w:sz w:val="22"/>
        </w:rPr>
        <w:t xml:space="preserve">Donor Management: </w:t>
      </w:r>
      <w:r>
        <w:rPr>
          <w:rFonts w:ascii="Arial" w:hAnsi="Arial"/>
          <w:color w:val="2D3748"/>
          <w:sz w:val="22"/>
        </w:rPr>
        <w:t>Seamless registration, profile updates, and record viewing for blood donors.</w:t>
      </w:r>
    </w:p>
    <w:p w14:paraId="381DF826">
      <w:pPr>
        <w:pStyle w:val="23"/>
        <w:spacing w:before="0" w:after="60" w:line="276" w:lineRule="auto"/>
      </w:pPr>
      <w:r>
        <w:rPr>
          <w:rFonts w:ascii="Arial" w:hAnsi="Arial"/>
          <w:b/>
          <w:color w:val="2D3748"/>
          <w:sz w:val="22"/>
        </w:rPr>
        <w:t xml:space="preserve">Donation Tracking: </w:t>
      </w:r>
      <w:r>
        <w:rPr>
          <w:rFonts w:ascii="Arial" w:hAnsi="Arial"/>
          <w:color w:val="2D3748"/>
          <w:sz w:val="22"/>
        </w:rPr>
        <w:t>Precise recording of blood donations, tracking collection details, linking donors, and auto-updating blood inventory levels.</w:t>
      </w:r>
    </w:p>
    <w:p w14:paraId="1D694082">
      <w:pPr>
        <w:keepNext/>
        <w:spacing w:before="240" w:after="80"/>
      </w:pPr>
      <w:r>
        <w:rPr>
          <w:rFonts w:ascii="Arial" w:hAnsi="Arial"/>
          <w:b/>
          <w:color w:val="2B6CB0"/>
          <w:sz w:val="25"/>
        </w:rPr>
        <w:t>Inventory, Hospital, &amp; Request Management</w:t>
      </w:r>
    </w:p>
    <w:p w14:paraId="102801CB">
      <w:pPr>
        <w:pStyle w:val="23"/>
        <w:spacing w:before="0" w:after="60" w:line="276" w:lineRule="auto"/>
      </w:pPr>
      <w:r>
        <w:rPr>
          <w:rFonts w:ascii="Arial" w:hAnsi="Arial"/>
          <w:b/>
          <w:color w:val="2D3748"/>
          <w:sz w:val="22"/>
        </w:rPr>
        <w:t xml:space="preserve">Blood Inventory: </w:t>
      </w:r>
      <w:r>
        <w:rPr>
          <w:rFonts w:ascii="Arial" w:hAnsi="Arial"/>
          <w:color w:val="2D3748"/>
          <w:sz w:val="22"/>
        </w:rPr>
        <w:t>Real-time monitoring of available blood units categorized by blood groups and stock status.</w:t>
      </w:r>
    </w:p>
    <w:p w14:paraId="56B25B69">
      <w:pPr>
        <w:pStyle w:val="23"/>
        <w:spacing w:before="0" w:after="60" w:line="276" w:lineRule="auto"/>
      </w:pPr>
      <w:r>
        <w:rPr>
          <w:rFonts w:ascii="Arial" w:hAnsi="Arial"/>
          <w:b/>
          <w:color w:val="2D3748"/>
          <w:sz w:val="22"/>
        </w:rPr>
        <w:t xml:space="preserve">Hospital &amp; Requests: </w:t>
      </w:r>
      <w:r>
        <w:rPr>
          <w:rFonts w:ascii="Arial" w:hAnsi="Arial"/>
          <w:color w:val="2D3748"/>
          <w:sz w:val="22"/>
        </w:rPr>
        <w:t>Hospital registration, profile maintenance, and structured blood request workflows (creation, review, approval, and rejection).</w:t>
      </w:r>
    </w:p>
    <w:p w14:paraId="418A8652">
      <w:pPr>
        <w:keepNext/>
        <w:spacing w:before="240" w:after="80"/>
      </w:pPr>
      <w:r>
        <w:rPr>
          <w:rFonts w:ascii="Arial" w:hAnsi="Arial"/>
          <w:b/>
          <w:color w:val="2B6CB0"/>
          <w:sz w:val="25"/>
        </w:rPr>
        <w:t>Appointments &amp; Reporting</w:t>
      </w:r>
    </w:p>
    <w:p w14:paraId="6BF2A856">
      <w:pPr>
        <w:pStyle w:val="23"/>
        <w:spacing w:before="0" w:after="60" w:line="276" w:lineRule="auto"/>
      </w:pPr>
      <w:r>
        <w:rPr>
          <w:rFonts w:ascii="Arial" w:hAnsi="Arial"/>
          <w:b/>
          <w:color w:val="2D3748"/>
          <w:sz w:val="22"/>
        </w:rPr>
        <w:t xml:space="preserve">Appointment Management: </w:t>
      </w:r>
      <w:r>
        <w:rPr>
          <w:rFonts w:ascii="Arial" w:hAnsi="Arial"/>
          <w:color w:val="2D3748"/>
          <w:sz w:val="22"/>
        </w:rPr>
        <w:t>Scheduling and tracking donor appointments efficiently.</w:t>
      </w:r>
    </w:p>
    <w:p w14:paraId="3B45FC3C">
      <w:pPr>
        <w:pStyle w:val="23"/>
        <w:spacing w:before="0" w:after="60" w:line="276" w:lineRule="auto"/>
      </w:pPr>
      <w:r>
        <w:rPr>
          <w:rFonts w:ascii="Arial" w:hAnsi="Arial"/>
          <w:b/>
          <w:color w:val="2D3748"/>
          <w:sz w:val="22"/>
        </w:rPr>
        <w:t xml:space="preserve">Reporting System: </w:t>
      </w:r>
      <w:r>
        <w:rPr>
          <w:rFonts w:ascii="Arial" w:hAnsi="Arial"/>
          <w:color w:val="2D3748"/>
          <w:sz w:val="22"/>
        </w:rPr>
        <w:t>Generating detailed operational reports covering donations, inventory levels, hospital requests, and audit logs.</w:t>
      </w:r>
    </w:p>
    <w:p w14:paraId="18341FAF">
      <w:pPr>
        <w:keepNext/>
        <w:spacing w:before="360" w:after="120"/>
      </w:pPr>
      <w:r>
        <w:rPr>
          <w:rFonts w:ascii="Arial" w:hAnsi="Arial"/>
          <w:b/>
          <w:color w:val="1A365D"/>
          <w:sz w:val="30"/>
        </w:rPr>
        <w:t>5. User Roles and Permissions</w:t>
      </w:r>
    </w:p>
    <w:p w14:paraId="050F7570">
      <w:pPr>
        <w:spacing w:before="0" w:after="120" w:line="276" w:lineRule="auto"/>
      </w:pPr>
      <w:r>
        <w:rPr>
          <w:rFonts w:ascii="Arial" w:hAnsi="Arial"/>
          <w:color w:val="2D3748"/>
          <w:sz w:val="22"/>
        </w:rPr>
        <w:t>The system implements strict Role-Based Access Control (RBAC) to ensure security and operational integrity across different user types:</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Layout w:type="autofit"/>
        <w:tblCellMar>
          <w:top w:w="0" w:type="dxa"/>
          <w:left w:w="108" w:type="dxa"/>
          <w:bottom w:w="0" w:type="dxa"/>
          <w:right w:w="108" w:type="dxa"/>
        </w:tblCellMar>
      </w:tblPr>
      <w:tblGrid>
        <w:gridCol w:w="4680"/>
        <w:gridCol w:w="4680"/>
      </w:tblGrid>
      <w:tr w14:paraId="56B0C877">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1A365D"/>
            <w:tcMar>
              <w:top w:w="140" w:type="dxa"/>
              <w:left w:w="150" w:type="dxa"/>
              <w:bottom w:w="140" w:type="dxa"/>
              <w:right w:w="150" w:type="dxa"/>
            </w:tcMar>
          </w:tcPr>
          <w:p w14:paraId="3E0D7292">
            <w:pPr>
              <w:jc w:val="left"/>
            </w:pPr>
            <w:r>
              <w:rPr>
                <w:b/>
                <w:color w:val="FFFFFF"/>
                <w:sz w:val="21"/>
              </w:rPr>
              <w:t>User Role</w:t>
            </w:r>
          </w:p>
        </w:tc>
        <w:tc>
          <w:tcPr>
            <w:tcW w:w="4680" w:type="dxa"/>
            <w:shd w:val="clear" w:color="auto" w:fill="1A365D"/>
            <w:tcMar>
              <w:top w:w="140" w:type="dxa"/>
              <w:left w:w="150" w:type="dxa"/>
              <w:bottom w:w="140" w:type="dxa"/>
              <w:right w:w="150" w:type="dxa"/>
            </w:tcMar>
          </w:tcPr>
          <w:p w14:paraId="694476B4">
            <w:pPr>
              <w:jc w:val="left"/>
            </w:pPr>
            <w:r>
              <w:rPr>
                <w:b/>
                <w:color w:val="FFFFFF"/>
                <w:sz w:val="21"/>
              </w:rPr>
              <w:t>Authorized Permissions &amp; Responsibilities</w:t>
            </w:r>
          </w:p>
        </w:tc>
      </w:tr>
      <w:tr w14:paraId="5C20F8F0">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00" w:type="dxa"/>
              <w:left w:w="150" w:type="dxa"/>
              <w:bottom w:w="100" w:type="dxa"/>
              <w:right w:w="150" w:type="dxa"/>
            </w:tcMar>
          </w:tcPr>
          <w:p w14:paraId="3823AC20">
            <w:r>
              <w:rPr>
                <w:b/>
                <w:color w:val="1A365D"/>
                <w:sz w:val="20"/>
              </w:rPr>
              <w:t>Administrator</w:t>
            </w:r>
          </w:p>
        </w:tc>
        <w:tc>
          <w:tcPr>
            <w:tcW w:w="4680" w:type="dxa"/>
            <w:shd w:val="clear" w:color="auto" w:fill="F7FAFC"/>
            <w:tcMar>
              <w:top w:w="100" w:type="dxa"/>
              <w:left w:w="150" w:type="dxa"/>
              <w:bottom w:w="100" w:type="dxa"/>
              <w:right w:w="150" w:type="dxa"/>
            </w:tcMar>
          </w:tcPr>
          <w:p w14:paraId="32E9BDD2">
            <w:r>
              <w:rPr>
                <w:color w:val="2D3748"/>
                <w:sz w:val="20"/>
              </w:rPr>
              <w:t>Full system access including Dashboard, Donors, Donations, Inventory, Requests, Reports, and User Management.</w:t>
            </w:r>
          </w:p>
        </w:tc>
      </w:tr>
      <w:tr w14:paraId="4801735F">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31BC4CE7">
            <w:r>
              <w:rPr>
                <w:b/>
                <w:color w:val="1A365D"/>
                <w:sz w:val="20"/>
              </w:rPr>
              <w:t>Staff</w:t>
            </w:r>
          </w:p>
        </w:tc>
        <w:tc>
          <w:tcPr>
            <w:tcW w:w="4680" w:type="dxa"/>
            <w:shd w:val="clear" w:color="auto" w:fill="FFFFFF"/>
            <w:tcMar>
              <w:top w:w="100" w:type="dxa"/>
              <w:left w:w="150" w:type="dxa"/>
              <w:bottom w:w="100" w:type="dxa"/>
              <w:right w:w="150" w:type="dxa"/>
            </w:tcMar>
          </w:tcPr>
          <w:p w14:paraId="1836FEC6">
            <w:r>
              <w:rPr>
                <w:color w:val="2D3748"/>
                <w:sz w:val="20"/>
              </w:rPr>
              <w:t>Manages daily operations including Dashboard, Donors, Blood Requests, Appointments, and Hospital/Request Reports.</w:t>
            </w:r>
          </w:p>
        </w:tc>
      </w:tr>
      <w:tr w14:paraId="79BE19E0">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00" w:type="dxa"/>
              <w:left w:w="150" w:type="dxa"/>
              <w:bottom w:w="100" w:type="dxa"/>
              <w:right w:w="150" w:type="dxa"/>
            </w:tcMar>
          </w:tcPr>
          <w:p w14:paraId="190B2781">
            <w:r>
              <w:rPr>
                <w:b/>
                <w:color w:val="1A365D"/>
                <w:sz w:val="20"/>
              </w:rPr>
              <w:t>Doctor</w:t>
            </w:r>
          </w:p>
        </w:tc>
        <w:tc>
          <w:tcPr>
            <w:tcW w:w="4680" w:type="dxa"/>
            <w:shd w:val="clear" w:color="auto" w:fill="F7FAFC"/>
            <w:tcMar>
              <w:top w:w="100" w:type="dxa"/>
              <w:left w:w="150" w:type="dxa"/>
              <w:bottom w:w="100" w:type="dxa"/>
              <w:right w:w="150" w:type="dxa"/>
            </w:tcMar>
          </w:tcPr>
          <w:p w14:paraId="5F2DC8E6">
            <w:r>
              <w:rPr>
                <w:color w:val="2D3748"/>
                <w:sz w:val="20"/>
              </w:rPr>
              <w:t>Manages medical workflows including Dashboard, Blood Requests, Blood Inventory, and Inventory/Request/Hospital Reports.</w:t>
            </w:r>
          </w:p>
        </w:tc>
      </w:tr>
      <w:tr w14:paraId="64291B09">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024BC725">
            <w:r>
              <w:rPr>
                <w:b/>
                <w:color w:val="1A365D"/>
                <w:sz w:val="20"/>
              </w:rPr>
              <w:t>Lab Technician</w:t>
            </w:r>
          </w:p>
        </w:tc>
        <w:tc>
          <w:tcPr>
            <w:tcW w:w="4680" w:type="dxa"/>
            <w:shd w:val="clear" w:color="auto" w:fill="FFFFFF"/>
            <w:tcMar>
              <w:top w:w="100" w:type="dxa"/>
              <w:left w:w="150" w:type="dxa"/>
              <w:bottom w:w="100" w:type="dxa"/>
              <w:right w:w="150" w:type="dxa"/>
            </w:tcMar>
          </w:tcPr>
          <w:p w14:paraId="0BC9DCA4">
            <w:r>
              <w:rPr>
                <w:color w:val="2D3748"/>
                <w:sz w:val="20"/>
              </w:rPr>
              <w:t>Manages laboratory operations including Dashboard, Donors, Donation History, Blood Inventory, and Appointments.</w:t>
            </w:r>
          </w:p>
        </w:tc>
      </w:tr>
    </w:tbl>
    <w:p w14:paraId="060AAA61">
      <w:pPr>
        <w:spacing w:after="240"/>
      </w:pPr>
    </w:p>
    <w:p w14:paraId="52D07EED">
      <w:pPr>
        <w:keepNext/>
        <w:spacing w:before="360" w:after="120"/>
      </w:pPr>
      <w:r>
        <w:rPr>
          <w:rFonts w:ascii="Arial" w:hAnsi="Arial"/>
          <w:b/>
          <w:color w:val="1A365D"/>
          <w:sz w:val="30"/>
        </w:rPr>
        <w:t>6. System Architecture</w:t>
      </w:r>
    </w:p>
    <w:p w14:paraId="317EAB3E">
      <w:pPr>
        <w:spacing w:before="0" w:after="120" w:line="276" w:lineRule="auto"/>
      </w:pPr>
      <w:r>
        <w:rPr>
          <w:rFonts w:ascii="Arial" w:hAnsi="Arial"/>
          <w:color w:val="2D3748"/>
          <w:sz w:val="22"/>
        </w:rPr>
        <w:t>The application is built upon a robust N-tier layered architecture, ensuring separation of concerns, high maintainability, and seamless scalability.</w:t>
      </w:r>
    </w:p>
    <w:p w14:paraId="67B2C088">
      <w:pPr>
        <w:spacing w:before="0" w:after="120" w:line="276" w:lineRule="auto"/>
      </w:pPr>
      <w:r>
        <w:rPr>
          <w:rFonts w:ascii="Arial" w:hAnsi="Arial"/>
          <w:color w:val="2D3748"/>
          <w:sz w:val="22"/>
        </w:rPr>
        <w:t>Architecture Flow: React Frontend &lt;--&gt; REST API &lt;--&gt; Spring Boot Backend (Controller Layer -&gt; Service Layer -&gt; Repository Layer) &lt;--&gt; PostgreSQL Database.</w:t>
      </w:r>
    </w:p>
    <w:p w14:paraId="4A8A1222">
      <w:pPr>
        <w:keepNext/>
        <w:spacing w:before="240" w:after="80"/>
      </w:pPr>
      <w:r>
        <w:rPr>
          <w:rFonts w:ascii="Arial" w:hAnsi="Arial"/>
          <w:b/>
          <w:color w:val="2B6CB0"/>
          <w:sz w:val="25"/>
        </w:rPr>
        <w:t>Architectural Layers</w:t>
      </w:r>
    </w:p>
    <w:p w14:paraId="3F0BDBE3">
      <w:pPr>
        <w:pStyle w:val="23"/>
        <w:spacing w:before="0" w:after="60" w:line="276" w:lineRule="auto"/>
      </w:pPr>
      <w:r>
        <w:rPr>
          <w:rFonts w:ascii="Arial" w:hAnsi="Arial"/>
          <w:b/>
          <w:color w:val="2D3748"/>
          <w:sz w:val="22"/>
        </w:rPr>
        <w:t xml:space="preserve">Controller Layer: </w:t>
      </w:r>
      <w:r>
        <w:rPr>
          <w:rFonts w:ascii="Arial" w:hAnsi="Arial"/>
          <w:color w:val="2D3748"/>
          <w:sz w:val="22"/>
        </w:rPr>
        <w:t>Responsible for receiving incoming HTTP requests from the React frontend, validating payloads, and returning structured JSON responses.</w:t>
      </w:r>
    </w:p>
    <w:p w14:paraId="4AEF4341">
      <w:pPr>
        <w:pStyle w:val="23"/>
        <w:spacing w:before="0" w:after="60" w:line="276" w:lineRule="auto"/>
      </w:pPr>
      <w:r>
        <w:rPr>
          <w:rFonts w:ascii="Arial" w:hAnsi="Arial"/>
          <w:b/>
          <w:color w:val="2D3748"/>
          <w:sz w:val="22"/>
        </w:rPr>
        <w:t xml:space="preserve">Service Layer: </w:t>
      </w:r>
      <w:r>
        <w:rPr>
          <w:rFonts w:ascii="Arial" w:hAnsi="Arial"/>
          <w:color w:val="2D3748"/>
          <w:sz w:val="22"/>
        </w:rPr>
        <w:t>Encapsulates core business logic, transaction management, and system rules.</w:t>
      </w:r>
    </w:p>
    <w:p w14:paraId="47922B45">
      <w:pPr>
        <w:pStyle w:val="23"/>
        <w:spacing w:before="0" w:after="60" w:line="276" w:lineRule="auto"/>
      </w:pPr>
      <w:r>
        <w:rPr>
          <w:rFonts w:ascii="Arial" w:hAnsi="Arial"/>
          <w:b/>
          <w:color w:val="2D3748"/>
          <w:sz w:val="22"/>
        </w:rPr>
        <w:t xml:space="preserve">Repository Layer: </w:t>
      </w:r>
      <w:r>
        <w:rPr>
          <w:rFonts w:ascii="Arial" w:hAnsi="Arial"/>
          <w:color w:val="2D3748"/>
          <w:sz w:val="22"/>
        </w:rPr>
        <w:t>Manages database communication and object persistence using Spring Data JPA and Hibernate.</w:t>
      </w:r>
    </w:p>
    <w:p w14:paraId="694FBC19">
      <w:pPr>
        <w:keepNext/>
        <w:spacing w:before="360" w:after="120"/>
      </w:pPr>
      <w:r>
        <w:rPr>
          <w:rFonts w:ascii="Arial" w:hAnsi="Arial"/>
          <w:b/>
          <w:color w:val="1A365D"/>
          <w:sz w:val="30"/>
        </w:rPr>
        <w:t>7. Database Design and ERD</w:t>
      </w:r>
    </w:p>
    <w:p w14:paraId="0FA22349">
      <w:pPr>
        <w:spacing w:before="0" w:after="120" w:line="276" w:lineRule="auto"/>
      </w:pPr>
      <w:r>
        <w:rPr>
          <w:rFonts w:ascii="Arial" w:hAnsi="Arial"/>
          <w:color w:val="2D3748"/>
          <w:sz w:val="22"/>
        </w:rPr>
        <w:t>The relational database schema was engineered in PostgreSQL to ensure data integrity, optimal indexing, and efficient querying.</w:t>
      </w:r>
    </w:p>
    <w:p w14:paraId="05464FA4">
      <w:pPr>
        <w:spacing w:before="0" w:after="120" w:line="276" w:lineRule="auto"/>
      </w:pPr>
      <w:r>
        <w:rPr>
          <w:rFonts w:ascii="Arial" w:hAnsi="Arial"/>
          <w:color w:val="2D3748"/>
          <w:sz w:val="22"/>
        </w:rPr>
        <w:t>Main Database Tables: Users, Roles, Donors, Donations, Blood Groups, Blood Inventory, Hospitals, Blood Requests, Blood Request Items, Appointments, and Audit Logs.</w:t>
      </w:r>
    </w:p>
    <w:p w14:paraId="7223AB51">
      <w:pPr>
        <w:spacing w:before="0" w:after="120" w:line="276" w:lineRule="auto"/>
      </w:pPr>
      <w:r>
        <w:rPr>
          <w:rFonts w:ascii="Arial" w:hAnsi="Arial"/>
          <w:color w:val="2D3748"/>
          <w:sz w:val="22"/>
        </w:rPr>
        <w:t>Key Database Relationships:</w:t>
      </w:r>
    </w:p>
    <w:p w14:paraId="00C4E3C3">
      <w:pPr>
        <w:pStyle w:val="23"/>
        <w:spacing w:before="0" w:after="60" w:line="276" w:lineRule="auto"/>
      </w:pPr>
      <w:r>
        <w:rPr>
          <w:rFonts w:ascii="Arial" w:hAnsi="Arial"/>
          <w:b/>
          <w:color w:val="2D3748"/>
          <w:sz w:val="22"/>
        </w:rPr>
        <w:t xml:space="preserve">Roles &amp; Users: </w:t>
      </w:r>
      <w:r>
        <w:rPr>
          <w:rFonts w:ascii="Arial" w:hAnsi="Arial"/>
          <w:color w:val="2D3748"/>
          <w:sz w:val="22"/>
        </w:rPr>
        <w:t>One Role can be assigned to many Users.</w:t>
      </w:r>
    </w:p>
    <w:p w14:paraId="49232449">
      <w:pPr>
        <w:pStyle w:val="23"/>
        <w:spacing w:before="0" w:after="60" w:line="276" w:lineRule="auto"/>
      </w:pPr>
      <w:r>
        <w:rPr>
          <w:rFonts w:ascii="Arial" w:hAnsi="Arial"/>
          <w:b/>
          <w:color w:val="2D3748"/>
          <w:sz w:val="22"/>
        </w:rPr>
        <w:t xml:space="preserve">Blood Groups &amp; Donors: </w:t>
      </w:r>
      <w:r>
        <w:rPr>
          <w:rFonts w:ascii="Arial" w:hAnsi="Arial"/>
          <w:color w:val="2D3748"/>
          <w:sz w:val="22"/>
        </w:rPr>
        <w:t>One Blood Group categorizes many Donors.</w:t>
      </w:r>
    </w:p>
    <w:p w14:paraId="2823B511">
      <w:pPr>
        <w:pStyle w:val="23"/>
        <w:spacing w:before="0" w:after="60" w:line="276" w:lineRule="auto"/>
      </w:pPr>
      <w:r>
        <w:rPr>
          <w:rFonts w:ascii="Arial" w:hAnsi="Arial"/>
          <w:b/>
          <w:color w:val="2D3748"/>
          <w:sz w:val="22"/>
        </w:rPr>
        <w:t xml:space="preserve">Donors &amp; Donations: </w:t>
      </w:r>
      <w:r>
        <w:rPr>
          <w:rFonts w:ascii="Arial" w:hAnsi="Arial"/>
          <w:color w:val="2D3748"/>
          <w:sz w:val="22"/>
        </w:rPr>
        <w:t>One Donor can record multiple Blood Donations over time.</w:t>
      </w:r>
    </w:p>
    <w:p w14:paraId="67700383">
      <w:pPr>
        <w:pStyle w:val="23"/>
        <w:spacing w:before="0" w:after="60" w:line="276" w:lineRule="auto"/>
      </w:pPr>
      <w:r>
        <w:rPr>
          <w:rFonts w:ascii="Arial" w:hAnsi="Arial"/>
          <w:b/>
          <w:color w:val="2D3748"/>
          <w:sz w:val="22"/>
        </w:rPr>
        <w:t xml:space="preserve">Hospitals &amp; Requests: </w:t>
      </w:r>
      <w:r>
        <w:rPr>
          <w:rFonts w:ascii="Arial" w:hAnsi="Arial"/>
          <w:color w:val="2D3748"/>
          <w:sz w:val="22"/>
        </w:rPr>
        <w:t>One Hospital can generate multiple Blood Requests.</w:t>
      </w:r>
    </w:p>
    <w:p w14:paraId="6820C418">
      <w:pPr>
        <w:pStyle w:val="23"/>
        <w:spacing w:before="0" w:after="60" w:line="276" w:lineRule="auto"/>
      </w:pPr>
      <w:r>
        <w:rPr>
          <w:rFonts w:ascii="Arial" w:hAnsi="Arial"/>
          <w:b/>
          <w:color w:val="2D3748"/>
          <w:sz w:val="22"/>
        </w:rPr>
        <w:t xml:space="preserve">Donations &amp; Inventory: </w:t>
      </w:r>
      <w:r>
        <w:rPr>
          <w:rFonts w:ascii="Arial" w:hAnsi="Arial"/>
          <w:color w:val="2D3748"/>
          <w:sz w:val="22"/>
        </w:rPr>
        <w:t>Each completed Donation updates corresponding blood inventory stock records.</w:t>
      </w:r>
    </w:p>
    <w:p w14:paraId="4CC7E44E">
      <w:pPr>
        <w:keepNext/>
        <w:spacing w:before="360" w:after="120"/>
      </w:pPr>
      <w:r>
        <w:rPr>
          <w:rFonts w:ascii="Arial" w:hAnsi="Arial"/>
          <w:b/>
          <w:color w:val="1A365D"/>
          <w:sz w:val="30"/>
        </w:rPr>
        <w:t>8. Security Implementation</w:t>
      </w:r>
    </w:p>
    <w:p w14:paraId="2C5F6A15">
      <w:pPr>
        <w:spacing w:before="0" w:after="120" w:line="276" w:lineRule="auto"/>
      </w:pPr>
      <w:r>
        <w:rPr>
          <w:rFonts w:ascii="Arial" w:hAnsi="Arial"/>
          <w:color w:val="2D3748"/>
          <w:sz w:val="22"/>
        </w:rPr>
        <w:t>Security is enforced at multiple levels using Spring Security and stateless JWT authentication.</w:t>
      </w:r>
    </w:p>
    <w:p w14:paraId="549B07B0">
      <w:pPr>
        <w:pStyle w:val="23"/>
        <w:spacing w:before="0" w:after="60" w:line="276" w:lineRule="auto"/>
      </w:pPr>
      <w:r>
        <w:rPr>
          <w:rFonts w:ascii="Arial" w:hAnsi="Arial"/>
          <w:b/>
          <w:color w:val="2D3748"/>
          <w:sz w:val="22"/>
        </w:rPr>
        <w:t xml:space="preserve">Authentication Flow: </w:t>
      </w:r>
      <w:r>
        <w:rPr>
          <w:rFonts w:ascii="Arial" w:hAnsi="Arial"/>
          <w:color w:val="2D3748"/>
          <w:sz w:val="22"/>
        </w:rPr>
        <w:t>The user submits credentials; upon successful verification, the backend generates a secure JWT token returned to the client.</w:t>
      </w:r>
    </w:p>
    <w:p w14:paraId="19C6BB82">
      <w:pPr>
        <w:pStyle w:val="23"/>
        <w:spacing w:before="0" w:after="60" w:line="276" w:lineRule="auto"/>
      </w:pPr>
      <w:r>
        <w:rPr>
          <w:rFonts w:ascii="Arial" w:hAnsi="Arial"/>
          <w:b/>
          <w:color w:val="2D3748"/>
          <w:sz w:val="22"/>
        </w:rPr>
        <w:t xml:space="preserve">Token Attachment: </w:t>
      </w:r>
      <w:r>
        <w:rPr>
          <w:rFonts w:ascii="Arial" w:hAnsi="Arial"/>
          <w:color w:val="2D3748"/>
          <w:sz w:val="22"/>
        </w:rPr>
        <w:t>The React frontend attaches the JWT token to the Authorization header for subsequent API calls.</w:t>
      </w:r>
    </w:p>
    <w:p w14:paraId="0037F82F">
      <w:pPr>
        <w:pStyle w:val="23"/>
        <w:spacing w:before="0" w:after="60" w:line="276" w:lineRule="auto"/>
      </w:pPr>
      <w:r>
        <w:rPr>
          <w:rFonts w:ascii="Arial" w:hAnsi="Arial"/>
          <w:b/>
          <w:color w:val="2D3748"/>
          <w:sz w:val="22"/>
        </w:rPr>
        <w:t xml:space="preserve">Server-Side Validation: </w:t>
      </w:r>
      <w:r>
        <w:rPr>
          <w:rFonts w:ascii="Arial" w:hAnsi="Arial"/>
          <w:color w:val="2D3748"/>
          <w:sz w:val="22"/>
        </w:rPr>
        <w:t>Spring Security filters intercept requests, validate token signatures, and enforce role-based authorization before granting access.</w:t>
      </w:r>
    </w:p>
    <w:p w14:paraId="2B84AEBA">
      <w:pPr>
        <w:keepNext/>
        <w:spacing w:before="360" w:after="120"/>
      </w:pPr>
      <w:r>
        <w:rPr>
          <w:rFonts w:ascii="Arial" w:hAnsi="Arial"/>
          <w:b/>
          <w:color w:val="1A365D"/>
          <w:sz w:val="30"/>
        </w:rPr>
        <w:t>9. Challenges and Solutions</w:t>
      </w:r>
    </w:p>
    <w:p w14:paraId="4D1F5351">
      <w:pPr>
        <w:spacing w:before="0" w:after="120" w:line="276" w:lineRule="auto"/>
      </w:pPr>
      <w:r>
        <w:rPr>
          <w:rFonts w:ascii="Arial" w:hAnsi="Arial"/>
          <w:color w:val="2D3748"/>
          <w:sz w:val="22"/>
        </w:rPr>
        <w:t>Throughout the development lifecycle, the project team encountered and successfully resolved several technical challenges:</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Layout w:type="autofit"/>
        <w:tblCellMar>
          <w:top w:w="0" w:type="dxa"/>
          <w:left w:w="108" w:type="dxa"/>
          <w:bottom w:w="0" w:type="dxa"/>
          <w:right w:w="108" w:type="dxa"/>
        </w:tblCellMar>
      </w:tblPr>
      <w:tblGrid>
        <w:gridCol w:w="4680"/>
        <w:gridCol w:w="4680"/>
      </w:tblGrid>
      <w:tr w14:paraId="4F4DF732">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1A365D"/>
            <w:tcMar>
              <w:top w:w="140" w:type="dxa"/>
              <w:left w:w="150" w:type="dxa"/>
              <w:bottom w:w="140" w:type="dxa"/>
              <w:right w:w="150" w:type="dxa"/>
            </w:tcMar>
          </w:tcPr>
          <w:p w14:paraId="418800FB">
            <w:r>
              <w:rPr>
                <w:b/>
                <w:color w:val="FFFFFF"/>
                <w:sz w:val="21"/>
              </w:rPr>
              <w:t>Development Challenge</w:t>
            </w:r>
          </w:p>
        </w:tc>
        <w:tc>
          <w:tcPr>
            <w:tcW w:w="4680" w:type="dxa"/>
            <w:shd w:val="clear" w:color="auto" w:fill="1A365D"/>
            <w:tcMar>
              <w:top w:w="140" w:type="dxa"/>
              <w:left w:w="150" w:type="dxa"/>
              <w:bottom w:w="140" w:type="dxa"/>
              <w:right w:w="150" w:type="dxa"/>
            </w:tcMar>
          </w:tcPr>
          <w:p w14:paraId="7C5517EA">
            <w:r>
              <w:rPr>
                <w:b/>
                <w:color w:val="FFFFFF"/>
                <w:sz w:val="21"/>
              </w:rPr>
              <w:t>Engineering Solution</w:t>
            </w:r>
          </w:p>
        </w:tc>
      </w:tr>
      <w:tr w14:paraId="0C6E75EB">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00" w:type="dxa"/>
              <w:left w:w="150" w:type="dxa"/>
              <w:bottom w:w="100" w:type="dxa"/>
              <w:right w:w="150" w:type="dxa"/>
            </w:tcMar>
          </w:tcPr>
          <w:p w14:paraId="6ADB3328">
            <w:r>
              <w:rPr>
                <w:b/>
                <w:color w:val="1A365D"/>
                <w:sz w:val="20"/>
              </w:rPr>
              <w:t>JWT Authentication</w:t>
            </w:r>
          </w:p>
        </w:tc>
        <w:tc>
          <w:tcPr>
            <w:tcW w:w="4680" w:type="dxa"/>
            <w:shd w:val="clear" w:color="auto" w:fill="F7FAFC"/>
            <w:tcMar>
              <w:top w:w="100" w:type="dxa"/>
              <w:left w:w="150" w:type="dxa"/>
              <w:bottom w:w="100" w:type="dxa"/>
              <w:right w:w="150" w:type="dxa"/>
            </w:tcMar>
          </w:tcPr>
          <w:p w14:paraId="6A889CDE">
            <w:r>
              <w:rPr>
                <w:color w:val="2D3748"/>
                <w:sz w:val="20"/>
              </w:rPr>
              <w:t>Challenge: Implementing secure login workflows and stateless token validation.</w:t>
            </w:r>
            <w:r>
              <w:rPr>
                <w:color w:val="2D3748"/>
                <w:sz w:val="20"/>
              </w:rPr>
              <w:br w:type="textWrapping"/>
            </w:r>
            <w:r>
              <w:rPr>
                <w:color w:val="2D3748"/>
                <w:sz w:val="20"/>
              </w:rPr>
              <w:t>Solution: Configured Spring Security filter chains and JWT token providers.</w:t>
            </w:r>
          </w:p>
        </w:tc>
      </w:tr>
      <w:tr w14:paraId="36ACDE48">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6AD4F145">
            <w:r>
              <w:rPr>
                <w:b/>
                <w:color w:val="1A365D"/>
                <w:sz w:val="20"/>
              </w:rPr>
              <w:t>Database Relationships</w:t>
            </w:r>
          </w:p>
        </w:tc>
        <w:tc>
          <w:tcPr>
            <w:tcW w:w="4680" w:type="dxa"/>
            <w:shd w:val="clear" w:color="auto" w:fill="FFFFFF"/>
            <w:tcMar>
              <w:top w:w="100" w:type="dxa"/>
              <w:left w:w="150" w:type="dxa"/>
              <w:bottom w:w="100" w:type="dxa"/>
              <w:right w:w="150" w:type="dxa"/>
            </w:tcMar>
          </w:tcPr>
          <w:p w14:paraId="4CDC5326">
            <w:r>
              <w:rPr>
                <w:color w:val="2D3748"/>
                <w:sz w:val="20"/>
              </w:rPr>
              <w:t>Challenge: Managing complex many-to-one and one-to-many entity relationships.</w:t>
            </w:r>
            <w:r>
              <w:rPr>
                <w:color w:val="2D3748"/>
                <w:sz w:val="20"/>
              </w:rPr>
              <w:br w:type="textWrapping"/>
            </w:r>
            <w:r>
              <w:rPr>
                <w:color w:val="2D3748"/>
                <w:sz w:val="20"/>
              </w:rPr>
              <w:t>Solution: Utilized JPA annotations, foreign key constraints, and cascading rules.</w:t>
            </w:r>
          </w:p>
        </w:tc>
      </w:tr>
      <w:tr w14:paraId="0075032F">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7FAFC"/>
            <w:tcMar>
              <w:top w:w="100" w:type="dxa"/>
              <w:left w:w="150" w:type="dxa"/>
              <w:bottom w:w="100" w:type="dxa"/>
              <w:right w:w="150" w:type="dxa"/>
            </w:tcMar>
          </w:tcPr>
          <w:p w14:paraId="363FF6F3">
            <w:r>
              <w:rPr>
                <w:b/>
                <w:color w:val="1A365D"/>
                <w:sz w:val="20"/>
              </w:rPr>
              <w:t>Frontend &amp; Backend Integration</w:t>
            </w:r>
          </w:p>
        </w:tc>
        <w:tc>
          <w:tcPr>
            <w:tcW w:w="4680" w:type="dxa"/>
            <w:shd w:val="clear" w:color="auto" w:fill="F7FAFC"/>
            <w:tcMar>
              <w:top w:w="100" w:type="dxa"/>
              <w:left w:w="150" w:type="dxa"/>
              <w:bottom w:w="100" w:type="dxa"/>
              <w:right w:w="150" w:type="dxa"/>
            </w:tcMar>
          </w:tcPr>
          <w:p w14:paraId="36230075">
            <w:r>
              <w:rPr>
                <w:color w:val="2D3748"/>
                <w:sz w:val="20"/>
              </w:rPr>
              <w:t>Challenge: Connecting the React application with Spring Boot REST APIs.</w:t>
            </w:r>
            <w:r>
              <w:rPr>
                <w:color w:val="2D3748"/>
                <w:sz w:val="20"/>
              </w:rPr>
              <w:br w:type="textWrapping"/>
            </w:r>
            <w:r>
              <w:rPr>
                <w:color w:val="2D3748"/>
                <w:sz w:val="20"/>
              </w:rPr>
              <w:t>Solution: Configured Axios HTTP clients, CORS mappings, and centralized error handling.</w:t>
            </w:r>
          </w:p>
        </w:tc>
      </w:tr>
      <w:tr w14:paraId="1879FF10">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1185109E">
            <w:r>
              <w:rPr>
                <w:b/>
                <w:color w:val="1A365D"/>
                <w:sz w:val="20"/>
              </w:rPr>
              <w:t>Role Permissions</w:t>
            </w:r>
          </w:p>
        </w:tc>
        <w:tc>
          <w:tcPr>
            <w:tcW w:w="4680" w:type="dxa"/>
            <w:shd w:val="clear" w:color="auto" w:fill="FFFFFF"/>
            <w:tcMar>
              <w:top w:w="100" w:type="dxa"/>
              <w:left w:w="150" w:type="dxa"/>
              <w:bottom w:w="100" w:type="dxa"/>
              <w:right w:w="150" w:type="dxa"/>
            </w:tcMar>
          </w:tcPr>
          <w:p w14:paraId="679A0A5F">
            <w:r>
              <w:rPr>
                <w:color w:val="2D3748"/>
                <w:sz w:val="20"/>
              </w:rPr>
              <w:t>Challenge: Enforcing strict access control across diverse user roles.</w:t>
            </w:r>
            <w:r>
              <w:rPr>
                <w:color w:val="2D3748"/>
                <w:sz w:val="20"/>
              </w:rPr>
              <w:br w:type="textWrapping"/>
            </w:r>
            <w:r>
              <w:rPr>
                <w:color w:val="2D3748"/>
                <w:sz w:val="20"/>
              </w:rPr>
              <w:t>Solution: Implemented custom Spring Security method-level security and route guards.</w:t>
            </w:r>
          </w:p>
        </w:tc>
      </w:tr>
    </w:tbl>
    <w:p w14:paraId="23262A3D">
      <w:pPr>
        <w:spacing w:after="240"/>
      </w:pPr>
    </w:p>
    <w:p w14:paraId="09A59F78">
      <w:pPr>
        <w:keepNext/>
        <w:spacing w:before="360" w:after="120"/>
      </w:pPr>
      <w:r>
        <w:rPr>
          <w:rFonts w:ascii="Arial" w:hAnsi="Arial"/>
          <w:b/>
          <w:color w:val="1A365D"/>
          <w:sz w:val="30"/>
        </w:rPr>
        <w:t>10. Testing and Results</w:t>
      </w:r>
    </w:p>
    <w:p w14:paraId="52CD75AE">
      <w:pPr>
        <w:spacing w:before="0" w:after="120" w:line="276" w:lineRule="auto"/>
      </w:pPr>
      <w:r>
        <w:rPr>
          <w:rFonts w:ascii="Arial" w:hAnsi="Arial"/>
          <w:color w:val="2D3748"/>
          <w:sz w:val="22"/>
        </w:rPr>
        <w:t>Rigorous testing procedures were executed to ensure system reliability, data accuracy, and security compliance. Testing methodologies included login validation, JWT authentication testing, API endpoint testing via Postman, CRUD operations verification, database constraint testing, and role permission enforcement.</w:t>
      </w:r>
    </w:p>
    <w:p w14:paraId="2544E7C4">
      <w:pPr>
        <w:spacing w:before="0" w:after="120" w:line="276" w:lineRule="auto"/>
      </w:pPr>
      <w:r>
        <w:rPr>
          <w:rFonts w:ascii="Arial" w:hAnsi="Arial"/>
          <w:color w:val="2D3748"/>
          <w:sz w:val="22"/>
        </w:rPr>
        <w:t>The final deployed system successfully performs user authentication, donor profiling, donation tracking, inventory management, hospital request workflows, and comprehensive reporting.</w:t>
      </w:r>
    </w:p>
    <w:p w14:paraId="28B4EF21">
      <w:pPr>
        <w:keepNext/>
        <w:spacing w:before="360" w:after="120"/>
      </w:pPr>
      <w:r>
        <w:rPr>
          <w:rFonts w:ascii="Arial" w:hAnsi="Arial"/>
          <w:b/>
          <w:color w:val="1A365D"/>
          <w:sz w:val="30"/>
        </w:rPr>
        <w:t>11. Team Contribution</w:t>
      </w:r>
    </w:p>
    <w:p w14:paraId="5F337095">
      <w:pPr>
        <w:spacing w:before="0" w:after="120" w:line="276" w:lineRule="auto"/>
      </w:pPr>
      <w:r>
        <w:rPr>
          <w:rFonts w:ascii="Arial" w:hAnsi="Arial"/>
          <w:color w:val="2D3748"/>
          <w:sz w:val="22"/>
        </w:rPr>
        <w:t>The project was successfully executed through the collaborative efforts of the Information Technology student team:</w:t>
      </w:r>
    </w:p>
    <w:p w14:paraId="29CA25FC">
      <w:pPr>
        <w:spacing w:after="240"/>
      </w:pPr>
    </w:p>
    <w:p w14:paraId="4E250223">
      <w:pPr>
        <w:keepNext/>
        <w:spacing w:before="360" w:after="120"/>
      </w:pPr>
      <w:r>
        <w:rPr>
          <w:rFonts w:ascii="Arial" w:hAnsi="Arial"/>
          <w:b/>
          <w:color w:val="1A365D"/>
          <w:sz w:val="30"/>
        </w:rPr>
        <w:t>12. Conclusion</w:t>
      </w:r>
    </w:p>
    <w:p w14:paraId="7B89D667">
      <w:pPr>
        <w:spacing w:before="0" w:after="120" w:line="276" w:lineRule="auto"/>
      </w:pPr>
      <w:r>
        <w:rPr>
          <w:rFonts w:ascii="Arial" w:hAnsi="Arial"/>
          <w:color w:val="2D3748"/>
          <w:sz w:val="22"/>
        </w:rPr>
        <w:t>The Blood Bank Management System successfully delivers a secure, highly efficient, and centralized digital solution for modern blood banking operations. The project demonstrates the practical application of advanced full-stack web development technologies, including Spring Boot, ReactJS, PostgreSQL, RESTful APIs, and JWT security.</w:t>
      </w:r>
    </w:p>
    <w:p w14:paraId="553B0B64">
      <w:pPr>
        <w:spacing w:before="0" w:after="120" w:line="276" w:lineRule="auto"/>
      </w:pPr>
      <w:r>
        <w:rPr>
          <w:rFonts w:ascii="Arial" w:hAnsi="Arial"/>
          <w:color w:val="2D3748"/>
          <w:sz w:val="22"/>
        </w:rPr>
        <w:t>By automating record management, inventory tracking, and hospital request workflows, the system eliminates manual bottlenecks, reduces operational errors, and ensures timely access to critical blood resources.</w:t>
      </w:r>
    </w:p>
    <w:p w14:paraId="44B98211">
      <w:pPr>
        <w:keepNext/>
        <w:spacing w:before="360" w:after="120"/>
      </w:pPr>
      <w:r>
        <w:rPr>
          <w:rFonts w:ascii="Arial" w:hAnsi="Arial"/>
          <w:b/>
          <w:color w:val="1A365D"/>
          <w:sz w:val="30"/>
        </w:rPr>
        <w:t>13. Future Improvements</w:t>
      </w:r>
    </w:p>
    <w:p w14:paraId="20BE345D">
      <w:pPr>
        <w:spacing w:before="0" w:after="120" w:line="276" w:lineRule="auto"/>
      </w:pPr>
      <w:r>
        <w:rPr>
          <w:rFonts w:ascii="Arial" w:hAnsi="Arial"/>
          <w:color w:val="2D3748"/>
          <w:sz w:val="22"/>
        </w:rPr>
        <w:t>Planned enhancements for future iterations of the system include:</w:t>
      </w:r>
    </w:p>
    <w:p w14:paraId="637C4A71">
      <w:pPr>
        <w:pStyle w:val="23"/>
        <w:spacing w:before="0" w:after="60" w:line="276" w:lineRule="auto"/>
      </w:pPr>
      <w:r>
        <w:rPr>
          <w:rFonts w:ascii="Arial" w:hAnsi="Arial"/>
          <w:b/>
          <w:color w:val="2D3748"/>
          <w:sz w:val="22"/>
        </w:rPr>
        <w:t xml:space="preserve">SMS Notifications: </w:t>
      </w:r>
      <w:r>
        <w:rPr>
          <w:rFonts w:ascii="Arial" w:hAnsi="Arial"/>
          <w:color w:val="2D3748"/>
          <w:sz w:val="22"/>
        </w:rPr>
        <w:t>Integrating automated SMS alerts for donor reminders and emergency blood requests.</w:t>
      </w:r>
    </w:p>
    <w:p w14:paraId="0ABD6CFD">
      <w:pPr>
        <w:pStyle w:val="23"/>
        <w:spacing w:before="0" w:after="60" w:line="276" w:lineRule="auto"/>
      </w:pPr>
      <w:r>
        <w:rPr>
          <w:rFonts w:ascii="Arial" w:hAnsi="Arial"/>
          <w:b/>
          <w:color w:val="2D3748"/>
          <w:sz w:val="22"/>
        </w:rPr>
        <w:t xml:space="preserve">Email Notifications: </w:t>
      </w:r>
      <w:r>
        <w:rPr>
          <w:rFonts w:ascii="Arial" w:hAnsi="Arial"/>
          <w:color w:val="2D3748"/>
          <w:sz w:val="22"/>
        </w:rPr>
        <w:t>Implementing email notifications for appointment confirmations and request updates.</w:t>
      </w:r>
    </w:p>
    <w:p w14:paraId="79B90BBE">
      <w:pPr>
        <w:pStyle w:val="23"/>
        <w:spacing w:before="0" w:after="60" w:line="276" w:lineRule="auto"/>
      </w:pPr>
      <w:r>
        <w:rPr>
          <w:rFonts w:ascii="Arial" w:hAnsi="Arial"/>
          <w:b/>
          <w:color w:val="2D3748"/>
          <w:sz w:val="22"/>
        </w:rPr>
        <w:t xml:space="preserve">Mobile Application: </w:t>
      </w:r>
      <w:r>
        <w:rPr>
          <w:rFonts w:ascii="Arial" w:hAnsi="Arial"/>
          <w:color w:val="2D3748"/>
          <w:sz w:val="22"/>
        </w:rPr>
        <w:t>Developing a cross-platform mobile application for donors and medical staff.</w:t>
      </w:r>
    </w:p>
    <w:p w14:paraId="43493B3F">
      <w:pPr>
        <w:pStyle w:val="23"/>
        <w:spacing w:before="0" w:after="60" w:line="276" w:lineRule="auto"/>
      </w:pPr>
      <w:r>
        <w:rPr>
          <w:rFonts w:ascii="Arial" w:hAnsi="Arial"/>
          <w:b/>
          <w:color w:val="2D3748"/>
          <w:sz w:val="22"/>
        </w:rPr>
        <w:t xml:space="preserve">Barcode Tracking: </w:t>
      </w:r>
      <w:r>
        <w:rPr>
          <w:rFonts w:ascii="Arial" w:hAnsi="Arial"/>
          <w:color w:val="2D3748"/>
          <w:sz w:val="22"/>
        </w:rPr>
        <w:t>Incorporating barcode scanning technology for blood bag tracking and safety.</w:t>
      </w:r>
    </w:p>
    <w:p w14:paraId="6EAC89C0">
      <w:pPr>
        <w:pStyle w:val="23"/>
        <w:spacing w:before="0" w:after="60" w:line="276" w:lineRule="auto"/>
      </w:pPr>
      <w:r>
        <w:rPr>
          <w:rFonts w:ascii="Arial" w:hAnsi="Arial"/>
          <w:b/>
          <w:color w:val="2D3748"/>
          <w:sz w:val="22"/>
        </w:rPr>
        <w:t xml:space="preserve">Advanced Analytics: </w:t>
      </w:r>
      <w:r>
        <w:rPr>
          <w:rFonts w:ascii="Arial" w:hAnsi="Arial"/>
          <w:color w:val="2D3748"/>
          <w:sz w:val="22"/>
        </w:rPr>
        <w:t>Introducing advanced dashboard analytics and predictive stock forecasting.</w:t>
      </w:r>
    </w:p>
    <w:p w14:paraId="488191B5">
      <w:pPr>
        <w:pStyle w:val="23"/>
        <w:spacing w:before="0" w:after="60" w:line="276" w:lineRule="auto"/>
      </w:pPr>
      <w:r>
        <w:rPr>
          <w:rFonts w:ascii="Arial" w:hAnsi="Arial"/>
          <w:b/>
          <w:color w:val="2D3748"/>
          <w:sz w:val="22"/>
        </w:rPr>
        <w:t xml:space="preserve">Cloud Deployment: </w:t>
      </w:r>
      <w:r>
        <w:rPr>
          <w:rFonts w:ascii="Arial" w:hAnsi="Arial"/>
          <w:color w:val="2D3748"/>
          <w:sz w:val="22"/>
        </w:rPr>
        <w:t>Deploying the full application stack to cloud infrastructure (AWS/Azure).</w:t>
      </w:r>
    </w:p>
    <w:p w14:paraId="4956478B">
      <w:pPr>
        <w:pStyle w:val="23"/>
        <w:spacing w:before="0" w:after="60" w:line="276" w:lineRule="auto"/>
      </w:pPr>
      <w:r>
        <w:rPr>
          <w:rFonts w:ascii="Arial" w:hAnsi="Arial"/>
          <w:b/>
          <w:color w:val="2D3748"/>
          <w:sz w:val="22"/>
        </w:rPr>
        <w:t xml:space="preserve">Report Export: </w:t>
      </w:r>
      <w:r>
        <w:rPr>
          <w:rFonts w:ascii="Arial" w:hAnsi="Arial"/>
          <w:color w:val="2D3748"/>
          <w:sz w:val="22"/>
        </w:rPr>
        <w:t>Enabling direct PDF and Excel export capabilities for all administrative reports.</w:t>
      </w:r>
    </w:p>
    <w:p w14:paraId="20112E49">
      <w:pPr>
        <w:pStyle w:val="33"/>
        <w:keepNext w:val="0"/>
        <w:keepLines w:val="0"/>
        <w:widowControl/>
        <w:suppressLineNumbers w:val="0"/>
        <w:spacing w:before="0" w:beforeAutospacing="1" w:after="0" w:afterAutospacing="1"/>
        <w:ind w:left="0" w:right="0"/>
      </w:pPr>
      <w:r>
        <w:rPr>
          <w:rStyle w:val="34"/>
        </w:rPr>
        <w:t>14. GenAI Acknowledgement</w:t>
      </w:r>
    </w:p>
    <w:p w14:paraId="5D971BB4">
      <w:pPr>
        <w:pStyle w:val="33"/>
        <w:keepNext w:val="0"/>
        <w:keepLines w:val="0"/>
        <w:widowControl/>
        <w:suppressLineNumbers w:val="0"/>
      </w:pPr>
      <w:r>
        <w:t>During the development of this project, Generative AI tools, including ChatGPT and Google Gemini, were used as learning and technical support resources. These tools assisted the team in understanding programming concepts, debugging errors, improving code quality, and refining project documentation. All final design decisions, implementation, testing, and the completed project were reviewed, underst</w:t>
      </w:r>
      <w:bookmarkStart w:id="0" w:name="_GoBack"/>
      <w:r>
        <w:t xml:space="preserve">ood, </w:t>
      </w:r>
      <w:bookmarkEnd w:id="0"/>
      <w:r>
        <w:t>and carried out collaboratively by the project team.</w:t>
      </w:r>
    </w:p>
    <w:p w14:paraId="3695000A">
      <w:pPr>
        <w:spacing w:before="0" w:after="120" w:line="276" w:lineRule="auto"/>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2E360F"/>
    <w:rsid w:val="6C6B43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D3748"/>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2026-07-25T19:38:59Z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eyJoZGlkIjoiNDQ2NmY2N2FkOWFhMjIwZWUzMmZkYzhhNWIzZDI3MWMifQ==</vt:lpwstr>
  </property>
  <property fmtid="{D5CDD505-2E9C-101B-9397-08002B2CF9AE}" pid="3" name="KSOProductBuildVer">
    <vt:lpwstr>1033-12.1.0.27458</vt:lpwstr>
  </property>
  <property fmtid="{D5CDD505-2E9C-101B-9397-08002B2CF9AE}" pid="4" name="ICV">
    <vt:lpwstr>3216409FE08D40718E5823BC2F7D5817_13</vt:lpwstr>
  </property>
</Properties>
</file>