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4E303"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proofErr w:type="spellStart"/>
      <w:r w:rsidRPr="005C4873">
        <w:rPr>
          <w:rFonts w:ascii="Times New Roman" w:eastAsia="Times New Roman" w:hAnsi="Times New Roman" w:cs="Times New Roman"/>
          <w:b/>
          <w:bCs/>
          <w:kern w:val="36"/>
          <w:sz w:val="28"/>
        </w:rPr>
        <w:t>AGCTNet</w:t>
      </w:r>
      <w:proofErr w:type="spellEnd"/>
      <w:r w:rsidRPr="005C4873">
        <w:rPr>
          <w:rFonts w:ascii="Times New Roman" w:eastAsia="Times New Roman" w:hAnsi="Times New Roman" w:cs="Times New Roman"/>
          <w:b/>
          <w:bCs/>
          <w:kern w:val="36"/>
          <w:sz w:val="28"/>
        </w:rPr>
        <w:t>: A Hybrid CNN–Transformer Framework for Grape Leaf Disease Classification Using Contrast Enhancement and Attention-Guided Feature Fusion</w:t>
      </w:r>
    </w:p>
    <w:p w14:paraId="2955B7B8"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Abstract</w:t>
      </w:r>
    </w:p>
    <w:p w14:paraId="5875C836"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Grape diseases can significantly reduce crop productivity and quality, making early and reliable disease identification an important component of precision agriculture. Manual diagnosis based on visual inspection is time-consuming and can be affected by environmental conditions and human expertise. This study presents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a hybrid deep learning framework for automated classification of grape leaf diseases. The proposed architecture combines a fully trainable </w:t>
      </w:r>
      <w:proofErr w:type="spellStart"/>
      <w:r w:rsidRPr="005C4873">
        <w:rPr>
          <w:rFonts w:ascii="Times New Roman" w:eastAsia="Times New Roman" w:hAnsi="Times New Roman" w:cs="Times New Roman"/>
          <w:sz w:val="24"/>
          <w:szCs w:val="24"/>
        </w:rPr>
        <w:t>SqueezeNet</w:t>
      </w:r>
      <w:proofErr w:type="spellEnd"/>
      <w:r w:rsidRPr="005C4873">
        <w:rPr>
          <w:rFonts w:ascii="Times New Roman" w:eastAsia="Times New Roman" w:hAnsi="Times New Roman" w:cs="Times New Roman"/>
          <w:sz w:val="24"/>
          <w:szCs w:val="24"/>
        </w:rPr>
        <w:t xml:space="preserve"> convolutional branch with a fully trainable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-Tiny transformer branch. Their complementary representations are fused through a channel attention mechanism and subsequently refined using a lightweight transformer encoder.</w:t>
      </w:r>
    </w:p>
    <w:p w14:paraId="398EAC90"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Experiments were conducted on the </w:t>
      </w:r>
      <w:proofErr w:type="spellStart"/>
      <w:r w:rsidRPr="005C4873">
        <w:rPr>
          <w:rFonts w:ascii="Times New Roman" w:eastAsia="Times New Roman" w:hAnsi="Times New Roman" w:cs="Times New Roman"/>
          <w:sz w:val="24"/>
          <w:szCs w:val="24"/>
        </w:rPr>
        <w:t>Niphad</w:t>
      </w:r>
      <w:proofErr w:type="spellEnd"/>
      <w:r w:rsidRPr="005C4873">
        <w:rPr>
          <w:rFonts w:ascii="Times New Roman" w:eastAsia="Times New Roman" w:hAnsi="Times New Roman" w:cs="Times New Roman"/>
          <w:sz w:val="24"/>
          <w:szCs w:val="24"/>
        </w:rPr>
        <w:t xml:space="preserve"> Grape Leaf Disease Dataset (NGLD), containing 2,726 images belonging to four classes: Healthy Leaves, Powdery Mildew, Downey Mildew, and Bacterial Rot. Images were resized to 224×224 pixels and enhanced using contrast-limited adaptive histogram equalization (CLAHE) in the LAB color space followed by Gaussian smoothing. Data augmentation and weighted random sampling were employed to reduce the effect of severe class imbalance, particularly the limited number of Bacterial Rot samples. The proposed model was compared with ResNet-18, SqueezeNet1.1, </w:t>
      </w:r>
      <w:proofErr w:type="spellStart"/>
      <w:r w:rsidRPr="005C4873">
        <w:rPr>
          <w:rFonts w:ascii="Times New Roman" w:eastAsia="Times New Roman" w:hAnsi="Times New Roman" w:cs="Times New Roman"/>
          <w:sz w:val="24"/>
          <w:szCs w:val="24"/>
        </w:rPr>
        <w:t>ViT</w:t>
      </w:r>
      <w:proofErr w:type="spellEnd"/>
      <w:r w:rsidRPr="005C4873">
        <w:rPr>
          <w:rFonts w:ascii="Times New Roman" w:eastAsia="Times New Roman" w:hAnsi="Times New Roman" w:cs="Times New Roman"/>
          <w:sz w:val="24"/>
          <w:szCs w:val="24"/>
        </w:rPr>
        <w:t xml:space="preserve">-Tiny, and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-Tiny.</w:t>
      </w:r>
    </w:p>
    <w:p w14:paraId="317EEE33"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achieved a test accuracy of 99.64%, outperforming SqueezeNet1.1 (96.74%),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 xml:space="preserve">-Tiny (96.38%), </w:t>
      </w:r>
      <w:proofErr w:type="spellStart"/>
      <w:r w:rsidRPr="005C4873">
        <w:rPr>
          <w:rFonts w:ascii="Times New Roman" w:eastAsia="Times New Roman" w:hAnsi="Times New Roman" w:cs="Times New Roman"/>
          <w:sz w:val="24"/>
          <w:szCs w:val="24"/>
        </w:rPr>
        <w:t>ViT</w:t>
      </w:r>
      <w:proofErr w:type="spellEnd"/>
      <w:r w:rsidRPr="005C4873">
        <w:rPr>
          <w:rFonts w:ascii="Times New Roman" w:eastAsia="Times New Roman" w:hAnsi="Times New Roman" w:cs="Times New Roman"/>
          <w:sz w:val="24"/>
          <w:szCs w:val="24"/>
        </w:rPr>
        <w:t>-Tiny (95.29%), and ResNet-18 (89.13%). The model obtained macro sensitivity of 99.40%, macro specificity of 99.91%, and macro positive predictive value of 97.73%. Five-fold cross-validation resulted in a mean accuracy of 98.68% with a standard deviation of 0.61%. These results demonstrate the potential of combining convolutional and transformer-based representations for grape leaf disease classification. However, additional source-level validation and evaluation on independent field data are required before deployment in real agricultural environments.</w:t>
      </w:r>
    </w:p>
    <w:p w14:paraId="6D84E4DB"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Keywords:</w:t>
      </w:r>
      <w:r w:rsidRPr="005C4873">
        <w:rPr>
          <w:rFonts w:ascii="Times New Roman" w:eastAsia="Times New Roman" w:hAnsi="Times New Roman" w:cs="Times New Roman"/>
          <w:sz w:val="24"/>
          <w:szCs w:val="24"/>
        </w:rPr>
        <w:t xml:space="preserve"> grape disease classification, deep learning, computer vision, </w:t>
      </w:r>
      <w:proofErr w:type="spellStart"/>
      <w:r w:rsidRPr="005C4873">
        <w:rPr>
          <w:rFonts w:ascii="Times New Roman" w:eastAsia="Times New Roman" w:hAnsi="Times New Roman" w:cs="Times New Roman"/>
          <w:sz w:val="24"/>
          <w:szCs w:val="24"/>
        </w:rPr>
        <w:t>SqueezeNet</w:t>
      </w:r>
      <w:proofErr w:type="spellEnd"/>
      <w:r w:rsidRPr="005C4873">
        <w:rPr>
          <w:rFonts w:ascii="Times New Roman" w:eastAsia="Times New Roman" w:hAnsi="Times New Roman" w:cs="Times New Roman"/>
          <w:sz w:val="24"/>
          <w:szCs w:val="24"/>
        </w:rPr>
        <w:t xml:space="preserve">,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 xml:space="preserve">-Tiny, transformer, channel attention,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precision agriculture</w:t>
      </w:r>
    </w:p>
    <w:p w14:paraId="1E4C8698" w14:textId="762B94FE" w:rsidR="005C4873" w:rsidRPr="005C4873" w:rsidRDefault="005C4873" w:rsidP="005C4873">
      <w:pPr>
        <w:spacing w:after="0" w:line="240" w:lineRule="auto"/>
        <w:rPr>
          <w:rFonts w:ascii="Times New Roman" w:eastAsia="Times New Roman" w:hAnsi="Times New Roman" w:cs="Times New Roman"/>
          <w:sz w:val="24"/>
          <w:szCs w:val="24"/>
        </w:rPr>
      </w:pPr>
    </w:p>
    <w:p w14:paraId="78D43162"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C4873">
        <w:rPr>
          <w:rFonts w:ascii="Times New Roman" w:eastAsia="Times New Roman" w:hAnsi="Times New Roman" w:cs="Times New Roman"/>
          <w:b/>
          <w:bCs/>
          <w:kern w:val="36"/>
          <w:sz w:val="24"/>
          <w:szCs w:val="24"/>
        </w:rPr>
        <w:t>1. Introduction</w:t>
      </w:r>
    </w:p>
    <w:p w14:paraId="7F777755"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Grape cultivation is affected by a variety of diseases that can reduce plant health, crop yield, and fruit quality. Among the major visual disease categories considered in this study are Powdery Mildew, Downey Mildew, and Bacterial Rot. Early identification of these diseases can help farmers take appropriate management actions before disease progression causes substantial crop damage.</w:t>
      </w:r>
    </w:p>
    <w:p w14:paraId="2529E61A"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lastRenderedPageBreak/>
        <w:t>Traditional disease identification commonly relies on visual examination by farmers or agricultural experts. Although expert inspection can be effective, it may be difficult to perform consistently across large cultivation areas. The development of computer vision and deep learning has created opportunities for automated plant disease recognition using leaf images.</w:t>
      </w:r>
    </w:p>
    <w:p w14:paraId="536D2E6A"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Convolutional neural networks (CNNs) have demonstrated strong capability for extracting local visual patterns such as edges, textures, color variations, and lesion structures. More recently, vision transformers have provided an alternative approach by modeling long-range relationships between image regions. CNNs and transformers therefore provide complementary capabilities: CNNs are effective at local feature extraction, while transformers can model broader spatial relationships.</w:t>
      </w:r>
    </w:p>
    <w:p w14:paraId="1E9A707A"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present work investigates whether these complementary representations can be combined into a single architecture for grape leaf disease classification. The proposed model, named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integrates SqueezeNet1.1 and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-Tiny as dual feature-extraction branches. Their representations are fused and passed through a Channel Attention Gate (CAG), followed by a transformer encoder for further feature interaction and classification.</w:t>
      </w:r>
    </w:p>
    <w:p w14:paraId="25D9B53D"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study also addresses two practical issues in the dataset. First, the classes are highly imbalanced, with 1,254 Healthy Leaf images but only 100 Bacterial Rot images. Second, differences in image quality and illumination can make visual disease patterns difficult to distinguish. Therefore, the proposed pipeline combines LAB-space CLAHE enhancement, Gaussian smoothing, data augmentation, weighted sampling, and focal loss.</w:t>
      </w:r>
    </w:p>
    <w:p w14:paraId="2C0AB27D"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main contributions of this work are:</w:t>
      </w:r>
    </w:p>
    <w:p w14:paraId="316E2A45" w14:textId="77777777" w:rsidR="005C4873" w:rsidRPr="005C4873" w:rsidRDefault="005C4873" w:rsidP="005C4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A hybrid CNN–transformer architecture,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combining SqueezeNet1.1 and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-Tiny.</w:t>
      </w:r>
    </w:p>
    <w:p w14:paraId="6A587021" w14:textId="77777777" w:rsidR="005C4873" w:rsidRPr="005C4873" w:rsidRDefault="005C4873" w:rsidP="005C4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An attention-guided feature fusion mechanism for integrating convolutional and transformer representations.</w:t>
      </w:r>
    </w:p>
    <w:p w14:paraId="5DD2A4BD" w14:textId="77777777" w:rsidR="005C4873" w:rsidRPr="005C4873" w:rsidRDefault="005C4873" w:rsidP="005C4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A preprocessing pipeline based on LAB-space CLAHE and Gaussian smoothing.</w:t>
      </w:r>
    </w:p>
    <w:p w14:paraId="7506BF13" w14:textId="77777777" w:rsidR="005C4873" w:rsidRPr="005C4873" w:rsidRDefault="005C4873" w:rsidP="005C4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Weighted sampling and focal loss to address the substantial class imbalance in the NGLD dataset.</w:t>
      </w:r>
    </w:p>
    <w:p w14:paraId="1EDD22A2" w14:textId="77777777" w:rsidR="005C4873" w:rsidRPr="005C4873" w:rsidRDefault="005C4873" w:rsidP="005C4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Comprehensive comparison against CNN and transformer baselines.</w:t>
      </w:r>
    </w:p>
    <w:p w14:paraId="24865587" w14:textId="77777777" w:rsidR="005C4873" w:rsidRPr="005C4873" w:rsidRDefault="005C4873" w:rsidP="005C4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Ablation experiments examining the contribution of the dual branches, channel attention, transformer component, and loss function.</w:t>
      </w:r>
    </w:p>
    <w:p w14:paraId="508BEA1E" w14:textId="77777777" w:rsidR="005C4873" w:rsidRPr="005C4873" w:rsidRDefault="005C4873" w:rsidP="005C4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Five-fold cross-validation and statistical analysis to provide additional evidence regarding model reliability.</w:t>
      </w:r>
    </w:p>
    <w:p w14:paraId="22A16514" w14:textId="0E57709E" w:rsidR="005C4873" w:rsidRPr="005C4873" w:rsidRDefault="005C4873" w:rsidP="005C4873">
      <w:pPr>
        <w:spacing w:after="0" w:line="240" w:lineRule="auto"/>
        <w:rPr>
          <w:rFonts w:ascii="Times New Roman" w:eastAsia="Times New Roman" w:hAnsi="Times New Roman" w:cs="Times New Roman"/>
          <w:sz w:val="24"/>
          <w:szCs w:val="24"/>
        </w:rPr>
      </w:pPr>
    </w:p>
    <w:p w14:paraId="24AF847D"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2. Materials and Methods</w:t>
      </w:r>
    </w:p>
    <w:p w14:paraId="7C7A692D"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2.1 Dataset</w:t>
      </w:r>
    </w:p>
    <w:p w14:paraId="7F21E545"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lastRenderedPageBreak/>
        <w:t xml:space="preserve">The experiments used the </w:t>
      </w:r>
      <w:proofErr w:type="spellStart"/>
      <w:r w:rsidRPr="005C4873">
        <w:rPr>
          <w:rFonts w:ascii="Times New Roman" w:eastAsia="Times New Roman" w:hAnsi="Times New Roman" w:cs="Times New Roman"/>
          <w:sz w:val="24"/>
          <w:szCs w:val="24"/>
        </w:rPr>
        <w:t>Niphad</w:t>
      </w:r>
      <w:proofErr w:type="spellEnd"/>
      <w:r w:rsidRPr="005C4873">
        <w:rPr>
          <w:rFonts w:ascii="Times New Roman" w:eastAsia="Times New Roman" w:hAnsi="Times New Roman" w:cs="Times New Roman"/>
          <w:sz w:val="24"/>
          <w:szCs w:val="24"/>
        </w:rPr>
        <w:t xml:space="preserve"> Grape Leaf Disease Dataset (NGLD). The dataset contained 2,726 images distributed among four disease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982"/>
      </w:tblGrid>
      <w:tr w:rsidR="005C4873" w:rsidRPr="005C4873" w14:paraId="1D3EBDAC" w14:textId="77777777" w:rsidTr="005C4873">
        <w:trPr>
          <w:tblHeader/>
          <w:tblCellSpacing w:w="15" w:type="dxa"/>
        </w:trPr>
        <w:tc>
          <w:tcPr>
            <w:tcW w:w="0" w:type="auto"/>
            <w:vAlign w:val="center"/>
            <w:hideMark/>
          </w:tcPr>
          <w:p w14:paraId="52658712" w14:textId="77777777" w:rsidR="005C4873" w:rsidRPr="005C4873" w:rsidRDefault="005C4873" w:rsidP="005C4873">
            <w:pPr>
              <w:spacing w:after="0" w:line="240" w:lineRule="auto"/>
              <w:jc w:val="center"/>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Class</w:t>
            </w:r>
          </w:p>
        </w:tc>
        <w:tc>
          <w:tcPr>
            <w:tcW w:w="0" w:type="auto"/>
            <w:vAlign w:val="center"/>
            <w:hideMark/>
          </w:tcPr>
          <w:p w14:paraId="1BFB92E3"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Number of Images</w:t>
            </w:r>
          </w:p>
        </w:tc>
      </w:tr>
      <w:tr w:rsidR="005C4873" w:rsidRPr="005C4873" w14:paraId="599071C0" w14:textId="77777777" w:rsidTr="005C4873">
        <w:trPr>
          <w:tblCellSpacing w:w="15" w:type="dxa"/>
        </w:trPr>
        <w:tc>
          <w:tcPr>
            <w:tcW w:w="0" w:type="auto"/>
            <w:vAlign w:val="center"/>
            <w:hideMark/>
          </w:tcPr>
          <w:p w14:paraId="0AFF3399"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Healthy Leaves</w:t>
            </w:r>
          </w:p>
        </w:tc>
        <w:tc>
          <w:tcPr>
            <w:tcW w:w="0" w:type="auto"/>
            <w:vAlign w:val="center"/>
            <w:hideMark/>
          </w:tcPr>
          <w:p w14:paraId="7B6B2C53"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1,254</w:t>
            </w:r>
          </w:p>
        </w:tc>
      </w:tr>
      <w:tr w:rsidR="005C4873" w:rsidRPr="005C4873" w14:paraId="596469DE" w14:textId="77777777" w:rsidTr="005C4873">
        <w:trPr>
          <w:tblCellSpacing w:w="15" w:type="dxa"/>
        </w:trPr>
        <w:tc>
          <w:tcPr>
            <w:tcW w:w="0" w:type="auto"/>
            <w:vAlign w:val="center"/>
            <w:hideMark/>
          </w:tcPr>
          <w:p w14:paraId="1568A77F"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Powdery Mildew</w:t>
            </w:r>
          </w:p>
        </w:tc>
        <w:tc>
          <w:tcPr>
            <w:tcW w:w="0" w:type="auto"/>
            <w:vAlign w:val="center"/>
            <w:hideMark/>
          </w:tcPr>
          <w:p w14:paraId="6AEE775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406</w:t>
            </w:r>
          </w:p>
        </w:tc>
      </w:tr>
      <w:tr w:rsidR="005C4873" w:rsidRPr="005C4873" w14:paraId="66C1450C" w14:textId="77777777" w:rsidTr="005C4873">
        <w:trPr>
          <w:tblCellSpacing w:w="15" w:type="dxa"/>
        </w:trPr>
        <w:tc>
          <w:tcPr>
            <w:tcW w:w="0" w:type="auto"/>
            <w:vAlign w:val="center"/>
            <w:hideMark/>
          </w:tcPr>
          <w:p w14:paraId="7C3E44D5"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Downey Mildew</w:t>
            </w:r>
          </w:p>
        </w:tc>
        <w:tc>
          <w:tcPr>
            <w:tcW w:w="0" w:type="auto"/>
            <w:vAlign w:val="center"/>
            <w:hideMark/>
          </w:tcPr>
          <w:p w14:paraId="7BE3A1C0"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966</w:t>
            </w:r>
          </w:p>
        </w:tc>
      </w:tr>
      <w:tr w:rsidR="005C4873" w:rsidRPr="005C4873" w14:paraId="3DFD59EF" w14:textId="77777777" w:rsidTr="005C4873">
        <w:trPr>
          <w:tblCellSpacing w:w="15" w:type="dxa"/>
        </w:trPr>
        <w:tc>
          <w:tcPr>
            <w:tcW w:w="0" w:type="auto"/>
            <w:vAlign w:val="center"/>
            <w:hideMark/>
          </w:tcPr>
          <w:p w14:paraId="1F82D8C5"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Bacterial Rot</w:t>
            </w:r>
          </w:p>
        </w:tc>
        <w:tc>
          <w:tcPr>
            <w:tcW w:w="0" w:type="auto"/>
            <w:vAlign w:val="center"/>
            <w:hideMark/>
          </w:tcPr>
          <w:p w14:paraId="79C2B74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100</w:t>
            </w:r>
          </w:p>
        </w:tc>
      </w:tr>
      <w:tr w:rsidR="005C4873" w:rsidRPr="005C4873" w14:paraId="20CE8333" w14:textId="77777777" w:rsidTr="005C4873">
        <w:trPr>
          <w:tblCellSpacing w:w="15" w:type="dxa"/>
        </w:trPr>
        <w:tc>
          <w:tcPr>
            <w:tcW w:w="0" w:type="auto"/>
            <w:vAlign w:val="center"/>
            <w:hideMark/>
          </w:tcPr>
          <w:p w14:paraId="3B700283"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Total</w:t>
            </w:r>
          </w:p>
        </w:tc>
        <w:tc>
          <w:tcPr>
            <w:tcW w:w="0" w:type="auto"/>
            <w:vAlign w:val="center"/>
            <w:hideMark/>
          </w:tcPr>
          <w:p w14:paraId="531D2984"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2,726</w:t>
            </w:r>
          </w:p>
        </w:tc>
      </w:tr>
    </w:tbl>
    <w:p w14:paraId="2D8BF1A1"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dataset therefore exhibits substantial class imbalance. The largest class, Healthy Leaves, contains more than twelve times as many images as Bacterial Rot.</w:t>
      </w:r>
    </w:p>
    <w:p w14:paraId="6CC16682"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images were divided into training, validation, and testing subsets using a stratified approximately 80:10:10 split. Based on the class-wise allocation, the test set contained 276 images: 126 Healthy Leaves, 42 Powdery Mildew, 98 Downey Mildew, and 10 Bacterial Rot images.</w:t>
      </w:r>
    </w:p>
    <w:p w14:paraId="52866BD5" w14:textId="388606B0" w:rsidR="005C4873" w:rsidRPr="005C4873" w:rsidRDefault="005C4873" w:rsidP="005C4873">
      <w:pPr>
        <w:spacing w:after="0" w:line="240" w:lineRule="auto"/>
        <w:rPr>
          <w:rFonts w:ascii="Times New Roman" w:eastAsia="Times New Roman" w:hAnsi="Times New Roman" w:cs="Times New Roman"/>
          <w:sz w:val="24"/>
          <w:szCs w:val="24"/>
        </w:rPr>
      </w:pPr>
    </w:p>
    <w:p w14:paraId="09E3A5B8"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2.2 Image Preprocessing</w:t>
      </w:r>
    </w:p>
    <w:p w14:paraId="7D59476D"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All images were resized to 224×224 pixels. To improve disease-related visual contrast while preserving color information, the images were converted to the LAB color space. CLAHE was applied to the luminance channel with a clip limit of 2.0 and an 8×8 tile grid. Gaussian smoothing with a 3×3 kernel was subsequently applied to the enhanced luminance channel.</w:t>
      </w:r>
    </w:p>
    <w:p w14:paraId="65161AA7"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processed luminance channel was then recombined with the original chromatic channels and converted back to RGB.</w:t>
      </w:r>
    </w:p>
    <w:p w14:paraId="1C0974D4"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notebook evaluated preprocessing quality using peak signal-to-noise ratio (PSNR) and structural similarity index (SSIM). For the first 200 processed images, the mean PSNR was 24.85 dB and the mean SSIM was 0.9031.</w:t>
      </w:r>
    </w:p>
    <w:p w14:paraId="31D39BAB"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These measurements indicate that the preprocessing modified image contrast while retaining substantial structural similarity with the original images.</w:t>
      </w:r>
    </w:p>
    <w:p w14:paraId="1E07C0DF" w14:textId="5538921D" w:rsidR="005C4873" w:rsidRPr="005C4873" w:rsidRDefault="005C4873" w:rsidP="005C4873">
      <w:pPr>
        <w:spacing w:after="0" w:line="240" w:lineRule="auto"/>
        <w:rPr>
          <w:rFonts w:ascii="Times New Roman" w:eastAsia="Times New Roman" w:hAnsi="Times New Roman" w:cs="Times New Roman"/>
          <w:sz w:val="24"/>
          <w:szCs w:val="24"/>
        </w:rPr>
      </w:pPr>
    </w:p>
    <w:p w14:paraId="2A7EE502"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2.3 Data Augmentation</w:t>
      </w:r>
    </w:p>
    <w:p w14:paraId="612447D4"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Training images were augmented using:</w:t>
      </w:r>
    </w:p>
    <w:p w14:paraId="47E48282" w14:textId="77777777" w:rsidR="005C4873" w:rsidRPr="005C4873" w:rsidRDefault="005C4873" w:rsidP="005C4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Random horizontal flipping;</w:t>
      </w:r>
    </w:p>
    <w:p w14:paraId="246F7DAF" w14:textId="77777777" w:rsidR="005C4873" w:rsidRPr="005C4873" w:rsidRDefault="005C4873" w:rsidP="005C4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Random vertical flipping with probability 0.3;</w:t>
      </w:r>
    </w:p>
    <w:p w14:paraId="64356ED9" w14:textId="77777777" w:rsidR="005C4873" w:rsidRPr="005C4873" w:rsidRDefault="005C4873" w:rsidP="005C4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lastRenderedPageBreak/>
        <w:t>Random rotation up to 15 degrees;</w:t>
      </w:r>
    </w:p>
    <w:p w14:paraId="70EA7796" w14:textId="77777777" w:rsidR="005C4873" w:rsidRPr="005C4873" w:rsidRDefault="005C4873" w:rsidP="005C4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Color jittering of brightness, contrast, saturation, and hue;</w:t>
      </w:r>
    </w:p>
    <w:p w14:paraId="6DFA9FE3" w14:textId="77777777" w:rsidR="005C4873" w:rsidRPr="005C4873" w:rsidRDefault="005C4873" w:rsidP="005C4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Random affine translation;</w:t>
      </w:r>
    </w:p>
    <w:p w14:paraId="42D4C4F8" w14:textId="77777777" w:rsidR="005C4873" w:rsidRPr="005C4873" w:rsidRDefault="005C4873" w:rsidP="005C4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Image resizing to 224×224 pixels.</w:t>
      </w:r>
    </w:p>
    <w:p w14:paraId="77954185"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Validation and test images were resized and normalized without stochastic augmentation.</w:t>
      </w:r>
    </w:p>
    <w:p w14:paraId="33FF8CF2"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Image normalization followed the standard ImageNet mean and standard deviation values.</w:t>
      </w:r>
    </w:p>
    <w:p w14:paraId="6DCEDCAE" w14:textId="018C42D5" w:rsidR="005C4873" w:rsidRPr="005C4873" w:rsidRDefault="005C4873" w:rsidP="005C4873">
      <w:pPr>
        <w:spacing w:after="0" w:line="240" w:lineRule="auto"/>
        <w:rPr>
          <w:rFonts w:ascii="Times New Roman" w:eastAsia="Times New Roman" w:hAnsi="Times New Roman" w:cs="Times New Roman"/>
          <w:sz w:val="24"/>
          <w:szCs w:val="24"/>
        </w:rPr>
      </w:pPr>
    </w:p>
    <w:p w14:paraId="33F4E4F7"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2.4 Class Imbalance Handling</w:t>
      </w:r>
    </w:p>
    <w:p w14:paraId="5500A4FB"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large difference in class frequency motivated the use of a </w:t>
      </w:r>
      <w:proofErr w:type="spellStart"/>
      <w:r w:rsidRPr="005C4873">
        <w:rPr>
          <w:rFonts w:ascii="Times New Roman" w:eastAsia="Times New Roman" w:hAnsi="Times New Roman" w:cs="Times New Roman"/>
          <w:sz w:val="24"/>
          <w:szCs w:val="24"/>
        </w:rPr>
        <w:t>WeightedRandomSampler</w:t>
      </w:r>
      <w:proofErr w:type="spellEnd"/>
      <w:r w:rsidRPr="005C4873">
        <w:rPr>
          <w:rFonts w:ascii="Times New Roman" w:eastAsia="Times New Roman" w:hAnsi="Times New Roman" w:cs="Times New Roman"/>
          <w:sz w:val="24"/>
          <w:szCs w:val="24"/>
        </w:rPr>
        <w:t xml:space="preserve"> during training. Each training sample was assigned a weight inversely proportional to the frequency of its class.</w:t>
      </w:r>
    </w:p>
    <w:p w14:paraId="14C61571"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This strategy increases the probability of sampling minority-class examples and reduces the dominance of the Healthy Leaves class during optimization.</w:t>
      </w:r>
    </w:p>
    <w:p w14:paraId="0E3144E1"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proposed training objective additionally used focal loss with a focusing parameter of γ=2.0 and label smoothing of 0.05. Focal loss reduces the relative contribution of easily classified examples and emphasizes harder training examples.</w:t>
      </w:r>
    </w:p>
    <w:p w14:paraId="132C2164" w14:textId="7794C3CA" w:rsidR="005C4873" w:rsidRPr="005C4873" w:rsidRDefault="005C4873" w:rsidP="005C4873">
      <w:pPr>
        <w:spacing w:after="0" w:line="240" w:lineRule="auto"/>
        <w:rPr>
          <w:rFonts w:ascii="Times New Roman" w:eastAsia="Times New Roman" w:hAnsi="Times New Roman" w:cs="Times New Roman"/>
          <w:sz w:val="24"/>
          <w:szCs w:val="24"/>
        </w:rPr>
      </w:pPr>
    </w:p>
    <w:p w14:paraId="1F09AEE7"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 xml:space="preserve">3. Proposed </w:t>
      </w:r>
      <w:proofErr w:type="spellStart"/>
      <w:r w:rsidRPr="005C4873">
        <w:rPr>
          <w:rFonts w:ascii="Times New Roman" w:eastAsia="Times New Roman" w:hAnsi="Times New Roman" w:cs="Times New Roman"/>
          <w:b/>
          <w:bCs/>
          <w:kern w:val="36"/>
          <w:sz w:val="28"/>
        </w:rPr>
        <w:t>AGCTNet</w:t>
      </w:r>
      <w:proofErr w:type="spellEnd"/>
      <w:r w:rsidRPr="005C4873">
        <w:rPr>
          <w:rFonts w:ascii="Times New Roman" w:eastAsia="Times New Roman" w:hAnsi="Times New Roman" w:cs="Times New Roman"/>
          <w:b/>
          <w:bCs/>
          <w:kern w:val="36"/>
          <w:sz w:val="28"/>
        </w:rPr>
        <w:t xml:space="preserve"> Architecture</w:t>
      </w:r>
    </w:p>
    <w:p w14:paraId="5187A8E3"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is a dual-branch hybrid CNN–transformer architecture.</w:t>
      </w:r>
    </w:p>
    <w:p w14:paraId="5C66E58E"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3.1 CNN Branch</w:t>
      </w:r>
    </w:p>
    <w:p w14:paraId="7281514C"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first branch uses SqueezeNet1.1 pretrained on ImageNet. Its feature extractor produces convolutional representations containing local spatial information.</w:t>
      </w:r>
    </w:p>
    <w:p w14:paraId="6618D335"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extracted feature maps are aligned to a 7×7 spatial representation using adaptive average pooling.</w:t>
      </w:r>
    </w:p>
    <w:p w14:paraId="616B892B"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Unlike the frozen baseline </w:t>
      </w:r>
      <w:proofErr w:type="spellStart"/>
      <w:r w:rsidRPr="005C4873">
        <w:rPr>
          <w:rFonts w:ascii="Times New Roman" w:eastAsia="Times New Roman" w:hAnsi="Times New Roman" w:cs="Times New Roman"/>
          <w:sz w:val="24"/>
          <w:szCs w:val="24"/>
        </w:rPr>
        <w:t>SqueezeNet</w:t>
      </w:r>
      <w:proofErr w:type="spellEnd"/>
      <w:r w:rsidRPr="005C4873">
        <w:rPr>
          <w:rFonts w:ascii="Times New Roman" w:eastAsia="Times New Roman" w:hAnsi="Times New Roman" w:cs="Times New Roman"/>
          <w:sz w:val="24"/>
          <w:szCs w:val="24"/>
        </w:rPr>
        <w:t xml:space="preserve"> model used for comparison, all layers of the </w:t>
      </w:r>
      <w:proofErr w:type="spellStart"/>
      <w:r w:rsidRPr="005C4873">
        <w:rPr>
          <w:rFonts w:ascii="Times New Roman" w:eastAsia="Times New Roman" w:hAnsi="Times New Roman" w:cs="Times New Roman"/>
          <w:sz w:val="24"/>
          <w:szCs w:val="24"/>
        </w:rPr>
        <w:t>SqueezeNet</w:t>
      </w:r>
      <w:proofErr w:type="spellEnd"/>
      <w:r w:rsidRPr="005C4873">
        <w:rPr>
          <w:rFonts w:ascii="Times New Roman" w:eastAsia="Times New Roman" w:hAnsi="Times New Roman" w:cs="Times New Roman"/>
          <w:sz w:val="24"/>
          <w:szCs w:val="24"/>
        </w:rPr>
        <w:t xml:space="preserve"> branch in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are trainable, allowing the network to adapt its representation to grape disease patterns.</w:t>
      </w:r>
    </w:p>
    <w:p w14:paraId="757A2C8E" w14:textId="3753D2AE" w:rsidR="005C4873" w:rsidRPr="005C4873" w:rsidRDefault="005C4873" w:rsidP="005C4873">
      <w:pPr>
        <w:spacing w:after="0" w:line="240" w:lineRule="auto"/>
        <w:rPr>
          <w:rFonts w:ascii="Times New Roman" w:eastAsia="Times New Roman" w:hAnsi="Times New Roman" w:cs="Times New Roman"/>
          <w:sz w:val="24"/>
          <w:szCs w:val="24"/>
        </w:rPr>
      </w:pPr>
    </w:p>
    <w:p w14:paraId="6B0C400A"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3.2 Transformer Branch</w:t>
      </w:r>
    </w:p>
    <w:p w14:paraId="5001B498"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lastRenderedPageBreak/>
        <w:t xml:space="preserve">The second branch uses a pretrained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-Tiny vision transformer.</w:t>
      </w:r>
    </w:p>
    <w:p w14:paraId="6C7A19E3"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transformer branch produces a 192-dimensional representation. The representation is projected into a spatial representation corresponding to a 7×7 feature map, allowing it to be integrated with the convolutional representation.</w:t>
      </w:r>
    </w:p>
    <w:p w14:paraId="233FFE2C"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All layers of the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 xml:space="preserve">-Tiny branch are trainable in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w:t>
      </w:r>
    </w:p>
    <w:p w14:paraId="69069641" w14:textId="458E478B" w:rsidR="005C4873" w:rsidRPr="005C4873" w:rsidRDefault="005C4873" w:rsidP="005C4873">
      <w:pPr>
        <w:spacing w:after="0" w:line="240" w:lineRule="auto"/>
        <w:rPr>
          <w:rFonts w:ascii="Times New Roman" w:eastAsia="Times New Roman" w:hAnsi="Times New Roman" w:cs="Times New Roman"/>
          <w:sz w:val="24"/>
          <w:szCs w:val="24"/>
        </w:rPr>
      </w:pPr>
    </w:p>
    <w:p w14:paraId="3CBF2543"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3.3 Feature Fusion</w:t>
      </w:r>
    </w:p>
    <w:p w14:paraId="0C055987"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w:t>
      </w:r>
      <w:proofErr w:type="spellStart"/>
      <w:r w:rsidRPr="005C4873">
        <w:rPr>
          <w:rFonts w:ascii="Times New Roman" w:eastAsia="Times New Roman" w:hAnsi="Times New Roman" w:cs="Times New Roman"/>
          <w:sz w:val="24"/>
          <w:szCs w:val="24"/>
        </w:rPr>
        <w:t>SqueezeNet</w:t>
      </w:r>
      <w:proofErr w:type="spellEnd"/>
      <w:r w:rsidRPr="005C4873">
        <w:rPr>
          <w:rFonts w:ascii="Times New Roman" w:eastAsia="Times New Roman" w:hAnsi="Times New Roman" w:cs="Times New Roman"/>
          <w:sz w:val="24"/>
          <w:szCs w:val="24"/>
        </w:rPr>
        <w:t xml:space="preserve"> branch generates 512 feature channels, while the transformed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 xml:space="preserve"> representation provides 192 channels. These are concatenated to form a 704-channel fused representation.</w:t>
      </w:r>
    </w:p>
    <w:p w14:paraId="44484FE2"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A 1×1 convolution, batch normalization, and GELU activation are then used to project the combined representation into a lower-dimensional feature space.</w:t>
      </w:r>
    </w:p>
    <w:p w14:paraId="252D61A7"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This fusion allows the architecture to simultaneously exploit local CNN features and transformer-derived global representations.</w:t>
      </w:r>
    </w:p>
    <w:p w14:paraId="59080142" w14:textId="62C5E0C8" w:rsidR="005C4873" w:rsidRPr="005C4873" w:rsidRDefault="005C4873" w:rsidP="005C4873">
      <w:pPr>
        <w:spacing w:after="0" w:line="240" w:lineRule="auto"/>
        <w:rPr>
          <w:rFonts w:ascii="Times New Roman" w:eastAsia="Times New Roman" w:hAnsi="Times New Roman" w:cs="Times New Roman"/>
          <w:sz w:val="24"/>
          <w:szCs w:val="24"/>
        </w:rPr>
      </w:pPr>
    </w:p>
    <w:p w14:paraId="232526A8"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3.4 Channel Attention Gate</w:t>
      </w:r>
    </w:p>
    <w:p w14:paraId="6348C12A"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A Channel Attention Gate is applied to the fused feature representation.</w:t>
      </w:r>
    </w:p>
    <w:p w14:paraId="792742B1"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attention mechanism uses global average pooling followed by a small fully connected network and sigmoid activation to estimate the importance of individual channels.</w:t>
      </w:r>
    </w:p>
    <w:p w14:paraId="723689B7"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resulting channel weights are multiplied with the fused representation, enabling the network to emphasize channels that are more informative for disease classification.</w:t>
      </w:r>
    </w:p>
    <w:p w14:paraId="314E36C7" w14:textId="70CE5DB8" w:rsidR="005C4873" w:rsidRPr="005C4873" w:rsidRDefault="005C4873" w:rsidP="005C4873">
      <w:pPr>
        <w:spacing w:after="0" w:line="240" w:lineRule="auto"/>
        <w:rPr>
          <w:rFonts w:ascii="Times New Roman" w:eastAsia="Times New Roman" w:hAnsi="Times New Roman" w:cs="Times New Roman"/>
          <w:sz w:val="24"/>
          <w:szCs w:val="24"/>
        </w:rPr>
      </w:pPr>
    </w:p>
    <w:p w14:paraId="20984F87"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3.5 Transformer-Based Classification</w:t>
      </w:r>
    </w:p>
    <w:p w14:paraId="0E2FC2B7"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After attention-based fusion, the features are projected into 256-dimensional patch embeddings. A learnable classification token and positional embeddings are added to the sequence.</w:t>
      </w:r>
    </w:p>
    <w:p w14:paraId="594DA3B2"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resulting sequence is processed using a three-layer transformer encoder with eight attention heads. The classification-token representation is then normalized and passed to the final classification head.</w:t>
      </w:r>
    </w:p>
    <w:p w14:paraId="128DCCDE"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lastRenderedPageBreak/>
        <w:t>AGCTNet</w:t>
      </w:r>
      <w:proofErr w:type="spellEnd"/>
      <w:r w:rsidRPr="005C4873">
        <w:rPr>
          <w:rFonts w:ascii="Times New Roman" w:eastAsia="Times New Roman" w:hAnsi="Times New Roman" w:cs="Times New Roman"/>
          <w:sz w:val="24"/>
          <w:szCs w:val="24"/>
        </w:rPr>
        <w:t xml:space="preserve"> contains approximately 10.96 million trainable parameters according to the notebook's final model summary.</w:t>
      </w:r>
    </w:p>
    <w:p w14:paraId="64F91505" w14:textId="1E6EECD1" w:rsidR="005C4873" w:rsidRPr="005C4873" w:rsidRDefault="005C4873" w:rsidP="005C4873">
      <w:pPr>
        <w:spacing w:after="0" w:line="240" w:lineRule="auto"/>
        <w:rPr>
          <w:rFonts w:ascii="Times New Roman" w:eastAsia="Times New Roman" w:hAnsi="Times New Roman" w:cs="Times New Roman"/>
          <w:sz w:val="24"/>
          <w:szCs w:val="24"/>
        </w:rPr>
      </w:pPr>
    </w:p>
    <w:p w14:paraId="42A85FBF"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4. Experimental Setup</w:t>
      </w:r>
    </w:p>
    <w:p w14:paraId="506DF0B0"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proposed model was compared with four baseline architectures:</w:t>
      </w:r>
    </w:p>
    <w:p w14:paraId="24B762A9" w14:textId="77777777" w:rsidR="005C4873" w:rsidRPr="005C4873" w:rsidRDefault="005C4873" w:rsidP="005C48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ResNet-18;</w:t>
      </w:r>
    </w:p>
    <w:p w14:paraId="2A50B541" w14:textId="77777777" w:rsidR="005C4873" w:rsidRPr="005C4873" w:rsidRDefault="005C4873" w:rsidP="005C48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SqueezeNet1.1;</w:t>
      </w:r>
    </w:p>
    <w:p w14:paraId="75463981" w14:textId="77777777" w:rsidR="005C4873" w:rsidRPr="005C4873" w:rsidRDefault="005C4873" w:rsidP="005C487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t>ViT</w:t>
      </w:r>
      <w:proofErr w:type="spellEnd"/>
      <w:r w:rsidRPr="005C4873">
        <w:rPr>
          <w:rFonts w:ascii="Times New Roman" w:eastAsia="Times New Roman" w:hAnsi="Times New Roman" w:cs="Times New Roman"/>
          <w:sz w:val="24"/>
          <w:szCs w:val="24"/>
        </w:rPr>
        <w:t>-Tiny;</w:t>
      </w:r>
    </w:p>
    <w:p w14:paraId="2219013A" w14:textId="77777777" w:rsidR="005C4873" w:rsidRPr="005C4873" w:rsidRDefault="005C4873" w:rsidP="005C487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-Tiny.</w:t>
      </w:r>
    </w:p>
    <w:p w14:paraId="3450CF2F"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baseline models were initialized using ImageNet-pretrained weights. The baseline configurations used different degrees of parameter freezing, whereas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was trained end-to-end.</w:t>
      </w:r>
    </w:p>
    <w:p w14:paraId="1B2911FF"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Training used the </w:t>
      </w:r>
      <w:proofErr w:type="spellStart"/>
      <w:r w:rsidRPr="005C4873">
        <w:rPr>
          <w:rFonts w:ascii="Times New Roman" w:eastAsia="Times New Roman" w:hAnsi="Times New Roman" w:cs="Times New Roman"/>
          <w:sz w:val="24"/>
          <w:szCs w:val="24"/>
        </w:rPr>
        <w:t>AdamW</w:t>
      </w:r>
      <w:proofErr w:type="spellEnd"/>
      <w:r w:rsidRPr="005C4873">
        <w:rPr>
          <w:rFonts w:ascii="Times New Roman" w:eastAsia="Times New Roman" w:hAnsi="Times New Roman" w:cs="Times New Roman"/>
          <w:sz w:val="24"/>
          <w:szCs w:val="24"/>
        </w:rPr>
        <w:t xml:space="preserve"> optimizer with cosine annealing learning-rate scheduling. Early stopping was applied based on validation loss. Gradient clipping was also used with a maximum gradient norm of 5.0.</w:t>
      </w:r>
    </w:p>
    <w:p w14:paraId="11A427E6"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Performance was evaluated using:</w:t>
      </w:r>
    </w:p>
    <w:p w14:paraId="619B683C"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Accuracy;</w:t>
      </w:r>
    </w:p>
    <w:p w14:paraId="21FAC327"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Precision;</w:t>
      </w:r>
    </w:p>
    <w:p w14:paraId="2C1D8496"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Recall/sensitivity;</w:t>
      </w:r>
    </w:p>
    <w:p w14:paraId="03744B08"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F1-score;</w:t>
      </w:r>
    </w:p>
    <w:p w14:paraId="1F6F31E6"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Specificity;</w:t>
      </w:r>
    </w:p>
    <w:p w14:paraId="07D9FCAE"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Positive predictive value;</w:t>
      </w:r>
    </w:p>
    <w:p w14:paraId="50BF548F"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Negative predictive value;</w:t>
      </w:r>
    </w:p>
    <w:p w14:paraId="571BD860"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Bootstrap confidence intervals;</w:t>
      </w:r>
    </w:p>
    <w:p w14:paraId="6248C053"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Inference time;</w:t>
      </w:r>
    </w:p>
    <w:p w14:paraId="1C072E1C"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Confusion matrices;</w:t>
      </w:r>
    </w:p>
    <w:p w14:paraId="5A80A89C"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McNemar statistical testing;</w:t>
      </w:r>
    </w:p>
    <w:p w14:paraId="14D14A9B" w14:textId="77777777" w:rsidR="005C4873" w:rsidRPr="005C4873" w:rsidRDefault="005C4873" w:rsidP="005C4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Five-fold cross-validation.</w:t>
      </w:r>
    </w:p>
    <w:p w14:paraId="3C27DF4C" w14:textId="19FB031A" w:rsidR="005C4873" w:rsidRPr="005C4873" w:rsidRDefault="005C4873" w:rsidP="005C4873">
      <w:pPr>
        <w:spacing w:after="0" w:line="240" w:lineRule="auto"/>
        <w:rPr>
          <w:rFonts w:ascii="Times New Roman" w:eastAsia="Times New Roman" w:hAnsi="Times New Roman" w:cs="Times New Roman"/>
          <w:sz w:val="24"/>
          <w:szCs w:val="24"/>
        </w:rPr>
      </w:pPr>
    </w:p>
    <w:p w14:paraId="60AE28EB"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5. Results</w:t>
      </w:r>
    </w:p>
    <w:p w14:paraId="1464B60F"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5.1 Comparison with Baseline Models</w:t>
      </w:r>
    </w:p>
    <w:p w14:paraId="76A92C7F"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final test results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418"/>
        <w:gridCol w:w="1755"/>
        <w:gridCol w:w="1330"/>
        <w:gridCol w:w="1807"/>
        <w:gridCol w:w="1527"/>
      </w:tblGrid>
      <w:tr w:rsidR="005C4873" w:rsidRPr="005C4873" w14:paraId="24DCCD5D" w14:textId="77777777" w:rsidTr="005C4873">
        <w:trPr>
          <w:tblHeader/>
          <w:tblCellSpacing w:w="15" w:type="dxa"/>
        </w:trPr>
        <w:tc>
          <w:tcPr>
            <w:tcW w:w="0" w:type="auto"/>
            <w:vAlign w:val="center"/>
            <w:hideMark/>
          </w:tcPr>
          <w:p w14:paraId="531CF62D" w14:textId="77777777" w:rsidR="005C4873" w:rsidRPr="005C4873" w:rsidRDefault="005C4873" w:rsidP="005C4873">
            <w:pPr>
              <w:spacing w:after="0" w:line="240" w:lineRule="auto"/>
              <w:jc w:val="center"/>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lastRenderedPageBreak/>
              <w:t>Model</w:t>
            </w:r>
          </w:p>
        </w:tc>
        <w:tc>
          <w:tcPr>
            <w:tcW w:w="0" w:type="auto"/>
            <w:vAlign w:val="center"/>
            <w:hideMark/>
          </w:tcPr>
          <w:p w14:paraId="191D07DF"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Train Accuracy</w:t>
            </w:r>
          </w:p>
        </w:tc>
        <w:tc>
          <w:tcPr>
            <w:tcW w:w="0" w:type="auto"/>
            <w:vAlign w:val="center"/>
            <w:hideMark/>
          </w:tcPr>
          <w:p w14:paraId="09C3C298"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Validation Accuracy</w:t>
            </w:r>
          </w:p>
        </w:tc>
        <w:tc>
          <w:tcPr>
            <w:tcW w:w="0" w:type="auto"/>
            <w:vAlign w:val="center"/>
            <w:hideMark/>
          </w:tcPr>
          <w:p w14:paraId="360CE6C2"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Test Accuracy</w:t>
            </w:r>
          </w:p>
        </w:tc>
        <w:tc>
          <w:tcPr>
            <w:tcW w:w="0" w:type="auto"/>
            <w:vAlign w:val="center"/>
            <w:hideMark/>
          </w:tcPr>
          <w:p w14:paraId="27FD7A64"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Inference (</w:t>
            </w:r>
            <w:proofErr w:type="spellStart"/>
            <w:r w:rsidRPr="005C4873">
              <w:rPr>
                <w:rFonts w:ascii="Times New Roman" w:eastAsia="Times New Roman" w:hAnsi="Times New Roman" w:cs="Times New Roman"/>
                <w:b/>
                <w:bCs/>
                <w:sz w:val="24"/>
                <w:szCs w:val="24"/>
              </w:rPr>
              <w:t>ms</w:t>
            </w:r>
            <w:proofErr w:type="spellEnd"/>
            <w:r w:rsidRPr="005C4873">
              <w:rPr>
                <w:rFonts w:ascii="Times New Roman" w:eastAsia="Times New Roman" w:hAnsi="Times New Roman" w:cs="Times New Roman"/>
                <w:b/>
                <w:bCs/>
                <w:sz w:val="24"/>
                <w:szCs w:val="24"/>
              </w:rPr>
              <w:t>/image)</w:t>
            </w:r>
          </w:p>
        </w:tc>
        <w:tc>
          <w:tcPr>
            <w:tcW w:w="0" w:type="auto"/>
            <w:vAlign w:val="center"/>
            <w:hideMark/>
          </w:tcPr>
          <w:p w14:paraId="424D26F8"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Parameters (M)</w:t>
            </w:r>
          </w:p>
        </w:tc>
      </w:tr>
      <w:tr w:rsidR="005C4873" w:rsidRPr="005C4873" w14:paraId="6099F2B3" w14:textId="77777777" w:rsidTr="005C4873">
        <w:trPr>
          <w:tblCellSpacing w:w="15" w:type="dxa"/>
        </w:trPr>
        <w:tc>
          <w:tcPr>
            <w:tcW w:w="0" w:type="auto"/>
            <w:vAlign w:val="center"/>
            <w:hideMark/>
          </w:tcPr>
          <w:p w14:paraId="45BF3763"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ResNet-18</w:t>
            </w:r>
          </w:p>
        </w:tc>
        <w:tc>
          <w:tcPr>
            <w:tcW w:w="0" w:type="auto"/>
            <w:vAlign w:val="center"/>
            <w:hideMark/>
          </w:tcPr>
          <w:p w14:paraId="53BC993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86.69%</w:t>
            </w:r>
          </w:p>
        </w:tc>
        <w:tc>
          <w:tcPr>
            <w:tcW w:w="0" w:type="auto"/>
            <w:vAlign w:val="center"/>
            <w:hideMark/>
          </w:tcPr>
          <w:p w14:paraId="054DF0E7"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93.73%</w:t>
            </w:r>
          </w:p>
        </w:tc>
        <w:tc>
          <w:tcPr>
            <w:tcW w:w="0" w:type="auto"/>
            <w:vAlign w:val="center"/>
            <w:hideMark/>
          </w:tcPr>
          <w:p w14:paraId="1A1F8A50"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89.13%</w:t>
            </w:r>
          </w:p>
        </w:tc>
        <w:tc>
          <w:tcPr>
            <w:tcW w:w="0" w:type="auto"/>
            <w:vAlign w:val="center"/>
            <w:hideMark/>
          </w:tcPr>
          <w:p w14:paraId="4709E1F9"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0.86</w:t>
            </w:r>
          </w:p>
        </w:tc>
        <w:tc>
          <w:tcPr>
            <w:tcW w:w="0" w:type="auto"/>
            <w:vAlign w:val="center"/>
            <w:hideMark/>
          </w:tcPr>
          <w:p w14:paraId="612EEF29"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11.24</w:t>
            </w:r>
          </w:p>
        </w:tc>
      </w:tr>
      <w:tr w:rsidR="005C4873" w:rsidRPr="005C4873" w14:paraId="3B3E5BCF" w14:textId="77777777" w:rsidTr="005C4873">
        <w:trPr>
          <w:tblCellSpacing w:w="15" w:type="dxa"/>
        </w:trPr>
        <w:tc>
          <w:tcPr>
            <w:tcW w:w="0" w:type="auto"/>
            <w:vAlign w:val="center"/>
            <w:hideMark/>
          </w:tcPr>
          <w:p w14:paraId="0D00B212"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SqueezeNet1.1</w:t>
            </w:r>
          </w:p>
        </w:tc>
        <w:tc>
          <w:tcPr>
            <w:tcW w:w="0" w:type="auto"/>
            <w:vAlign w:val="center"/>
            <w:hideMark/>
          </w:tcPr>
          <w:p w14:paraId="6EBC055F"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94.72%</w:t>
            </w:r>
          </w:p>
        </w:tc>
        <w:tc>
          <w:tcPr>
            <w:tcW w:w="0" w:type="auto"/>
            <w:vAlign w:val="center"/>
            <w:hideMark/>
          </w:tcPr>
          <w:p w14:paraId="3E270D7D"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97.05%</w:t>
            </w:r>
          </w:p>
        </w:tc>
        <w:tc>
          <w:tcPr>
            <w:tcW w:w="0" w:type="auto"/>
            <w:vAlign w:val="center"/>
            <w:hideMark/>
          </w:tcPr>
          <w:p w14:paraId="7B3D5789"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96.74%</w:t>
            </w:r>
          </w:p>
        </w:tc>
        <w:tc>
          <w:tcPr>
            <w:tcW w:w="0" w:type="auto"/>
            <w:vAlign w:val="center"/>
            <w:hideMark/>
          </w:tcPr>
          <w:p w14:paraId="7B542EE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0.55</w:t>
            </w:r>
          </w:p>
        </w:tc>
        <w:tc>
          <w:tcPr>
            <w:tcW w:w="0" w:type="auto"/>
            <w:vAlign w:val="center"/>
            <w:hideMark/>
          </w:tcPr>
          <w:p w14:paraId="679787B7"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0.72</w:t>
            </w:r>
          </w:p>
        </w:tc>
      </w:tr>
      <w:tr w:rsidR="005C4873" w:rsidRPr="005C4873" w14:paraId="48B7B85E" w14:textId="77777777" w:rsidTr="005C4873">
        <w:trPr>
          <w:tblCellSpacing w:w="15" w:type="dxa"/>
        </w:trPr>
        <w:tc>
          <w:tcPr>
            <w:tcW w:w="0" w:type="auto"/>
            <w:vAlign w:val="center"/>
            <w:hideMark/>
          </w:tcPr>
          <w:p w14:paraId="6254F65A" w14:textId="77777777" w:rsidR="005C4873" w:rsidRPr="005C4873" w:rsidRDefault="005C4873" w:rsidP="005C4873">
            <w:pPr>
              <w:spacing w:after="0"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t>ViT</w:t>
            </w:r>
            <w:proofErr w:type="spellEnd"/>
            <w:r w:rsidRPr="005C4873">
              <w:rPr>
                <w:rFonts w:ascii="Times New Roman" w:eastAsia="Times New Roman" w:hAnsi="Times New Roman" w:cs="Times New Roman"/>
                <w:sz w:val="24"/>
                <w:szCs w:val="24"/>
              </w:rPr>
              <w:t>-Tiny</w:t>
            </w:r>
          </w:p>
        </w:tc>
        <w:tc>
          <w:tcPr>
            <w:tcW w:w="0" w:type="auto"/>
            <w:vAlign w:val="center"/>
            <w:hideMark/>
          </w:tcPr>
          <w:p w14:paraId="707BD8F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94.95%</w:t>
            </w:r>
          </w:p>
        </w:tc>
        <w:tc>
          <w:tcPr>
            <w:tcW w:w="0" w:type="auto"/>
            <w:vAlign w:val="center"/>
            <w:hideMark/>
          </w:tcPr>
          <w:p w14:paraId="5A3EBE96"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97.79%</w:t>
            </w:r>
          </w:p>
        </w:tc>
        <w:tc>
          <w:tcPr>
            <w:tcW w:w="0" w:type="auto"/>
            <w:vAlign w:val="center"/>
            <w:hideMark/>
          </w:tcPr>
          <w:p w14:paraId="3422784E"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95.29%</w:t>
            </w:r>
          </w:p>
        </w:tc>
        <w:tc>
          <w:tcPr>
            <w:tcW w:w="0" w:type="auto"/>
            <w:vAlign w:val="center"/>
            <w:hideMark/>
          </w:tcPr>
          <w:p w14:paraId="296E0CD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1.02</w:t>
            </w:r>
          </w:p>
        </w:tc>
        <w:tc>
          <w:tcPr>
            <w:tcW w:w="0" w:type="auto"/>
            <w:vAlign w:val="center"/>
            <w:hideMark/>
          </w:tcPr>
          <w:p w14:paraId="7DEEAEE0"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5.53</w:t>
            </w:r>
          </w:p>
        </w:tc>
      </w:tr>
      <w:tr w:rsidR="005C4873" w:rsidRPr="005C4873" w14:paraId="03786970" w14:textId="77777777" w:rsidTr="005C4873">
        <w:trPr>
          <w:tblCellSpacing w:w="15" w:type="dxa"/>
        </w:trPr>
        <w:tc>
          <w:tcPr>
            <w:tcW w:w="0" w:type="auto"/>
            <w:vAlign w:val="center"/>
            <w:hideMark/>
          </w:tcPr>
          <w:p w14:paraId="4B28C4B1" w14:textId="77777777" w:rsidR="005C4873" w:rsidRPr="005C4873" w:rsidRDefault="005C4873" w:rsidP="005C4873">
            <w:pPr>
              <w:spacing w:after="0"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-Tiny</w:t>
            </w:r>
          </w:p>
        </w:tc>
        <w:tc>
          <w:tcPr>
            <w:tcW w:w="0" w:type="auto"/>
            <w:vAlign w:val="center"/>
            <w:hideMark/>
          </w:tcPr>
          <w:p w14:paraId="760E8C45"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97.38%</w:t>
            </w:r>
          </w:p>
        </w:tc>
        <w:tc>
          <w:tcPr>
            <w:tcW w:w="0" w:type="auto"/>
            <w:vAlign w:val="center"/>
            <w:hideMark/>
          </w:tcPr>
          <w:p w14:paraId="27282855"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98.52%</w:t>
            </w:r>
          </w:p>
        </w:tc>
        <w:tc>
          <w:tcPr>
            <w:tcW w:w="0" w:type="auto"/>
            <w:vAlign w:val="center"/>
            <w:hideMark/>
          </w:tcPr>
          <w:p w14:paraId="4AA002B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96.38%</w:t>
            </w:r>
          </w:p>
        </w:tc>
        <w:tc>
          <w:tcPr>
            <w:tcW w:w="0" w:type="auto"/>
            <w:vAlign w:val="center"/>
            <w:hideMark/>
          </w:tcPr>
          <w:p w14:paraId="77943AE1"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1.02</w:t>
            </w:r>
          </w:p>
        </w:tc>
        <w:tc>
          <w:tcPr>
            <w:tcW w:w="0" w:type="auto"/>
            <w:vAlign w:val="center"/>
            <w:hideMark/>
          </w:tcPr>
          <w:p w14:paraId="0CA3D03D"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5.53</w:t>
            </w:r>
          </w:p>
        </w:tc>
      </w:tr>
      <w:tr w:rsidR="005C4873" w:rsidRPr="005C4873" w14:paraId="40C430EF" w14:textId="77777777" w:rsidTr="005C4873">
        <w:trPr>
          <w:tblCellSpacing w:w="15" w:type="dxa"/>
        </w:trPr>
        <w:tc>
          <w:tcPr>
            <w:tcW w:w="0" w:type="auto"/>
            <w:vAlign w:val="center"/>
            <w:hideMark/>
          </w:tcPr>
          <w:p w14:paraId="3D71A6C9" w14:textId="77777777" w:rsidR="005C4873" w:rsidRPr="005C4873" w:rsidRDefault="005C4873" w:rsidP="005C4873">
            <w:pPr>
              <w:spacing w:after="0"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b/>
                <w:bCs/>
                <w:sz w:val="24"/>
                <w:szCs w:val="24"/>
              </w:rPr>
              <w:t>AGCTNet</w:t>
            </w:r>
            <w:proofErr w:type="spellEnd"/>
          </w:p>
        </w:tc>
        <w:tc>
          <w:tcPr>
            <w:tcW w:w="0" w:type="auto"/>
            <w:vAlign w:val="center"/>
            <w:hideMark/>
          </w:tcPr>
          <w:p w14:paraId="4C18303B"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99.95%</w:t>
            </w:r>
          </w:p>
        </w:tc>
        <w:tc>
          <w:tcPr>
            <w:tcW w:w="0" w:type="auto"/>
            <w:vAlign w:val="center"/>
            <w:hideMark/>
          </w:tcPr>
          <w:p w14:paraId="56FF1EA6"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100.00%</w:t>
            </w:r>
          </w:p>
        </w:tc>
        <w:tc>
          <w:tcPr>
            <w:tcW w:w="0" w:type="auto"/>
            <w:vAlign w:val="center"/>
            <w:hideMark/>
          </w:tcPr>
          <w:p w14:paraId="1447B0A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99.64%</w:t>
            </w:r>
          </w:p>
        </w:tc>
        <w:tc>
          <w:tcPr>
            <w:tcW w:w="0" w:type="auto"/>
            <w:vAlign w:val="center"/>
            <w:hideMark/>
          </w:tcPr>
          <w:p w14:paraId="1D4FE0AA"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1.82</w:t>
            </w:r>
          </w:p>
        </w:tc>
        <w:tc>
          <w:tcPr>
            <w:tcW w:w="0" w:type="auto"/>
            <w:vAlign w:val="center"/>
            <w:hideMark/>
          </w:tcPr>
          <w:p w14:paraId="1C6A9ADF"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10.96</w:t>
            </w:r>
          </w:p>
        </w:tc>
      </w:tr>
    </w:tbl>
    <w:p w14:paraId="41960516"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produced the highest test accuracy among all evaluated models. Its 99.64% accuracy represents an absolute improvement of 2.90 percentage points over the strongest baseline, SqueezeNet1.1.</w:t>
      </w:r>
    </w:p>
    <w:p w14:paraId="334DE2AD"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Compared with ResNet-18,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improved test accuracy by 10.51 percentage points.</w:t>
      </w:r>
    </w:p>
    <w:p w14:paraId="4DFDDDD7"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main trade-off is computational cost.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required approximately 1.82 </w:t>
      </w:r>
      <w:proofErr w:type="spellStart"/>
      <w:r w:rsidRPr="005C4873">
        <w:rPr>
          <w:rFonts w:ascii="Times New Roman" w:eastAsia="Times New Roman" w:hAnsi="Times New Roman" w:cs="Times New Roman"/>
          <w:sz w:val="24"/>
          <w:szCs w:val="24"/>
        </w:rPr>
        <w:t>ms</w:t>
      </w:r>
      <w:proofErr w:type="spellEnd"/>
      <w:r w:rsidRPr="005C4873">
        <w:rPr>
          <w:rFonts w:ascii="Times New Roman" w:eastAsia="Times New Roman" w:hAnsi="Times New Roman" w:cs="Times New Roman"/>
          <w:sz w:val="24"/>
          <w:szCs w:val="24"/>
        </w:rPr>
        <w:t xml:space="preserve"> per image for forward inference, compared with 0.55 </w:t>
      </w:r>
      <w:proofErr w:type="spellStart"/>
      <w:r w:rsidRPr="005C4873">
        <w:rPr>
          <w:rFonts w:ascii="Times New Roman" w:eastAsia="Times New Roman" w:hAnsi="Times New Roman" w:cs="Times New Roman"/>
          <w:sz w:val="24"/>
          <w:szCs w:val="24"/>
        </w:rPr>
        <w:t>ms</w:t>
      </w:r>
      <w:proofErr w:type="spellEnd"/>
      <w:r w:rsidRPr="005C4873">
        <w:rPr>
          <w:rFonts w:ascii="Times New Roman" w:eastAsia="Times New Roman" w:hAnsi="Times New Roman" w:cs="Times New Roman"/>
          <w:sz w:val="24"/>
          <w:szCs w:val="24"/>
        </w:rPr>
        <w:t xml:space="preserve"> for SqueezeNet1.1. Nevertheless, its parameter count was slightly lower than ResNet-18 while providing substantially higher classification performance.</w:t>
      </w:r>
    </w:p>
    <w:p w14:paraId="1F345687" w14:textId="249F9902" w:rsidR="005C4873" w:rsidRPr="005C4873" w:rsidRDefault="005C4873" w:rsidP="005C4873">
      <w:pPr>
        <w:spacing w:after="0" w:line="240" w:lineRule="auto"/>
        <w:rPr>
          <w:rFonts w:ascii="Times New Roman" w:eastAsia="Times New Roman" w:hAnsi="Times New Roman" w:cs="Times New Roman"/>
          <w:sz w:val="24"/>
          <w:szCs w:val="24"/>
        </w:rPr>
      </w:pPr>
    </w:p>
    <w:p w14:paraId="35E82F38"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5.2 Class-Wise Performance</w:t>
      </w:r>
    </w:p>
    <w:p w14:paraId="27683756"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classification report demonstrated strong performance across all four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007"/>
        <w:gridCol w:w="700"/>
        <w:gridCol w:w="940"/>
        <w:gridCol w:w="916"/>
      </w:tblGrid>
      <w:tr w:rsidR="005C4873" w:rsidRPr="005C4873" w14:paraId="096D30A0" w14:textId="77777777" w:rsidTr="005C4873">
        <w:trPr>
          <w:tblHeader/>
          <w:tblCellSpacing w:w="15" w:type="dxa"/>
        </w:trPr>
        <w:tc>
          <w:tcPr>
            <w:tcW w:w="0" w:type="auto"/>
            <w:vAlign w:val="center"/>
            <w:hideMark/>
          </w:tcPr>
          <w:p w14:paraId="641F965D" w14:textId="77777777" w:rsidR="005C4873" w:rsidRPr="005C4873" w:rsidRDefault="005C4873" w:rsidP="005C4873">
            <w:pPr>
              <w:spacing w:after="0" w:line="240" w:lineRule="auto"/>
              <w:jc w:val="center"/>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Class</w:t>
            </w:r>
          </w:p>
        </w:tc>
        <w:tc>
          <w:tcPr>
            <w:tcW w:w="0" w:type="auto"/>
            <w:vAlign w:val="center"/>
            <w:hideMark/>
          </w:tcPr>
          <w:p w14:paraId="2AD84980"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Precision</w:t>
            </w:r>
          </w:p>
        </w:tc>
        <w:tc>
          <w:tcPr>
            <w:tcW w:w="0" w:type="auto"/>
            <w:vAlign w:val="center"/>
            <w:hideMark/>
          </w:tcPr>
          <w:p w14:paraId="46887390"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Recall</w:t>
            </w:r>
          </w:p>
        </w:tc>
        <w:tc>
          <w:tcPr>
            <w:tcW w:w="0" w:type="auto"/>
            <w:vAlign w:val="center"/>
            <w:hideMark/>
          </w:tcPr>
          <w:p w14:paraId="7BC640C3"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F1-score</w:t>
            </w:r>
          </w:p>
        </w:tc>
        <w:tc>
          <w:tcPr>
            <w:tcW w:w="0" w:type="auto"/>
            <w:vAlign w:val="center"/>
            <w:hideMark/>
          </w:tcPr>
          <w:p w14:paraId="7FAF76CA"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Support</w:t>
            </w:r>
          </w:p>
        </w:tc>
      </w:tr>
      <w:tr w:rsidR="005C4873" w:rsidRPr="005C4873" w14:paraId="39D43FAD" w14:textId="77777777" w:rsidTr="005C4873">
        <w:trPr>
          <w:tblCellSpacing w:w="15" w:type="dxa"/>
        </w:trPr>
        <w:tc>
          <w:tcPr>
            <w:tcW w:w="0" w:type="auto"/>
            <w:vAlign w:val="center"/>
            <w:hideMark/>
          </w:tcPr>
          <w:p w14:paraId="3CEF2CBD"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Healthy Leaves</w:t>
            </w:r>
          </w:p>
        </w:tc>
        <w:tc>
          <w:tcPr>
            <w:tcW w:w="0" w:type="auto"/>
            <w:vAlign w:val="center"/>
            <w:hideMark/>
          </w:tcPr>
          <w:p w14:paraId="3E94147E"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1.00</w:t>
            </w:r>
          </w:p>
        </w:tc>
        <w:tc>
          <w:tcPr>
            <w:tcW w:w="0" w:type="auto"/>
            <w:vAlign w:val="center"/>
            <w:hideMark/>
          </w:tcPr>
          <w:p w14:paraId="51E30AB3"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1.00</w:t>
            </w:r>
          </w:p>
        </w:tc>
        <w:tc>
          <w:tcPr>
            <w:tcW w:w="0" w:type="auto"/>
            <w:vAlign w:val="center"/>
            <w:hideMark/>
          </w:tcPr>
          <w:p w14:paraId="0E1E689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1.00</w:t>
            </w:r>
          </w:p>
        </w:tc>
        <w:tc>
          <w:tcPr>
            <w:tcW w:w="0" w:type="auto"/>
            <w:vAlign w:val="center"/>
            <w:hideMark/>
          </w:tcPr>
          <w:p w14:paraId="3F9E5FF6"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126</w:t>
            </w:r>
          </w:p>
        </w:tc>
      </w:tr>
      <w:tr w:rsidR="005C4873" w:rsidRPr="005C4873" w14:paraId="534B92C5" w14:textId="77777777" w:rsidTr="005C4873">
        <w:trPr>
          <w:tblCellSpacing w:w="15" w:type="dxa"/>
        </w:trPr>
        <w:tc>
          <w:tcPr>
            <w:tcW w:w="0" w:type="auto"/>
            <w:vAlign w:val="center"/>
            <w:hideMark/>
          </w:tcPr>
          <w:p w14:paraId="1E9BAB7D"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Powdery Mildew</w:t>
            </w:r>
          </w:p>
        </w:tc>
        <w:tc>
          <w:tcPr>
            <w:tcW w:w="0" w:type="auto"/>
            <w:vAlign w:val="center"/>
            <w:hideMark/>
          </w:tcPr>
          <w:p w14:paraId="550E9381"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1.00</w:t>
            </w:r>
          </w:p>
        </w:tc>
        <w:tc>
          <w:tcPr>
            <w:tcW w:w="0" w:type="auto"/>
            <w:vAlign w:val="center"/>
            <w:hideMark/>
          </w:tcPr>
          <w:p w14:paraId="2B3DA570"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0.98</w:t>
            </w:r>
          </w:p>
        </w:tc>
        <w:tc>
          <w:tcPr>
            <w:tcW w:w="0" w:type="auto"/>
            <w:vAlign w:val="center"/>
            <w:hideMark/>
          </w:tcPr>
          <w:p w14:paraId="770090E7"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0.99</w:t>
            </w:r>
          </w:p>
        </w:tc>
        <w:tc>
          <w:tcPr>
            <w:tcW w:w="0" w:type="auto"/>
            <w:vAlign w:val="center"/>
            <w:hideMark/>
          </w:tcPr>
          <w:p w14:paraId="6BC3D83D"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42</w:t>
            </w:r>
          </w:p>
        </w:tc>
      </w:tr>
      <w:tr w:rsidR="005C4873" w:rsidRPr="005C4873" w14:paraId="53980C76" w14:textId="77777777" w:rsidTr="005C4873">
        <w:trPr>
          <w:tblCellSpacing w:w="15" w:type="dxa"/>
        </w:trPr>
        <w:tc>
          <w:tcPr>
            <w:tcW w:w="0" w:type="auto"/>
            <w:vAlign w:val="center"/>
            <w:hideMark/>
          </w:tcPr>
          <w:p w14:paraId="154A7E17"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Downey Mildew</w:t>
            </w:r>
          </w:p>
        </w:tc>
        <w:tc>
          <w:tcPr>
            <w:tcW w:w="0" w:type="auto"/>
            <w:vAlign w:val="center"/>
            <w:hideMark/>
          </w:tcPr>
          <w:p w14:paraId="65D3E8C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1.00</w:t>
            </w:r>
          </w:p>
        </w:tc>
        <w:tc>
          <w:tcPr>
            <w:tcW w:w="0" w:type="auto"/>
            <w:vAlign w:val="center"/>
            <w:hideMark/>
          </w:tcPr>
          <w:p w14:paraId="0D95415B"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1.00</w:t>
            </w:r>
          </w:p>
        </w:tc>
        <w:tc>
          <w:tcPr>
            <w:tcW w:w="0" w:type="auto"/>
            <w:vAlign w:val="center"/>
            <w:hideMark/>
          </w:tcPr>
          <w:p w14:paraId="31F90299"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1.00</w:t>
            </w:r>
          </w:p>
        </w:tc>
        <w:tc>
          <w:tcPr>
            <w:tcW w:w="0" w:type="auto"/>
            <w:vAlign w:val="center"/>
            <w:hideMark/>
          </w:tcPr>
          <w:p w14:paraId="38E56673"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98</w:t>
            </w:r>
          </w:p>
        </w:tc>
      </w:tr>
      <w:tr w:rsidR="005C4873" w:rsidRPr="005C4873" w14:paraId="4BA8F2F3" w14:textId="77777777" w:rsidTr="005C4873">
        <w:trPr>
          <w:tblCellSpacing w:w="15" w:type="dxa"/>
        </w:trPr>
        <w:tc>
          <w:tcPr>
            <w:tcW w:w="0" w:type="auto"/>
            <w:vAlign w:val="center"/>
            <w:hideMark/>
          </w:tcPr>
          <w:p w14:paraId="0B22FE09"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Bacterial Rot</w:t>
            </w:r>
          </w:p>
        </w:tc>
        <w:tc>
          <w:tcPr>
            <w:tcW w:w="0" w:type="auto"/>
            <w:vAlign w:val="center"/>
            <w:hideMark/>
          </w:tcPr>
          <w:p w14:paraId="587859B6"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0.91</w:t>
            </w:r>
          </w:p>
        </w:tc>
        <w:tc>
          <w:tcPr>
            <w:tcW w:w="0" w:type="auto"/>
            <w:vAlign w:val="center"/>
            <w:hideMark/>
          </w:tcPr>
          <w:p w14:paraId="1C168F09"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1.00</w:t>
            </w:r>
          </w:p>
        </w:tc>
        <w:tc>
          <w:tcPr>
            <w:tcW w:w="0" w:type="auto"/>
            <w:vAlign w:val="center"/>
            <w:hideMark/>
          </w:tcPr>
          <w:p w14:paraId="2879FFAC"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0.95</w:t>
            </w:r>
          </w:p>
        </w:tc>
        <w:tc>
          <w:tcPr>
            <w:tcW w:w="0" w:type="auto"/>
            <w:vAlign w:val="center"/>
            <w:hideMark/>
          </w:tcPr>
          <w:p w14:paraId="6B523430"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w:t>
            </w:r>
          </w:p>
        </w:tc>
      </w:tr>
      <w:tr w:rsidR="005C4873" w:rsidRPr="005C4873" w14:paraId="32E12783" w14:textId="77777777" w:rsidTr="005C4873">
        <w:trPr>
          <w:tblCellSpacing w:w="15" w:type="dxa"/>
        </w:trPr>
        <w:tc>
          <w:tcPr>
            <w:tcW w:w="0" w:type="auto"/>
            <w:vAlign w:val="center"/>
            <w:hideMark/>
          </w:tcPr>
          <w:p w14:paraId="2B7D2221"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Macro Average</w:t>
            </w:r>
          </w:p>
        </w:tc>
        <w:tc>
          <w:tcPr>
            <w:tcW w:w="0" w:type="auto"/>
            <w:vAlign w:val="center"/>
            <w:hideMark/>
          </w:tcPr>
          <w:p w14:paraId="7A931B4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0.98</w:t>
            </w:r>
          </w:p>
        </w:tc>
        <w:tc>
          <w:tcPr>
            <w:tcW w:w="0" w:type="auto"/>
            <w:vAlign w:val="center"/>
            <w:hideMark/>
          </w:tcPr>
          <w:p w14:paraId="7889B9EB"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0.99</w:t>
            </w:r>
          </w:p>
        </w:tc>
        <w:tc>
          <w:tcPr>
            <w:tcW w:w="0" w:type="auto"/>
            <w:vAlign w:val="center"/>
            <w:hideMark/>
          </w:tcPr>
          <w:p w14:paraId="56AE71D1"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0.99</w:t>
            </w:r>
          </w:p>
        </w:tc>
        <w:tc>
          <w:tcPr>
            <w:tcW w:w="0" w:type="auto"/>
            <w:vAlign w:val="center"/>
            <w:hideMark/>
          </w:tcPr>
          <w:p w14:paraId="7D514C18"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276</w:t>
            </w:r>
          </w:p>
        </w:tc>
      </w:tr>
    </w:tbl>
    <w:p w14:paraId="02B58A8F"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model correctly identified every Healthy Leaves and Downey Mildew sample in the test set. For Powdery Mildew, one of the 42 test images </w:t>
      </w:r>
      <w:proofErr w:type="gramStart"/>
      <w:r w:rsidRPr="005C4873">
        <w:rPr>
          <w:rFonts w:ascii="Times New Roman" w:eastAsia="Times New Roman" w:hAnsi="Times New Roman" w:cs="Times New Roman"/>
          <w:sz w:val="24"/>
          <w:szCs w:val="24"/>
        </w:rPr>
        <w:t>was</w:t>
      </w:r>
      <w:proofErr w:type="gramEnd"/>
      <w:r w:rsidRPr="005C4873">
        <w:rPr>
          <w:rFonts w:ascii="Times New Roman" w:eastAsia="Times New Roman" w:hAnsi="Times New Roman" w:cs="Times New Roman"/>
          <w:sz w:val="24"/>
          <w:szCs w:val="24"/>
        </w:rPr>
        <w:t xml:space="preserve"> incorrectly classified. All ten Bacterial Rot samples were correctly identified, resulting in a recall of 100%.</w:t>
      </w:r>
    </w:p>
    <w:p w14:paraId="09914BBF"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lower precision of Bacterial Rot compared with the other classes indicates that at least one sample predicted as Bacterial Rot belonged to another class.</w:t>
      </w:r>
    </w:p>
    <w:p w14:paraId="26138FEB" w14:textId="0C5E3E14" w:rsidR="005C4873" w:rsidRPr="005C4873" w:rsidRDefault="005C4873" w:rsidP="005C4873">
      <w:pPr>
        <w:spacing w:after="0" w:line="240" w:lineRule="auto"/>
        <w:rPr>
          <w:rFonts w:ascii="Times New Roman" w:eastAsia="Times New Roman" w:hAnsi="Times New Roman" w:cs="Times New Roman"/>
          <w:sz w:val="24"/>
          <w:szCs w:val="24"/>
        </w:rPr>
      </w:pPr>
    </w:p>
    <w:p w14:paraId="5784F750" w14:textId="77777777" w:rsidR="005C4873" w:rsidRPr="005C4873" w:rsidRDefault="005C4873" w:rsidP="005C4873">
      <w:pPr>
        <w:spacing w:before="100" w:beforeAutospacing="1" w:after="100" w:afterAutospacing="1" w:line="240" w:lineRule="auto"/>
        <w:outlineLvl w:val="1"/>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5.3 Confusion Matrix Analysis</w:t>
      </w:r>
    </w:p>
    <w:p w14:paraId="23109790"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lastRenderedPageBreak/>
        <w:t xml:space="preserve">The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confusion matrix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874"/>
        <w:gridCol w:w="967"/>
        <w:gridCol w:w="887"/>
        <w:gridCol w:w="1008"/>
      </w:tblGrid>
      <w:tr w:rsidR="005C4873" w:rsidRPr="005C4873" w14:paraId="3D6178A5" w14:textId="77777777" w:rsidTr="005C4873">
        <w:trPr>
          <w:tblHeader/>
          <w:tblCellSpacing w:w="15" w:type="dxa"/>
        </w:trPr>
        <w:tc>
          <w:tcPr>
            <w:tcW w:w="0" w:type="auto"/>
            <w:vAlign w:val="center"/>
            <w:hideMark/>
          </w:tcPr>
          <w:p w14:paraId="4E9322DD" w14:textId="77777777" w:rsidR="005C4873" w:rsidRPr="005C4873" w:rsidRDefault="005C4873" w:rsidP="005C4873">
            <w:pPr>
              <w:spacing w:after="0" w:line="240" w:lineRule="auto"/>
              <w:jc w:val="center"/>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Actual / Predicted</w:t>
            </w:r>
          </w:p>
        </w:tc>
        <w:tc>
          <w:tcPr>
            <w:tcW w:w="0" w:type="auto"/>
            <w:vAlign w:val="center"/>
            <w:hideMark/>
          </w:tcPr>
          <w:p w14:paraId="7DAD50EC"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Healthy</w:t>
            </w:r>
          </w:p>
        </w:tc>
        <w:tc>
          <w:tcPr>
            <w:tcW w:w="0" w:type="auto"/>
            <w:vAlign w:val="center"/>
            <w:hideMark/>
          </w:tcPr>
          <w:p w14:paraId="7D06695D"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Powdery</w:t>
            </w:r>
          </w:p>
        </w:tc>
        <w:tc>
          <w:tcPr>
            <w:tcW w:w="0" w:type="auto"/>
            <w:vAlign w:val="center"/>
            <w:hideMark/>
          </w:tcPr>
          <w:p w14:paraId="7A0509E5"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Downey</w:t>
            </w:r>
          </w:p>
        </w:tc>
        <w:tc>
          <w:tcPr>
            <w:tcW w:w="0" w:type="auto"/>
            <w:vAlign w:val="center"/>
            <w:hideMark/>
          </w:tcPr>
          <w:p w14:paraId="2E5992CC"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Bacterial</w:t>
            </w:r>
          </w:p>
        </w:tc>
      </w:tr>
      <w:tr w:rsidR="005C4873" w:rsidRPr="005C4873" w14:paraId="1457028A" w14:textId="77777777" w:rsidTr="005C4873">
        <w:trPr>
          <w:tblCellSpacing w:w="15" w:type="dxa"/>
        </w:trPr>
        <w:tc>
          <w:tcPr>
            <w:tcW w:w="0" w:type="auto"/>
            <w:vAlign w:val="center"/>
            <w:hideMark/>
          </w:tcPr>
          <w:p w14:paraId="5F5E384B"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Healthy Leaves</w:t>
            </w:r>
          </w:p>
        </w:tc>
        <w:tc>
          <w:tcPr>
            <w:tcW w:w="0" w:type="auto"/>
            <w:vAlign w:val="center"/>
            <w:hideMark/>
          </w:tcPr>
          <w:p w14:paraId="3CA273BB"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126</w:t>
            </w:r>
          </w:p>
        </w:tc>
        <w:tc>
          <w:tcPr>
            <w:tcW w:w="0" w:type="auto"/>
            <w:vAlign w:val="center"/>
            <w:hideMark/>
          </w:tcPr>
          <w:p w14:paraId="3F3EA8A5"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c>
          <w:tcPr>
            <w:tcW w:w="0" w:type="auto"/>
            <w:vAlign w:val="center"/>
            <w:hideMark/>
          </w:tcPr>
          <w:p w14:paraId="61D8A85E"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c>
          <w:tcPr>
            <w:tcW w:w="0" w:type="auto"/>
            <w:vAlign w:val="center"/>
            <w:hideMark/>
          </w:tcPr>
          <w:p w14:paraId="4FC0039A"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r>
      <w:tr w:rsidR="005C4873" w:rsidRPr="005C4873" w14:paraId="18344B3E" w14:textId="77777777" w:rsidTr="005C4873">
        <w:trPr>
          <w:tblCellSpacing w:w="15" w:type="dxa"/>
        </w:trPr>
        <w:tc>
          <w:tcPr>
            <w:tcW w:w="0" w:type="auto"/>
            <w:vAlign w:val="center"/>
            <w:hideMark/>
          </w:tcPr>
          <w:p w14:paraId="69092892"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Powdery Mildew</w:t>
            </w:r>
          </w:p>
        </w:tc>
        <w:tc>
          <w:tcPr>
            <w:tcW w:w="0" w:type="auto"/>
            <w:vAlign w:val="center"/>
            <w:hideMark/>
          </w:tcPr>
          <w:p w14:paraId="1F664AF9"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c>
          <w:tcPr>
            <w:tcW w:w="0" w:type="auto"/>
            <w:vAlign w:val="center"/>
            <w:hideMark/>
          </w:tcPr>
          <w:p w14:paraId="3256F57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41</w:t>
            </w:r>
          </w:p>
        </w:tc>
        <w:tc>
          <w:tcPr>
            <w:tcW w:w="0" w:type="auto"/>
            <w:vAlign w:val="center"/>
            <w:hideMark/>
          </w:tcPr>
          <w:p w14:paraId="4D12D8BA"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c>
          <w:tcPr>
            <w:tcW w:w="0" w:type="auto"/>
            <w:vAlign w:val="center"/>
            <w:hideMark/>
          </w:tcPr>
          <w:p w14:paraId="671127E4"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w:t>
            </w:r>
          </w:p>
        </w:tc>
      </w:tr>
      <w:tr w:rsidR="005C4873" w:rsidRPr="005C4873" w14:paraId="6551D8C8" w14:textId="77777777" w:rsidTr="005C4873">
        <w:trPr>
          <w:tblCellSpacing w:w="15" w:type="dxa"/>
        </w:trPr>
        <w:tc>
          <w:tcPr>
            <w:tcW w:w="0" w:type="auto"/>
            <w:vAlign w:val="center"/>
            <w:hideMark/>
          </w:tcPr>
          <w:p w14:paraId="29375534"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Downey Mildew</w:t>
            </w:r>
          </w:p>
        </w:tc>
        <w:tc>
          <w:tcPr>
            <w:tcW w:w="0" w:type="auto"/>
            <w:vAlign w:val="center"/>
            <w:hideMark/>
          </w:tcPr>
          <w:p w14:paraId="4ACC70E6"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c>
          <w:tcPr>
            <w:tcW w:w="0" w:type="auto"/>
            <w:vAlign w:val="center"/>
            <w:hideMark/>
          </w:tcPr>
          <w:p w14:paraId="20140C8F"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c>
          <w:tcPr>
            <w:tcW w:w="0" w:type="auto"/>
            <w:vAlign w:val="center"/>
            <w:hideMark/>
          </w:tcPr>
          <w:p w14:paraId="3C329E18"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98</w:t>
            </w:r>
          </w:p>
        </w:tc>
        <w:tc>
          <w:tcPr>
            <w:tcW w:w="0" w:type="auto"/>
            <w:vAlign w:val="center"/>
            <w:hideMark/>
          </w:tcPr>
          <w:p w14:paraId="7CE7D7E1"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r>
      <w:tr w:rsidR="005C4873" w:rsidRPr="005C4873" w14:paraId="6668AAA0" w14:textId="77777777" w:rsidTr="005C4873">
        <w:trPr>
          <w:tblCellSpacing w:w="15" w:type="dxa"/>
        </w:trPr>
        <w:tc>
          <w:tcPr>
            <w:tcW w:w="0" w:type="auto"/>
            <w:vAlign w:val="center"/>
            <w:hideMark/>
          </w:tcPr>
          <w:p w14:paraId="0FF66F37"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Bacterial Rot</w:t>
            </w:r>
          </w:p>
        </w:tc>
        <w:tc>
          <w:tcPr>
            <w:tcW w:w="0" w:type="auto"/>
            <w:vAlign w:val="center"/>
            <w:hideMark/>
          </w:tcPr>
          <w:p w14:paraId="7C153C6F"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c>
          <w:tcPr>
            <w:tcW w:w="0" w:type="auto"/>
            <w:vAlign w:val="center"/>
            <w:hideMark/>
          </w:tcPr>
          <w:p w14:paraId="55BC7C03"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c>
          <w:tcPr>
            <w:tcW w:w="0" w:type="auto"/>
            <w:vAlign w:val="center"/>
            <w:hideMark/>
          </w:tcPr>
          <w:p w14:paraId="3AEE6B83"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w:t>
            </w:r>
          </w:p>
        </w:tc>
        <w:tc>
          <w:tcPr>
            <w:tcW w:w="0" w:type="auto"/>
            <w:vAlign w:val="center"/>
            <w:hideMark/>
          </w:tcPr>
          <w:p w14:paraId="679F540F"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10</w:t>
            </w:r>
          </w:p>
        </w:tc>
      </w:tr>
    </w:tbl>
    <w:p w14:paraId="58669A89"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Thus, only one of the 276 test samples </w:t>
      </w:r>
      <w:proofErr w:type="gramStart"/>
      <w:r w:rsidRPr="005C4873">
        <w:rPr>
          <w:rFonts w:ascii="Times New Roman" w:eastAsia="Times New Roman" w:hAnsi="Times New Roman" w:cs="Times New Roman"/>
          <w:sz w:val="24"/>
          <w:szCs w:val="24"/>
        </w:rPr>
        <w:t>was</w:t>
      </w:r>
      <w:proofErr w:type="gramEnd"/>
      <w:r w:rsidRPr="005C4873">
        <w:rPr>
          <w:rFonts w:ascii="Times New Roman" w:eastAsia="Times New Roman" w:hAnsi="Times New Roman" w:cs="Times New Roman"/>
          <w:sz w:val="24"/>
          <w:szCs w:val="24"/>
        </w:rPr>
        <w:t xml:space="preserve"> incorrectly classified.</w:t>
      </w:r>
    </w:p>
    <w:p w14:paraId="73434E83"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principal remaining classification difficulty was associated with Powdery Mildew and Bacterial Rot, which is reasonable given the very small Bacterial Rot test sample count.</w:t>
      </w:r>
    </w:p>
    <w:p w14:paraId="7827E223" w14:textId="601A56BF" w:rsidR="005C4873" w:rsidRPr="005C4873" w:rsidRDefault="005C4873" w:rsidP="005C4873">
      <w:pPr>
        <w:spacing w:after="0" w:line="240" w:lineRule="auto"/>
        <w:rPr>
          <w:rFonts w:ascii="Times New Roman" w:eastAsia="Times New Roman" w:hAnsi="Times New Roman" w:cs="Times New Roman"/>
          <w:sz w:val="24"/>
          <w:szCs w:val="24"/>
        </w:rPr>
      </w:pPr>
    </w:p>
    <w:p w14:paraId="2D1B3DF2"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6. Advanced Statistical Evaluation</w:t>
      </w:r>
    </w:p>
    <w:p w14:paraId="09242FAE"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Bootstrap analysis produced a 95% confidence interval of 98.91%–100.00% for </w:t>
      </w:r>
      <w:proofErr w:type="spellStart"/>
      <w:r w:rsidRPr="005C4873">
        <w:rPr>
          <w:rFonts w:ascii="Times New Roman" w:eastAsia="Times New Roman" w:hAnsi="Times New Roman" w:cs="Times New Roman"/>
          <w:sz w:val="24"/>
          <w:szCs w:val="24"/>
        </w:rPr>
        <w:t>AGCTNet's</w:t>
      </w:r>
      <w:proofErr w:type="spellEnd"/>
      <w:r w:rsidRPr="005C4873">
        <w:rPr>
          <w:rFonts w:ascii="Times New Roman" w:eastAsia="Times New Roman" w:hAnsi="Times New Roman" w:cs="Times New Roman"/>
          <w:sz w:val="24"/>
          <w:szCs w:val="24"/>
        </w:rPr>
        <w:t xml:space="preserve"> test accuracy.</w:t>
      </w:r>
    </w:p>
    <w:p w14:paraId="4C45D39E"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model also achieved:</w:t>
      </w:r>
    </w:p>
    <w:p w14:paraId="2DD43116" w14:textId="77777777" w:rsidR="005C4873" w:rsidRPr="005C4873" w:rsidRDefault="005C4873" w:rsidP="005C48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Macro sensitivity: </w:t>
      </w:r>
      <w:r w:rsidRPr="005C4873">
        <w:rPr>
          <w:rFonts w:ascii="Times New Roman" w:eastAsia="Times New Roman" w:hAnsi="Times New Roman" w:cs="Times New Roman"/>
          <w:b/>
          <w:bCs/>
          <w:sz w:val="24"/>
          <w:szCs w:val="24"/>
        </w:rPr>
        <w:t>99.40%</w:t>
      </w:r>
    </w:p>
    <w:p w14:paraId="406BE6EB" w14:textId="77777777" w:rsidR="005C4873" w:rsidRPr="005C4873" w:rsidRDefault="005C4873" w:rsidP="005C48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Macro specificity: </w:t>
      </w:r>
      <w:r w:rsidRPr="005C4873">
        <w:rPr>
          <w:rFonts w:ascii="Times New Roman" w:eastAsia="Times New Roman" w:hAnsi="Times New Roman" w:cs="Times New Roman"/>
          <w:b/>
          <w:bCs/>
          <w:sz w:val="24"/>
          <w:szCs w:val="24"/>
        </w:rPr>
        <w:t>99.91%</w:t>
      </w:r>
    </w:p>
    <w:p w14:paraId="06869B9E" w14:textId="77777777" w:rsidR="005C4873" w:rsidRPr="005C4873" w:rsidRDefault="005C4873" w:rsidP="005C48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Macro PPV: </w:t>
      </w:r>
      <w:r w:rsidRPr="005C4873">
        <w:rPr>
          <w:rFonts w:ascii="Times New Roman" w:eastAsia="Times New Roman" w:hAnsi="Times New Roman" w:cs="Times New Roman"/>
          <w:b/>
          <w:bCs/>
          <w:sz w:val="24"/>
          <w:szCs w:val="24"/>
        </w:rPr>
        <w:t>97.73%</w:t>
      </w:r>
    </w:p>
    <w:p w14:paraId="750CB27E" w14:textId="77777777" w:rsidR="005C4873" w:rsidRPr="005C4873" w:rsidRDefault="005C4873" w:rsidP="005C48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Macro NPV: </w:t>
      </w:r>
      <w:r w:rsidRPr="005C4873">
        <w:rPr>
          <w:rFonts w:ascii="Times New Roman" w:eastAsia="Times New Roman" w:hAnsi="Times New Roman" w:cs="Times New Roman"/>
          <w:b/>
          <w:bCs/>
          <w:sz w:val="24"/>
          <w:szCs w:val="24"/>
        </w:rPr>
        <w:t>99.89%</w:t>
      </w:r>
    </w:p>
    <w:p w14:paraId="03289186"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corresponding results for the baseline models were lower. SqueezeNet1.1, the strongest baseline by test accuracy, achieved 96.74% accuracy, 97.31% macro sensitivity, and 98.83% macro specificity.</w:t>
      </w:r>
    </w:p>
    <w:p w14:paraId="46637DFF" w14:textId="1C732435" w:rsidR="005C4873" w:rsidRPr="005C4873" w:rsidRDefault="005C4873" w:rsidP="005C4873">
      <w:pPr>
        <w:spacing w:after="0" w:line="240" w:lineRule="auto"/>
        <w:rPr>
          <w:rFonts w:ascii="Times New Roman" w:eastAsia="Times New Roman" w:hAnsi="Times New Roman" w:cs="Times New Roman"/>
          <w:sz w:val="24"/>
          <w:szCs w:val="24"/>
        </w:rPr>
      </w:pPr>
    </w:p>
    <w:p w14:paraId="71E581F1"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7. Statistical Comparison</w:t>
      </w:r>
    </w:p>
    <w:p w14:paraId="0CB6F763"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McNemar's test was used to compare the paired predictions of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and each baseline model.</w:t>
      </w:r>
    </w:p>
    <w:p w14:paraId="623D35C1"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2200"/>
        <w:gridCol w:w="856"/>
        <w:gridCol w:w="1182"/>
      </w:tblGrid>
      <w:tr w:rsidR="005C4873" w:rsidRPr="005C4873" w14:paraId="15DA13F5" w14:textId="77777777" w:rsidTr="005C4873">
        <w:trPr>
          <w:tblHeader/>
          <w:tblCellSpacing w:w="15" w:type="dxa"/>
        </w:trPr>
        <w:tc>
          <w:tcPr>
            <w:tcW w:w="0" w:type="auto"/>
            <w:vAlign w:val="center"/>
            <w:hideMark/>
          </w:tcPr>
          <w:p w14:paraId="61440E12" w14:textId="77777777" w:rsidR="005C4873" w:rsidRPr="005C4873" w:rsidRDefault="005C4873" w:rsidP="005C4873">
            <w:pPr>
              <w:spacing w:after="0" w:line="240" w:lineRule="auto"/>
              <w:jc w:val="center"/>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Comparison</w:t>
            </w:r>
          </w:p>
        </w:tc>
        <w:tc>
          <w:tcPr>
            <w:tcW w:w="0" w:type="auto"/>
            <w:vAlign w:val="center"/>
            <w:hideMark/>
          </w:tcPr>
          <w:p w14:paraId="0ADCA408" w14:textId="06565C9F" w:rsidR="005C4873" w:rsidRPr="005C4873" w:rsidRDefault="005C4873" w:rsidP="005C4873">
            <w:pPr>
              <w:spacing w:after="0" w:line="24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5C4873">
              <w:rPr>
                <w:rFonts w:ascii="Times New Roman" w:eastAsia="Times New Roman" w:hAnsi="Times New Roman" w:cs="Times New Roman"/>
                <w:b/>
                <w:bCs/>
                <w:sz w:val="24"/>
                <w:szCs w:val="24"/>
              </w:rPr>
              <w:t>Discordant Cases</w:t>
            </w:r>
          </w:p>
        </w:tc>
        <w:tc>
          <w:tcPr>
            <w:tcW w:w="0" w:type="auto"/>
            <w:vAlign w:val="center"/>
            <w:hideMark/>
          </w:tcPr>
          <w:p w14:paraId="4D8D7210"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p-value</w:t>
            </w:r>
          </w:p>
        </w:tc>
        <w:tc>
          <w:tcPr>
            <w:tcW w:w="0" w:type="auto"/>
            <w:vAlign w:val="center"/>
            <w:hideMark/>
          </w:tcPr>
          <w:p w14:paraId="465DC1A1" w14:textId="77777777" w:rsidR="005C4873" w:rsidRPr="005C4873" w:rsidRDefault="005C4873" w:rsidP="005C4873">
            <w:pPr>
              <w:spacing w:after="0" w:line="240" w:lineRule="auto"/>
              <w:jc w:val="center"/>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Significant</w:t>
            </w:r>
          </w:p>
        </w:tc>
      </w:tr>
      <w:tr w:rsidR="005C4873" w:rsidRPr="005C4873" w14:paraId="36837AFB" w14:textId="77777777" w:rsidTr="005C4873">
        <w:trPr>
          <w:tblCellSpacing w:w="15" w:type="dxa"/>
        </w:trPr>
        <w:tc>
          <w:tcPr>
            <w:tcW w:w="0" w:type="auto"/>
            <w:vAlign w:val="center"/>
            <w:hideMark/>
          </w:tcPr>
          <w:p w14:paraId="6A3C6901"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ResNet-18 vs </w:t>
            </w:r>
            <w:proofErr w:type="spellStart"/>
            <w:r w:rsidRPr="005C4873">
              <w:rPr>
                <w:rFonts w:ascii="Times New Roman" w:eastAsia="Times New Roman" w:hAnsi="Times New Roman" w:cs="Times New Roman"/>
                <w:sz w:val="24"/>
                <w:szCs w:val="24"/>
              </w:rPr>
              <w:t>AGCTNet</w:t>
            </w:r>
            <w:proofErr w:type="spellEnd"/>
          </w:p>
        </w:tc>
        <w:tc>
          <w:tcPr>
            <w:tcW w:w="0" w:type="auto"/>
            <w:vAlign w:val="center"/>
            <w:hideMark/>
          </w:tcPr>
          <w:p w14:paraId="2A9544C0"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29 vs 0</w:t>
            </w:r>
          </w:p>
        </w:tc>
        <w:tc>
          <w:tcPr>
            <w:tcW w:w="0" w:type="auto"/>
            <w:vAlign w:val="center"/>
            <w:hideMark/>
          </w:tcPr>
          <w:p w14:paraId="3B7B371E"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&lt;0.0001</w:t>
            </w:r>
          </w:p>
        </w:tc>
        <w:tc>
          <w:tcPr>
            <w:tcW w:w="0" w:type="auto"/>
            <w:vAlign w:val="center"/>
            <w:hideMark/>
          </w:tcPr>
          <w:p w14:paraId="00FE4AAD"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Yes</w:t>
            </w:r>
          </w:p>
        </w:tc>
      </w:tr>
      <w:tr w:rsidR="005C4873" w:rsidRPr="005C4873" w14:paraId="51B0E209" w14:textId="77777777" w:rsidTr="005C4873">
        <w:trPr>
          <w:tblCellSpacing w:w="15" w:type="dxa"/>
        </w:trPr>
        <w:tc>
          <w:tcPr>
            <w:tcW w:w="0" w:type="auto"/>
            <w:vAlign w:val="center"/>
            <w:hideMark/>
          </w:tcPr>
          <w:p w14:paraId="6D11C87F"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SqueezeNet1.1 vs </w:t>
            </w:r>
            <w:proofErr w:type="spellStart"/>
            <w:r w:rsidRPr="005C4873">
              <w:rPr>
                <w:rFonts w:ascii="Times New Roman" w:eastAsia="Times New Roman" w:hAnsi="Times New Roman" w:cs="Times New Roman"/>
                <w:sz w:val="24"/>
                <w:szCs w:val="24"/>
              </w:rPr>
              <w:t>AGCTNet</w:t>
            </w:r>
            <w:proofErr w:type="spellEnd"/>
          </w:p>
        </w:tc>
        <w:tc>
          <w:tcPr>
            <w:tcW w:w="0" w:type="auto"/>
            <w:vAlign w:val="center"/>
            <w:hideMark/>
          </w:tcPr>
          <w:p w14:paraId="5E45A938"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8 vs 0</w:t>
            </w:r>
          </w:p>
        </w:tc>
        <w:tc>
          <w:tcPr>
            <w:tcW w:w="0" w:type="auto"/>
            <w:vAlign w:val="center"/>
            <w:hideMark/>
          </w:tcPr>
          <w:p w14:paraId="3179B791"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0.0078</w:t>
            </w:r>
          </w:p>
        </w:tc>
        <w:tc>
          <w:tcPr>
            <w:tcW w:w="0" w:type="auto"/>
            <w:vAlign w:val="center"/>
            <w:hideMark/>
          </w:tcPr>
          <w:p w14:paraId="2583F092"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Yes</w:t>
            </w:r>
          </w:p>
        </w:tc>
      </w:tr>
      <w:tr w:rsidR="005C4873" w:rsidRPr="005C4873" w14:paraId="516DCC58" w14:textId="77777777" w:rsidTr="005C4873">
        <w:trPr>
          <w:tblCellSpacing w:w="15" w:type="dxa"/>
        </w:trPr>
        <w:tc>
          <w:tcPr>
            <w:tcW w:w="0" w:type="auto"/>
            <w:vAlign w:val="center"/>
            <w:hideMark/>
          </w:tcPr>
          <w:p w14:paraId="09DC5AAD" w14:textId="77777777" w:rsidR="005C4873" w:rsidRPr="005C4873" w:rsidRDefault="005C4873" w:rsidP="005C4873">
            <w:pPr>
              <w:spacing w:after="0"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t>ViT</w:t>
            </w:r>
            <w:proofErr w:type="spellEnd"/>
            <w:r w:rsidRPr="005C4873">
              <w:rPr>
                <w:rFonts w:ascii="Times New Roman" w:eastAsia="Times New Roman" w:hAnsi="Times New Roman" w:cs="Times New Roman"/>
                <w:sz w:val="24"/>
                <w:szCs w:val="24"/>
              </w:rPr>
              <w:t xml:space="preserve">-Tiny vs </w:t>
            </w:r>
            <w:proofErr w:type="spellStart"/>
            <w:r w:rsidRPr="005C4873">
              <w:rPr>
                <w:rFonts w:ascii="Times New Roman" w:eastAsia="Times New Roman" w:hAnsi="Times New Roman" w:cs="Times New Roman"/>
                <w:sz w:val="24"/>
                <w:szCs w:val="24"/>
              </w:rPr>
              <w:t>AGCTNet</w:t>
            </w:r>
            <w:proofErr w:type="spellEnd"/>
          </w:p>
        </w:tc>
        <w:tc>
          <w:tcPr>
            <w:tcW w:w="0" w:type="auto"/>
            <w:vAlign w:val="center"/>
            <w:hideMark/>
          </w:tcPr>
          <w:p w14:paraId="658F456F"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12 vs 0</w:t>
            </w:r>
          </w:p>
        </w:tc>
        <w:tc>
          <w:tcPr>
            <w:tcW w:w="0" w:type="auto"/>
            <w:vAlign w:val="center"/>
            <w:hideMark/>
          </w:tcPr>
          <w:p w14:paraId="4467A211"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0.0005</w:t>
            </w:r>
          </w:p>
        </w:tc>
        <w:tc>
          <w:tcPr>
            <w:tcW w:w="0" w:type="auto"/>
            <w:vAlign w:val="center"/>
            <w:hideMark/>
          </w:tcPr>
          <w:p w14:paraId="56C151D9"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Yes</w:t>
            </w:r>
          </w:p>
        </w:tc>
      </w:tr>
      <w:tr w:rsidR="005C4873" w:rsidRPr="005C4873" w14:paraId="64A1012D" w14:textId="77777777" w:rsidTr="005C4873">
        <w:trPr>
          <w:tblCellSpacing w:w="15" w:type="dxa"/>
        </w:trPr>
        <w:tc>
          <w:tcPr>
            <w:tcW w:w="0" w:type="auto"/>
            <w:vAlign w:val="center"/>
            <w:hideMark/>
          </w:tcPr>
          <w:p w14:paraId="7C4535FD" w14:textId="77777777" w:rsidR="005C4873" w:rsidRPr="005C4873" w:rsidRDefault="005C4873" w:rsidP="005C4873">
            <w:pPr>
              <w:spacing w:after="0"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lastRenderedPageBreak/>
              <w:t>DeiT</w:t>
            </w:r>
            <w:proofErr w:type="spellEnd"/>
            <w:r w:rsidRPr="005C4873">
              <w:rPr>
                <w:rFonts w:ascii="Times New Roman" w:eastAsia="Times New Roman" w:hAnsi="Times New Roman" w:cs="Times New Roman"/>
                <w:sz w:val="24"/>
                <w:szCs w:val="24"/>
              </w:rPr>
              <w:t xml:space="preserve">-Tiny vs </w:t>
            </w:r>
            <w:proofErr w:type="spellStart"/>
            <w:r w:rsidRPr="005C4873">
              <w:rPr>
                <w:rFonts w:ascii="Times New Roman" w:eastAsia="Times New Roman" w:hAnsi="Times New Roman" w:cs="Times New Roman"/>
                <w:sz w:val="24"/>
                <w:szCs w:val="24"/>
              </w:rPr>
              <w:t>AGCTNet</w:t>
            </w:r>
            <w:proofErr w:type="spellEnd"/>
          </w:p>
        </w:tc>
        <w:tc>
          <w:tcPr>
            <w:tcW w:w="0" w:type="auto"/>
            <w:vAlign w:val="center"/>
            <w:hideMark/>
          </w:tcPr>
          <w:p w14:paraId="06352BF1"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 vs 0</w:t>
            </w:r>
          </w:p>
        </w:tc>
        <w:tc>
          <w:tcPr>
            <w:tcW w:w="0" w:type="auto"/>
            <w:vAlign w:val="center"/>
            <w:hideMark/>
          </w:tcPr>
          <w:p w14:paraId="40E367EF"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0.0039</w:t>
            </w:r>
          </w:p>
        </w:tc>
        <w:tc>
          <w:tcPr>
            <w:tcW w:w="0" w:type="auto"/>
            <w:vAlign w:val="center"/>
            <w:hideMark/>
          </w:tcPr>
          <w:p w14:paraId="6F171C2E"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Yes</w:t>
            </w:r>
          </w:p>
        </w:tc>
      </w:tr>
    </w:tbl>
    <w:p w14:paraId="0FB70DEB"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These results indicate that </w:t>
      </w:r>
      <w:proofErr w:type="spellStart"/>
      <w:r w:rsidRPr="005C4873">
        <w:rPr>
          <w:rFonts w:ascii="Times New Roman" w:eastAsia="Times New Roman" w:hAnsi="Times New Roman" w:cs="Times New Roman"/>
          <w:sz w:val="24"/>
          <w:szCs w:val="24"/>
        </w:rPr>
        <w:t>AGCTNet's</w:t>
      </w:r>
      <w:proofErr w:type="spellEnd"/>
      <w:r w:rsidRPr="005C4873">
        <w:rPr>
          <w:rFonts w:ascii="Times New Roman" w:eastAsia="Times New Roman" w:hAnsi="Times New Roman" w:cs="Times New Roman"/>
          <w:sz w:val="24"/>
          <w:szCs w:val="24"/>
        </w:rPr>
        <w:t xml:space="preserve"> prediction improvements over each baseline were statistically significant at the 0.05 level.</w:t>
      </w:r>
    </w:p>
    <w:p w14:paraId="7C9D996E" w14:textId="3B538FF6" w:rsidR="005C4873" w:rsidRPr="005C4873" w:rsidRDefault="005C4873" w:rsidP="005C4873">
      <w:pPr>
        <w:spacing w:after="0" w:line="240" w:lineRule="auto"/>
        <w:rPr>
          <w:rFonts w:ascii="Times New Roman" w:eastAsia="Times New Roman" w:hAnsi="Times New Roman" w:cs="Times New Roman"/>
          <w:sz w:val="24"/>
          <w:szCs w:val="24"/>
        </w:rPr>
      </w:pPr>
    </w:p>
    <w:p w14:paraId="4513FF7B"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8. Ablation Study</w:t>
      </w:r>
    </w:p>
    <w:p w14:paraId="2B3CE887"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An ablation study investigated the contributions of the major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components.</w:t>
      </w:r>
    </w:p>
    <w:p w14:paraId="5AB14A86"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Six variants were evaluated:</w:t>
      </w:r>
    </w:p>
    <w:p w14:paraId="5E84DB75" w14:textId="77777777" w:rsidR="005C4873" w:rsidRPr="005C4873" w:rsidRDefault="005C4873" w:rsidP="005C4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A: CNN branch only;</w:t>
      </w:r>
    </w:p>
    <w:p w14:paraId="29E3FD1C" w14:textId="77777777" w:rsidR="005C4873" w:rsidRPr="005C4873" w:rsidRDefault="005C4873" w:rsidP="005C4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B: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 xml:space="preserve"> branch only;</w:t>
      </w:r>
    </w:p>
    <w:p w14:paraId="2A71DA57" w14:textId="77777777" w:rsidR="005C4873" w:rsidRPr="005C4873" w:rsidRDefault="005C4873" w:rsidP="005C4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C: Dual branch without CAG;</w:t>
      </w:r>
    </w:p>
    <w:p w14:paraId="6CD1F3CD" w14:textId="77777777" w:rsidR="005C4873" w:rsidRPr="005C4873" w:rsidRDefault="005C4873" w:rsidP="005C4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D: Dual branch with CAG but without the final transformer;</w:t>
      </w:r>
    </w:p>
    <w:p w14:paraId="4D82E227" w14:textId="77777777" w:rsidR="005C4873" w:rsidRPr="005C4873" w:rsidRDefault="005C4873" w:rsidP="005C4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E: Full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with cross-entropy loss;</w:t>
      </w:r>
    </w:p>
    <w:p w14:paraId="312AD48D" w14:textId="77777777" w:rsidR="005C4873" w:rsidRPr="005C4873" w:rsidRDefault="005C4873" w:rsidP="005C48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F: Full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with focal loss.</w:t>
      </w:r>
    </w:p>
    <w:p w14:paraId="5328EBA8"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reported test accuracies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7"/>
        <w:gridCol w:w="1533"/>
        <w:gridCol w:w="1048"/>
      </w:tblGrid>
      <w:tr w:rsidR="005C4873" w:rsidRPr="005C4873" w14:paraId="38B21644" w14:textId="77777777" w:rsidTr="005C4873">
        <w:trPr>
          <w:tblHeader/>
          <w:tblCellSpacing w:w="15" w:type="dxa"/>
        </w:trPr>
        <w:tc>
          <w:tcPr>
            <w:tcW w:w="0" w:type="auto"/>
            <w:vAlign w:val="center"/>
            <w:hideMark/>
          </w:tcPr>
          <w:p w14:paraId="63E55BFA" w14:textId="77777777" w:rsidR="005C4873" w:rsidRPr="005C4873" w:rsidRDefault="005C4873" w:rsidP="005C4873">
            <w:pPr>
              <w:spacing w:after="0" w:line="240" w:lineRule="auto"/>
              <w:jc w:val="center"/>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Variant</w:t>
            </w:r>
          </w:p>
        </w:tc>
        <w:tc>
          <w:tcPr>
            <w:tcW w:w="0" w:type="auto"/>
            <w:vAlign w:val="center"/>
            <w:hideMark/>
          </w:tcPr>
          <w:p w14:paraId="71067EC0"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Test Accuracy</w:t>
            </w:r>
          </w:p>
        </w:tc>
        <w:tc>
          <w:tcPr>
            <w:tcW w:w="0" w:type="auto"/>
            <w:vAlign w:val="center"/>
            <w:hideMark/>
          </w:tcPr>
          <w:p w14:paraId="21399266"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Inference</w:t>
            </w:r>
          </w:p>
        </w:tc>
      </w:tr>
      <w:tr w:rsidR="005C4873" w:rsidRPr="005C4873" w14:paraId="4F3D0738" w14:textId="77777777" w:rsidTr="005C4873">
        <w:trPr>
          <w:tblCellSpacing w:w="15" w:type="dxa"/>
        </w:trPr>
        <w:tc>
          <w:tcPr>
            <w:tcW w:w="0" w:type="auto"/>
            <w:vAlign w:val="center"/>
            <w:hideMark/>
          </w:tcPr>
          <w:p w14:paraId="230D05EC"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A: CNN Branch Only</w:t>
            </w:r>
          </w:p>
        </w:tc>
        <w:tc>
          <w:tcPr>
            <w:tcW w:w="0" w:type="auto"/>
            <w:vAlign w:val="center"/>
            <w:hideMark/>
          </w:tcPr>
          <w:p w14:paraId="45A8F2B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97.83%</w:t>
            </w:r>
          </w:p>
        </w:tc>
        <w:tc>
          <w:tcPr>
            <w:tcW w:w="0" w:type="auto"/>
            <w:vAlign w:val="center"/>
            <w:hideMark/>
          </w:tcPr>
          <w:p w14:paraId="7D7366D5"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0.51 </w:t>
            </w:r>
            <w:proofErr w:type="spellStart"/>
            <w:r w:rsidRPr="005C4873">
              <w:rPr>
                <w:rFonts w:ascii="Times New Roman" w:eastAsia="Times New Roman" w:hAnsi="Times New Roman" w:cs="Times New Roman"/>
                <w:sz w:val="24"/>
                <w:szCs w:val="24"/>
              </w:rPr>
              <w:t>ms</w:t>
            </w:r>
            <w:proofErr w:type="spellEnd"/>
          </w:p>
        </w:tc>
      </w:tr>
      <w:tr w:rsidR="005C4873" w:rsidRPr="005C4873" w14:paraId="084C71B5" w14:textId="77777777" w:rsidTr="005C4873">
        <w:trPr>
          <w:tblCellSpacing w:w="15" w:type="dxa"/>
        </w:trPr>
        <w:tc>
          <w:tcPr>
            <w:tcW w:w="0" w:type="auto"/>
            <w:vAlign w:val="center"/>
            <w:hideMark/>
          </w:tcPr>
          <w:p w14:paraId="734AC356"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B: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 xml:space="preserve"> Branch Only</w:t>
            </w:r>
          </w:p>
        </w:tc>
        <w:tc>
          <w:tcPr>
            <w:tcW w:w="0" w:type="auto"/>
            <w:vAlign w:val="center"/>
            <w:hideMark/>
          </w:tcPr>
          <w:p w14:paraId="1634ABD6"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98.55%</w:t>
            </w:r>
          </w:p>
        </w:tc>
        <w:tc>
          <w:tcPr>
            <w:tcW w:w="0" w:type="auto"/>
            <w:vAlign w:val="center"/>
            <w:hideMark/>
          </w:tcPr>
          <w:p w14:paraId="7DB0F24D"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1.18 </w:t>
            </w:r>
            <w:proofErr w:type="spellStart"/>
            <w:r w:rsidRPr="005C4873">
              <w:rPr>
                <w:rFonts w:ascii="Times New Roman" w:eastAsia="Times New Roman" w:hAnsi="Times New Roman" w:cs="Times New Roman"/>
                <w:sz w:val="24"/>
                <w:szCs w:val="24"/>
              </w:rPr>
              <w:t>ms</w:t>
            </w:r>
            <w:proofErr w:type="spellEnd"/>
          </w:p>
        </w:tc>
      </w:tr>
      <w:tr w:rsidR="005C4873" w:rsidRPr="005C4873" w14:paraId="297FDF68" w14:textId="77777777" w:rsidTr="005C4873">
        <w:trPr>
          <w:tblCellSpacing w:w="15" w:type="dxa"/>
        </w:trPr>
        <w:tc>
          <w:tcPr>
            <w:tcW w:w="0" w:type="auto"/>
            <w:vAlign w:val="center"/>
            <w:hideMark/>
          </w:tcPr>
          <w:p w14:paraId="77B2D86F"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C: Dual Branch, No CAG</w:t>
            </w:r>
          </w:p>
        </w:tc>
        <w:tc>
          <w:tcPr>
            <w:tcW w:w="0" w:type="auto"/>
            <w:vAlign w:val="center"/>
            <w:hideMark/>
          </w:tcPr>
          <w:p w14:paraId="2326168F"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99.64%</w:t>
            </w:r>
          </w:p>
        </w:tc>
        <w:tc>
          <w:tcPr>
            <w:tcW w:w="0" w:type="auto"/>
            <w:vAlign w:val="center"/>
            <w:hideMark/>
          </w:tcPr>
          <w:p w14:paraId="073C25B9"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1.71 </w:t>
            </w:r>
            <w:proofErr w:type="spellStart"/>
            <w:r w:rsidRPr="005C4873">
              <w:rPr>
                <w:rFonts w:ascii="Times New Roman" w:eastAsia="Times New Roman" w:hAnsi="Times New Roman" w:cs="Times New Roman"/>
                <w:sz w:val="24"/>
                <w:szCs w:val="24"/>
              </w:rPr>
              <w:t>ms</w:t>
            </w:r>
            <w:proofErr w:type="spellEnd"/>
          </w:p>
        </w:tc>
      </w:tr>
      <w:tr w:rsidR="005C4873" w:rsidRPr="005C4873" w14:paraId="01BD0D0F" w14:textId="77777777" w:rsidTr="005C4873">
        <w:trPr>
          <w:tblCellSpacing w:w="15" w:type="dxa"/>
        </w:trPr>
        <w:tc>
          <w:tcPr>
            <w:tcW w:w="0" w:type="auto"/>
            <w:vAlign w:val="center"/>
            <w:hideMark/>
          </w:tcPr>
          <w:p w14:paraId="29AA7146"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D: Dual + CAG, No Transformer</w:t>
            </w:r>
          </w:p>
        </w:tc>
        <w:tc>
          <w:tcPr>
            <w:tcW w:w="0" w:type="auto"/>
            <w:vAlign w:val="center"/>
            <w:hideMark/>
          </w:tcPr>
          <w:p w14:paraId="0AC851C4"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98.91%</w:t>
            </w:r>
          </w:p>
        </w:tc>
        <w:tc>
          <w:tcPr>
            <w:tcW w:w="0" w:type="auto"/>
            <w:vAlign w:val="center"/>
            <w:hideMark/>
          </w:tcPr>
          <w:p w14:paraId="41F57CAF"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1.63 </w:t>
            </w:r>
            <w:proofErr w:type="spellStart"/>
            <w:r w:rsidRPr="005C4873">
              <w:rPr>
                <w:rFonts w:ascii="Times New Roman" w:eastAsia="Times New Roman" w:hAnsi="Times New Roman" w:cs="Times New Roman"/>
                <w:sz w:val="24"/>
                <w:szCs w:val="24"/>
              </w:rPr>
              <w:t>ms</w:t>
            </w:r>
            <w:proofErr w:type="spellEnd"/>
          </w:p>
        </w:tc>
      </w:tr>
      <w:tr w:rsidR="005C4873" w:rsidRPr="005C4873" w14:paraId="6122F521" w14:textId="77777777" w:rsidTr="005C4873">
        <w:trPr>
          <w:tblCellSpacing w:w="15" w:type="dxa"/>
        </w:trPr>
        <w:tc>
          <w:tcPr>
            <w:tcW w:w="0" w:type="auto"/>
            <w:vAlign w:val="center"/>
            <w:hideMark/>
          </w:tcPr>
          <w:p w14:paraId="4CAAB6DD"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E: Full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CE Loss</w:t>
            </w:r>
          </w:p>
        </w:tc>
        <w:tc>
          <w:tcPr>
            <w:tcW w:w="0" w:type="auto"/>
            <w:vAlign w:val="center"/>
            <w:hideMark/>
          </w:tcPr>
          <w:p w14:paraId="4C3621E4"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99.28%</w:t>
            </w:r>
          </w:p>
        </w:tc>
        <w:tc>
          <w:tcPr>
            <w:tcW w:w="0" w:type="auto"/>
            <w:vAlign w:val="center"/>
            <w:hideMark/>
          </w:tcPr>
          <w:p w14:paraId="53BEFDFF"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1.70 </w:t>
            </w:r>
            <w:proofErr w:type="spellStart"/>
            <w:r w:rsidRPr="005C4873">
              <w:rPr>
                <w:rFonts w:ascii="Times New Roman" w:eastAsia="Times New Roman" w:hAnsi="Times New Roman" w:cs="Times New Roman"/>
                <w:sz w:val="24"/>
                <w:szCs w:val="24"/>
              </w:rPr>
              <w:t>ms</w:t>
            </w:r>
            <w:proofErr w:type="spellEnd"/>
          </w:p>
        </w:tc>
      </w:tr>
      <w:tr w:rsidR="005C4873" w:rsidRPr="005C4873" w14:paraId="5C11460C" w14:textId="77777777" w:rsidTr="005C4873">
        <w:trPr>
          <w:tblCellSpacing w:w="15" w:type="dxa"/>
        </w:trPr>
        <w:tc>
          <w:tcPr>
            <w:tcW w:w="0" w:type="auto"/>
            <w:vAlign w:val="center"/>
            <w:hideMark/>
          </w:tcPr>
          <w:p w14:paraId="1522D67F"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F: Full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Focal Loss</w:t>
            </w:r>
          </w:p>
        </w:tc>
        <w:tc>
          <w:tcPr>
            <w:tcW w:w="0" w:type="auto"/>
            <w:vAlign w:val="center"/>
            <w:hideMark/>
          </w:tcPr>
          <w:p w14:paraId="748B8200"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98.91%</w:t>
            </w:r>
          </w:p>
        </w:tc>
        <w:tc>
          <w:tcPr>
            <w:tcW w:w="0" w:type="auto"/>
            <w:vAlign w:val="center"/>
            <w:hideMark/>
          </w:tcPr>
          <w:p w14:paraId="27073F39"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1.73 </w:t>
            </w:r>
            <w:proofErr w:type="spellStart"/>
            <w:r w:rsidRPr="005C4873">
              <w:rPr>
                <w:rFonts w:ascii="Times New Roman" w:eastAsia="Times New Roman" w:hAnsi="Times New Roman" w:cs="Times New Roman"/>
                <w:sz w:val="24"/>
                <w:szCs w:val="24"/>
              </w:rPr>
              <w:t>ms</w:t>
            </w:r>
            <w:proofErr w:type="spellEnd"/>
          </w:p>
        </w:tc>
      </w:tr>
    </w:tbl>
    <w:p w14:paraId="1DB91A1F"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ablation results demonstrate that both individual branches are strong classifiers, while combining the CNN and transformer representations provides further improvement. The dual-branch configuration without CAG achieved 99.64% in this particular ablation experiment.</w:t>
      </w:r>
    </w:p>
    <w:p w14:paraId="612BCFFB"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Interestingly, focal loss did not outperform cross-entropy in the ablation experiment. Therefore, the results do </w:t>
      </w:r>
      <w:r w:rsidRPr="005C4873">
        <w:rPr>
          <w:rFonts w:ascii="Times New Roman" w:eastAsia="Times New Roman" w:hAnsi="Times New Roman" w:cs="Times New Roman"/>
          <w:b/>
          <w:bCs/>
          <w:sz w:val="24"/>
          <w:szCs w:val="24"/>
        </w:rPr>
        <w:t>not</w:t>
      </w:r>
      <w:r w:rsidRPr="005C4873">
        <w:rPr>
          <w:rFonts w:ascii="Times New Roman" w:eastAsia="Times New Roman" w:hAnsi="Times New Roman" w:cs="Times New Roman"/>
          <w:sz w:val="24"/>
          <w:szCs w:val="24"/>
        </w:rPr>
        <w:t xml:space="preserve"> support a claim that focal loss itself is responsible for the highest observed accuracy. Instead, the evidence suggests that the dual-branch representation and end-to-end adaptation are major contributors to the strong performance.</w:t>
      </w:r>
    </w:p>
    <w:p w14:paraId="68D6BD47"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This is an important distinction for interpreting the proposed method.</w:t>
      </w:r>
    </w:p>
    <w:p w14:paraId="1128389E" w14:textId="25A04CC1" w:rsidR="005C4873" w:rsidRPr="005C4873" w:rsidRDefault="005C4873" w:rsidP="005C4873">
      <w:pPr>
        <w:spacing w:after="0" w:line="240" w:lineRule="auto"/>
        <w:rPr>
          <w:rFonts w:ascii="Times New Roman" w:eastAsia="Times New Roman" w:hAnsi="Times New Roman" w:cs="Times New Roman"/>
          <w:sz w:val="24"/>
          <w:szCs w:val="24"/>
        </w:rPr>
      </w:pPr>
    </w:p>
    <w:p w14:paraId="4F10C77C"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lastRenderedPageBreak/>
        <w:t>9. Five-Fold Cross-Validation</w:t>
      </w:r>
    </w:p>
    <w:p w14:paraId="51C1C1D4"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To further examine generalization, five-fold cross-validation was conducted using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w:t>
      </w:r>
    </w:p>
    <w:p w14:paraId="1135BD6E"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fold accuracies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048"/>
      </w:tblGrid>
      <w:tr w:rsidR="005C4873" w:rsidRPr="005C4873" w14:paraId="05C09324" w14:textId="77777777" w:rsidTr="005C4873">
        <w:trPr>
          <w:tblHeader/>
          <w:tblCellSpacing w:w="15" w:type="dxa"/>
        </w:trPr>
        <w:tc>
          <w:tcPr>
            <w:tcW w:w="0" w:type="auto"/>
            <w:vAlign w:val="center"/>
            <w:hideMark/>
          </w:tcPr>
          <w:p w14:paraId="55B0EF83" w14:textId="77777777" w:rsidR="005C4873" w:rsidRPr="005C4873" w:rsidRDefault="005C4873" w:rsidP="005C4873">
            <w:pPr>
              <w:spacing w:after="0" w:line="240" w:lineRule="auto"/>
              <w:jc w:val="center"/>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Fold</w:t>
            </w:r>
          </w:p>
        </w:tc>
        <w:tc>
          <w:tcPr>
            <w:tcW w:w="0" w:type="auto"/>
            <w:vAlign w:val="center"/>
            <w:hideMark/>
          </w:tcPr>
          <w:p w14:paraId="7FE16A86" w14:textId="77777777" w:rsidR="005C4873" w:rsidRPr="005C4873" w:rsidRDefault="005C4873" w:rsidP="005C4873">
            <w:pPr>
              <w:spacing w:after="0" w:line="240" w:lineRule="auto"/>
              <w:jc w:val="right"/>
              <w:rPr>
                <w:rFonts w:ascii="Times New Roman" w:eastAsia="Times New Roman" w:hAnsi="Times New Roman" w:cs="Times New Roman"/>
                <w:b/>
                <w:bCs/>
                <w:sz w:val="24"/>
                <w:szCs w:val="24"/>
              </w:rPr>
            </w:pPr>
            <w:r w:rsidRPr="005C4873">
              <w:rPr>
                <w:rFonts w:ascii="Times New Roman" w:eastAsia="Times New Roman" w:hAnsi="Times New Roman" w:cs="Times New Roman"/>
                <w:b/>
                <w:bCs/>
                <w:sz w:val="24"/>
                <w:szCs w:val="24"/>
              </w:rPr>
              <w:t>Accuracy</w:t>
            </w:r>
          </w:p>
        </w:tc>
      </w:tr>
      <w:tr w:rsidR="005C4873" w:rsidRPr="005C4873" w14:paraId="26757DC5" w14:textId="77777777" w:rsidTr="005C4873">
        <w:trPr>
          <w:tblCellSpacing w:w="15" w:type="dxa"/>
        </w:trPr>
        <w:tc>
          <w:tcPr>
            <w:tcW w:w="0" w:type="auto"/>
            <w:vAlign w:val="center"/>
            <w:hideMark/>
          </w:tcPr>
          <w:p w14:paraId="47D97451"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Fold 1</w:t>
            </w:r>
          </w:p>
        </w:tc>
        <w:tc>
          <w:tcPr>
            <w:tcW w:w="0" w:type="auto"/>
            <w:vAlign w:val="center"/>
            <w:hideMark/>
          </w:tcPr>
          <w:p w14:paraId="7C500FA7"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97.80%</w:t>
            </w:r>
          </w:p>
        </w:tc>
      </w:tr>
      <w:tr w:rsidR="005C4873" w:rsidRPr="005C4873" w14:paraId="5E428963" w14:textId="77777777" w:rsidTr="005C4873">
        <w:trPr>
          <w:tblCellSpacing w:w="15" w:type="dxa"/>
        </w:trPr>
        <w:tc>
          <w:tcPr>
            <w:tcW w:w="0" w:type="auto"/>
            <w:vAlign w:val="center"/>
            <w:hideMark/>
          </w:tcPr>
          <w:p w14:paraId="0466AB0A"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Fold 2</w:t>
            </w:r>
          </w:p>
        </w:tc>
        <w:tc>
          <w:tcPr>
            <w:tcW w:w="0" w:type="auto"/>
            <w:vAlign w:val="center"/>
            <w:hideMark/>
          </w:tcPr>
          <w:p w14:paraId="71BC4225"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98.17%</w:t>
            </w:r>
          </w:p>
        </w:tc>
      </w:tr>
      <w:tr w:rsidR="005C4873" w:rsidRPr="005C4873" w14:paraId="1C0FD3DB" w14:textId="77777777" w:rsidTr="005C4873">
        <w:trPr>
          <w:tblCellSpacing w:w="15" w:type="dxa"/>
        </w:trPr>
        <w:tc>
          <w:tcPr>
            <w:tcW w:w="0" w:type="auto"/>
            <w:vAlign w:val="center"/>
            <w:hideMark/>
          </w:tcPr>
          <w:p w14:paraId="399D9639"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Fold 3</w:t>
            </w:r>
          </w:p>
        </w:tc>
        <w:tc>
          <w:tcPr>
            <w:tcW w:w="0" w:type="auto"/>
            <w:vAlign w:val="center"/>
            <w:hideMark/>
          </w:tcPr>
          <w:p w14:paraId="6D98DAD3"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98.90%</w:t>
            </w:r>
          </w:p>
        </w:tc>
      </w:tr>
      <w:tr w:rsidR="005C4873" w:rsidRPr="005C4873" w14:paraId="185B59E2" w14:textId="77777777" w:rsidTr="005C4873">
        <w:trPr>
          <w:tblCellSpacing w:w="15" w:type="dxa"/>
        </w:trPr>
        <w:tc>
          <w:tcPr>
            <w:tcW w:w="0" w:type="auto"/>
            <w:vAlign w:val="center"/>
            <w:hideMark/>
          </w:tcPr>
          <w:p w14:paraId="263F2E22"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Fold 4</w:t>
            </w:r>
          </w:p>
        </w:tc>
        <w:tc>
          <w:tcPr>
            <w:tcW w:w="0" w:type="auto"/>
            <w:vAlign w:val="center"/>
            <w:hideMark/>
          </w:tcPr>
          <w:p w14:paraId="60D9A352"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99.08%</w:t>
            </w:r>
          </w:p>
        </w:tc>
      </w:tr>
      <w:tr w:rsidR="005C4873" w:rsidRPr="005C4873" w14:paraId="4C7BA6B7" w14:textId="77777777" w:rsidTr="005C4873">
        <w:trPr>
          <w:tblCellSpacing w:w="15" w:type="dxa"/>
        </w:trPr>
        <w:tc>
          <w:tcPr>
            <w:tcW w:w="0" w:type="auto"/>
            <w:vAlign w:val="center"/>
            <w:hideMark/>
          </w:tcPr>
          <w:p w14:paraId="0393E575"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Fold 5</w:t>
            </w:r>
          </w:p>
        </w:tc>
        <w:tc>
          <w:tcPr>
            <w:tcW w:w="0" w:type="auto"/>
            <w:vAlign w:val="center"/>
            <w:hideMark/>
          </w:tcPr>
          <w:p w14:paraId="5BD66F60"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99.45%</w:t>
            </w:r>
          </w:p>
        </w:tc>
      </w:tr>
      <w:tr w:rsidR="005C4873" w:rsidRPr="005C4873" w14:paraId="5937306C" w14:textId="77777777" w:rsidTr="005C4873">
        <w:trPr>
          <w:tblCellSpacing w:w="15" w:type="dxa"/>
        </w:trPr>
        <w:tc>
          <w:tcPr>
            <w:tcW w:w="0" w:type="auto"/>
            <w:vAlign w:val="center"/>
            <w:hideMark/>
          </w:tcPr>
          <w:p w14:paraId="3EB7A973"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Mean</w:t>
            </w:r>
          </w:p>
        </w:tc>
        <w:tc>
          <w:tcPr>
            <w:tcW w:w="0" w:type="auto"/>
            <w:vAlign w:val="center"/>
            <w:hideMark/>
          </w:tcPr>
          <w:p w14:paraId="26EC7AFE"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98.68%</w:t>
            </w:r>
          </w:p>
        </w:tc>
      </w:tr>
      <w:tr w:rsidR="005C4873" w:rsidRPr="005C4873" w14:paraId="209E308A" w14:textId="77777777" w:rsidTr="005C4873">
        <w:trPr>
          <w:tblCellSpacing w:w="15" w:type="dxa"/>
        </w:trPr>
        <w:tc>
          <w:tcPr>
            <w:tcW w:w="0" w:type="auto"/>
            <w:vAlign w:val="center"/>
            <w:hideMark/>
          </w:tcPr>
          <w:p w14:paraId="35498A62" w14:textId="77777777" w:rsidR="005C4873" w:rsidRPr="005C4873" w:rsidRDefault="005C4873" w:rsidP="005C4873">
            <w:pPr>
              <w:spacing w:after="0"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Standard Deviation</w:t>
            </w:r>
          </w:p>
        </w:tc>
        <w:tc>
          <w:tcPr>
            <w:tcW w:w="0" w:type="auto"/>
            <w:vAlign w:val="center"/>
            <w:hideMark/>
          </w:tcPr>
          <w:p w14:paraId="614EA1B3" w14:textId="77777777" w:rsidR="005C4873" w:rsidRPr="005C4873" w:rsidRDefault="005C4873" w:rsidP="005C4873">
            <w:pPr>
              <w:spacing w:after="0" w:line="240" w:lineRule="auto"/>
              <w:jc w:val="right"/>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0.61%</w:t>
            </w:r>
          </w:p>
        </w:tc>
      </w:tr>
    </w:tbl>
    <w:p w14:paraId="6FB8CFCF"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relatively small standard deviation indicates that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maintained consistently high performance across different validation partitions.</w:t>
      </w:r>
    </w:p>
    <w:p w14:paraId="20092273"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cross-validation mean of 98.68% is lower than the 99.64% performance obtained on the fixed test split. This difference is expected and suggests that the single test split may represent a somewhat favorable partition.</w:t>
      </w:r>
    </w:p>
    <w:p w14:paraId="197B5F23" w14:textId="61904EF2" w:rsidR="005C4873" w:rsidRPr="005C4873" w:rsidRDefault="005C4873" w:rsidP="005C4873">
      <w:pPr>
        <w:spacing w:after="0" w:line="240" w:lineRule="auto"/>
        <w:rPr>
          <w:rFonts w:ascii="Times New Roman" w:eastAsia="Times New Roman" w:hAnsi="Times New Roman" w:cs="Times New Roman"/>
          <w:sz w:val="24"/>
          <w:szCs w:val="24"/>
        </w:rPr>
      </w:pPr>
    </w:p>
    <w:p w14:paraId="2CFD6E86"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10. Discussion</w:t>
      </w:r>
    </w:p>
    <w:p w14:paraId="1185D5FC"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experimental results indicate that combining convolutional and transformer representations can provide highly effective features for grape leaf disease classification.</w:t>
      </w:r>
    </w:p>
    <w:p w14:paraId="566EED14"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SqueezeNet1.1 achieved 96.74% accuracy while requiring only 0.72 million parameters and approximately 0.55 </w:t>
      </w:r>
      <w:proofErr w:type="spellStart"/>
      <w:r w:rsidRPr="005C4873">
        <w:rPr>
          <w:rFonts w:ascii="Times New Roman" w:eastAsia="Times New Roman" w:hAnsi="Times New Roman" w:cs="Times New Roman"/>
          <w:sz w:val="24"/>
          <w:szCs w:val="24"/>
        </w:rPr>
        <w:t>ms</w:t>
      </w:r>
      <w:proofErr w:type="spellEnd"/>
      <w:r w:rsidRPr="005C4873">
        <w:rPr>
          <w:rFonts w:ascii="Times New Roman" w:eastAsia="Times New Roman" w:hAnsi="Times New Roman" w:cs="Times New Roman"/>
          <w:sz w:val="24"/>
          <w:szCs w:val="24"/>
        </w:rPr>
        <w:t xml:space="preserve"> per image. This demonstrates that lightweight CNN architectures remain attractive when computational efficiency is the primary consideration.</w:t>
      </w:r>
    </w:p>
    <w:p w14:paraId="7889EB82"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transformer models also produced strong results. </w:t>
      </w:r>
      <w:proofErr w:type="spellStart"/>
      <w:r w:rsidRPr="005C4873">
        <w:rPr>
          <w:rFonts w:ascii="Times New Roman" w:eastAsia="Times New Roman" w:hAnsi="Times New Roman" w:cs="Times New Roman"/>
          <w:sz w:val="24"/>
          <w:szCs w:val="24"/>
        </w:rPr>
        <w:t>ViT</w:t>
      </w:r>
      <w:proofErr w:type="spellEnd"/>
      <w:r w:rsidRPr="005C4873">
        <w:rPr>
          <w:rFonts w:ascii="Times New Roman" w:eastAsia="Times New Roman" w:hAnsi="Times New Roman" w:cs="Times New Roman"/>
          <w:sz w:val="24"/>
          <w:szCs w:val="24"/>
        </w:rPr>
        <w:t xml:space="preserve">-Tiny achieved 95.29%, while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 xml:space="preserve">-Tiny achieved 96.38%. The stronger performance of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 xml:space="preserve">-Tiny compared with </w:t>
      </w:r>
      <w:proofErr w:type="spellStart"/>
      <w:r w:rsidRPr="005C4873">
        <w:rPr>
          <w:rFonts w:ascii="Times New Roman" w:eastAsia="Times New Roman" w:hAnsi="Times New Roman" w:cs="Times New Roman"/>
          <w:sz w:val="24"/>
          <w:szCs w:val="24"/>
        </w:rPr>
        <w:t>ViT</w:t>
      </w:r>
      <w:proofErr w:type="spellEnd"/>
      <w:r w:rsidRPr="005C4873">
        <w:rPr>
          <w:rFonts w:ascii="Times New Roman" w:eastAsia="Times New Roman" w:hAnsi="Times New Roman" w:cs="Times New Roman"/>
          <w:sz w:val="24"/>
          <w:szCs w:val="24"/>
        </w:rPr>
        <w:t xml:space="preserve">-Tiny suggests that the learned representation of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-Tiny was particularly effective for the dataset.</w:t>
      </w:r>
    </w:p>
    <w:p w14:paraId="5E1CD2DC"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achieved the highest fixed-test performance at 99.64%. One likely reason is that the architecture can combine different forms of visual information. </w:t>
      </w:r>
      <w:proofErr w:type="spellStart"/>
      <w:r w:rsidRPr="005C4873">
        <w:rPr>
          <w:rFonts w:ascii="Times New Roman" w:eastAsia="Times New Roman" w:hAnsi="Times New Roman" w:cs="Times New Roman"/>
          <w:sz w:val="24"/>
          <w:szCs w:val="24"/>
        </w:rPr>
        <w:t>SqueezeNet</w:t>
      </w:r>
      <w:proofErr w:type="spellEnd"/>
      <w:r w:rsidRPr="005C4873">
        <w:rPr>
          <w:rFonts w:ascii="Times New Roman" w:eastAsia="Times New Roman" w:hAnsi="Times New Roman" w:cs="Times New Roman"/>
          <w:sz w:val="24"/>
          <w:szCs w:val="24"/>
        </w:rPr>
        <w:t xml:space="preserve"> contributes convolutional local features, while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-Tiny contributes transformer-based representations. The subsequent fusion and transformer processing allow these representations to interact before classification.</w:t>
      </w:r>
    </w:p>
    <w:p w14:paraId="12D22CD9"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lastRenderedPageBreak/>
        <w:t>Another important observation is the difference between the single-split test accuracy and cross-validation performance. Although the fixed test accuracy reached 99.64%, five-fold cross-validation produced 98.68% ± 0.61%. The cross-validation result provides a more conservative estimate of performance and should therefore be considered when discussing generalization.</w:t>
      </w:r>
    </w:p>
    <w:p w14:paraId="240F3C07"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results also reveal that focal loss should not be presented as the sole explanation for the performance improvement. In the ablation experiment, the full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with cross-entropy achieved 99.28%, whereas the focal-loss version achieved 98.91%. Consequently, the contribution of focal loss appears less important than the overall architectural design in this particular experiment.</w:t>
      </w:r>
    </w:p>
    <w:p w14:paraId="777E9F0C" w14:textId="280FC929" w:rsidR="005C4873" w:rsidRPr="005C4873" w:rsidRDefault="005C4873" w:rsidP="005C4873">
      <w:pPr>
        <w:spacing w:after="0" w:line="240" w:lineRule="auto"/>
        <w:rPr>
          <w:rFonts w:ascii="Times New Roman" w:eastAsia="Times New Roman" w:hAnsi="Times New Roman" w:cs="Times New Roman"/>
          <w:sz w:val="24"/>
          <w:szCs w:val="24"/>
        </w:rPr>
      </w:pPr>
    </w:p>
    <w:p w14:paraId="4FA88CA4"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11. Computational Efficiency</w:t>
      </w:r>
    </w:p>
    <w:p w14:paraId="10283E08"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required approximately 1.82 </w:t>
      </w:r>
      <w:proofErr w:type="spellStart"/>
      <w:r w:rsidRPr="005C4873">
        <w:rPr>
          <w:rFonts w:ascii="Times New Roman" w:eastAsia="Times New Roman" w:hAnsi="Times New Roman" w:cs="Times New Roman"/>
          <w:sz w:val="24"/>
          <w:szCs w:val="24"/>
        </w:rPr>
        <w:t>ms</w:t>
      </w:r>
      <w:proofErr w:type="spellEnd"/>
      <w:r w:rsidRPr="005C4873">
        <w:rPr>
          <w:rFonts w:ascii="Times New Roman" w:eastAsia="Times New Roman" w:hAnsi="Times New Roman" w:cs="Times New Roman"/>
          <w:sz w:val="24"/>
          <w:szCs w:val="24"/>
        </w:rPr>
        <w:t xml:space="preserve"> per image for inference. Although this is slower than SqueezeNet1.1, it remains relatively lightweight in terms of parameter count compared with ResNet-18.</w:t>
      </w:r>
    </w:p>
    <w:p w14:paraId="72E07333"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comparison demonstrates a trade-off:</w:t>
      </w:r>
    </w:p>
    <w:p w14:paraId="27B05182" w14:textId="77777777" w:rsidR="005C4873" w:rsidRPr="005C4873" w:rsidRDefault="005C4873" w:rsidP="005C48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SqueezeNet1.1:</w:t>
      </w:r>
      <w:r w:rsidRPr="005C4873">
        <w:rPr>
          <w:rFonts w:ascii="Times New Roman" w:eastAsia="Times New Roman" w:hAnsi="Times New Roman" w:cs="Times New Roman"/>
          <w:sz w:val="24"/>
          <w:szCs w:val="24"/>
        </w:rPr>
        <w:t xml:space="preserve"> lowest computational cost and strong accuracy;</w:t>
      </w:r>
    </w:p>
    <w:p w14:paraId="3233A3F2" w14:textId="77777777" w:rsidR="005C4873" w:rsidRPr="005C4873" w:rsidRDefault="005C4873" w:rsidP="005C487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b/>
          <w:bCs/>
          <w:sz w:val="24"/>
          <w:szCs w:val="24"/>
        </w:rPr>
        <w:t>DeiT</w:t>
      </w:r>
      <w:proofErr w:type="spellEnd"/>
      <w:r w:rsidRPr="005C4873">
        <w:rPr>
          <w:rFonts w:ascii="Times New Roman" w:eastAsia="Times New Roman" w:hAnsi="Times New Roman" w:cs="Times New Roman"/>
          <w:b/>
          <w:bCs/>
          <w:sz w:val="24"/>
          <w:szCs w:val="24"/>
        </w:rPr>
        <w:t>-Tiny:</w:t>
      </w:r>
      <w:r w:rsidRPr="005C4873">
        <w:rPr>
          <w:rFonts w:ascii="Times New Roman" w:eastAsia="Times New Roman" w:hAnsi="Times New Roman" w:cs="Times New Roman"/>
          <w:sz w:val="24"/>
          <w:szCs w:val="24"/>
        </w:rPr>
        <w:t xml:space="preserve"> strong accuracy with moderate computational cost;</w:t>
      </w:r>
    </w:p>
    <w:p w14:paraId="02254BD7" w14:textId="77777777" w:rsidR="005C4873" w:rsidRPr="005C4873" w:rsidRDefault="005C4873" w:rsidP="005C487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5C4873">
        <w:rPr>
          <w:rFonts w:ascii="Times New Roman" w:eastAsia="Times New Roman" w:hAnsi="Times New Roman" w:cs="Times New Roman"/>
          <w:b/>
          <w:bCs/>
          <w:sz w:val="24"/>
          <w:szCs w:val="24"/>
        </w:rPr>
        <w:t>AGCTNet</w:t>
      </w:r>
      <w:proofErr w:type="spellEnd"/>
      <w:r w:rsidRPr="005C4873">
        <w:rPr>
          <w:rFonts w:ascii="Times New Roman" w:eastAsia="Times New Roman" w:hAnsi="Times New Roman" w:cs="Times New Roman"/>
          <w:b/>
          <w:bCs/>
          <w:sz w:val="24"/>
          <w:szCs w:val="24"/>
        </w:rPr>
        <w:t>:</w:t>
      </w:r>
      <w:r w:rsidRPr="005C4873">
        <w:rPr>
          <w:rFonts w:ascii="Times New Roman" w:eastAsia="Times New Roman" w:hAnsi="Times New Roman" w:cs="Times New Roman"/>
          <w:sz w:val="24"/>
          <w:szCs w:val="24"/>
        </w:rPr>
        <w:t xml:space="preserve"> highest accuracy but greater inference time.</w:t>
      </w:r>
    </w:p>
    <w:p w14:paraId="6BDB312C"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For applications where classification accuracy is more important than minimum latency,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provides a favorable performance profile. For highly resource-constrained devices, SqueezeNet1.1 may remain an attractive alternative.</w:t>
      </w:r>
    </w:p>
    <w:p w14:paraId="52FA5C6C" w14:textId="290444AB" w:rsidR="005C4873" w:rsidRPr="005C4873" w:rsidRDefault="005C4873" w:rsidP="005C4873">
      <w:pPr>
        <w:spacing w:after="0" w:line="240" w:lineRule="auto"/>
        <w:rPr>
          <w:rFonts w:ascii="Times New Roman" w:eastAsia="Times New Roman" w:hAnsi="Times New Roman" w:cs="Times New Roman"/>
          <w:sz w:val="24"/>
          <w:szCs w:val="24"/>
        </w:rPr>
      </w:pPr>
    </w:p>
    <w:p w14:paraId="69B87A51"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12. Limitations</w:t>
      </w:r>
    </w:p>
    <w:p w14:paraId="65396285"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Despite the strong experimental results, several limitations should be considered.</w:t>
      </w:r>
    </w:p>
    <w:p w14:paraId="65857423"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First, the dataset contains only 100 Bacterial Rot images. Although weighted sampling improved representation of the minority class during training, the test set contains only 10 Bacterial Rot samples. Therefore, the reported 100% recall for this class should be interpreted cautiously.</w:t>
      </w:r>
    </w:p>
    <w:p w14:paraId="4BC54B2A"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Second, the experiment uses image-level random splitting. If multiple images are visually related or originate from the same plant, leaf, acquisition session, or source, random splitting may place highly similar images into both training and testing sets. Such overlap can produce optimistic estimates of generalization. Source-level or plant-level splitting would provide a stronger evaluation if metadata are available.</w:t>
      </w:r>
    </w:p>
    <w:p w14:paraId="6AE16C09"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lastRenderedPageBreak/>
        <w:t>Third, the dataset is relatively small for training a fully trainable hybrid CNN–transformer architecture. The model's near-perfect training accuracy indicates that the architecture has sufficient capacity to fit the training data extremely well.</w:t>
      </w:r>
    </w:p>
    <w:p w14:paraId="64FA970B"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Fourth, the cross-validation experiment used a different dataset construction and transform configuration from the primary train/validation/test experiment. Therefore, the cross-validation result should be interpreted as supporting evidence rather than a perfectly identical replication of the main evaluation protocol.</w:t>
      </w:r>
    </w:p>
    <w:p w14:paraId="7C8171E9"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Finally, the experiments were performed using a controlled dataset. Real-world grape leaf images may contain different illumination conditions, backgrounds, camera characteristics, disease severity, occlusion, and multiple simultaneous diseases. External field validation is therefore necessary before practical deployment.</w:t>
      </w:r>
    </w:p>
    <w:p w14:paraId="0CFBED96" w14:textId="40346FE6" w:rsidR="005C4873" w:rsidRPr="005C4873" w:rsidRDefault="005C4873" w:rsidP="005C4873">
      <w:pPr>
        <w:spacing w:after="0" w:line="240" w:lineRule="auto"/>
        <w:rPr>
          <w:rFonts w:ascii="Times New Roman" w:eastAsia="Times New Roman" w:hAnsi="Times New Roman" w:cs="Times New Roman"/>
          <w:sz w:val="24"/>
          <w:szCs w:val="24"/>
        </w:rPr>
      </w:pPr>
    </w:p>
    <w:p w14:paraId="37D6435F"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13. Conclusion</w:t>
      </w:r>
    </w:p>
    <w:p w14:paraId="31E36FF9"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This study presented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a hybrid CNN–transformer framework for automated grape leaf disease classification. The proposed architecture combines SqueezeNet1.1 and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-Tiny feature representations through attention-guided fusion and transformer-based feature refinement.</w:t>
      </w:r>
    </w:p>
    <w:p w14:paraId="7D4B82D6"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Using 2,726 images from four grape leaf categories, the proposed model achieved 99.64% test accuracy, exceeding the performance of ResNet-18, SqueezeNet1.1, </w:t>
      </w:r>
      <w:proofErr w:type="spellStart"/>
      <w:r w:rsidRPr="005C4873">
        <w:rPr>
          <w:rFonts w:ascii="Times New Roman" w:eastAsia="Times New Roman" w:hAnsi="Times New Roman" w:cs="Times New Roman"/>
          <w:sz w:val="24"/>
          <w:szCs w:val="24"/>
        </w:rPr>
        <w:t>ViT</w:t>
      </w:r>
      <w:proofErr w:type="spellEnd"/>
      <w:r w:rsidRPr="005C4873">
        <w:rPr>
          <w:rFonts w:ascii="Times New Roman" w:eastAsia="Times New Roman" w:hAnsi="Times New Roman" w:cs="Times New Roman"/>
          <w:sz w:val="24"/>
          <w:szCs w:val="24"/>
        </w:rPr>
        <w:t xml:space="preserve">-Tiny, and </w:t>
      </w:r>
      <w:proofErr w:type="spellStart"/>
      <w:r w:rsidRPr="005C4873">
        <w:rPr>
          <w:rFonts w:ascii="Times New Roman" w:eastAsia="Times New Roman" w:hAnsi="Times New Roman" w:cs="Times New Roman"/>
          <w:sz w:val="24"/>
          <w:szCs w:val="24"/>
        </w:rPr>
        <w:t>DeiT</w:t>
      </w:r>
      <w:proofErr w:type="spellEnd"/>
      <w:r w:rsidRPr="005C4873">
        <w:rPr>
          <w:rFonts w:ascii="Times New Roman" w:eastAsia="Times New Roman" w:hAnsi="Times New Roman" w:cs="Times New Roman"/>
          <w:sz w:val="24"/>
          <w:szCs w:val="24"/>
        </w:rPr>
        <w:t xml:space="preserve">-Tiny. </w:t>
      </w:r>
      <w:proofErr w:type="spellStart"/>
      <w:r w:rsidRPr="005C4873">
        <w:rPr>
          <w:rFonts w:ascii="Times New Roman" w:eastAsia="Times New Roman" w:hAnsi="Times New Roman" w:cs="Times New Roman"/>
          <w:sz w:val="24"/>
          <w:szCs w:val="24"/>
        </w:rPr>
        <w:t>AGCTNet</w:t>
      </w:r>
      <w:proofErr w:type="spellEnd"/>
      <w:r w:rsidRPr="005C4873">
        <w:rPr>
          <w:rFonts w:ascii="Times New Roman" w:eastAsia="Times New Roman" w:hAnsi="Times New Roman" w:cs="Times New Roman"/>
          <w:sz w:val="24"/>
          <w:szCs w:val="24"/>
        </w:rPr>
        <w:t xml:space="preserve"> also obtained 99.40% macro sensitivity and 99.91% macro specificity. Five-fold cross-validation produced a mean accuracy of 98.68% ± 0.61%, providing additional evidence of stable performance.</w:t>
      </w:r>
    </w:p>
    <w:p w14:paraId="54E754B6"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The findings demonstrate the potential of hybrid CNN–transformer architectures for grape disease recognition. However, the exceptionally high performance should be validated using independent datasets and source-level splits before the system is considered robust for real-world agricultural deployment.</w:t>
      </w:r>
    </w:p>
    <w:p w14:paraId="49A9A574"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Future work should focus on external field validation, plant-level or acquisition-level dataset partitioning, larger and more diverse datasets, disease-severity estimation, multi-disease detection, and deployment on resource-constrained agricultural devices.</w:t>
      </w:r>
    </w:p>
    <w:p w14:paraId="0C3D3D18" w14:textId="3EBD4142" w:rsidR="005C4873" w:rsidRPr="005C4873" w:rsidRDefault="005C4873" w:rsidP="005C4873">
      <w:pPr>
        <w:spacing w:after="0" w:line="240" w:lineRule="auto"/>
        <w:rPr>
          <w:rFonts w:ascii="Times New Roman" w:eastAsia="Times New Roman" w:hAnsi="Times New Roman" w:cs="Times New Roman"/>
          <w:sz w:val="24"/>
          <w:szCs w:val="24"/>
        </w:rPr>
      </w:pPr>
    </w:p>
    <w:p w14:paraId="245D6F0D"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Data and Code Availability</w:t>
      </w:r>
    </w:p>
    <w:p w14:paraId="2F7A1B71"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t xml:space="preserve">The experiments described in this manuscript were implemented in a Python-based </w:t>
      </w:r>
      <w:proofErr w:type="spellStart"/>
      <w:r w:rsidRPr="005C4873">
        <w:rPr>
          <w:rFonts w:ascii="Times New Roman" w:eastAsia="Times New Roman" w:hAnsi="Times New Roman" w:cs="Times New Roman"/>
          <w:sz w:val="24"/>
          <w:szCs w:val="24"/>
        </w:rPr>
        <w:t>PyTorch</w:t>
      </w:r>
      <w:proofErr w:type="spellEnd"/>
      <w:r w:rsidRPr="005C4873">
        <w:rPr>
          <w:rFonts w:ascii="Times New Roman" w:eastAsia="Times New Roman" w:hAnsi="Times New Roman" w:cs="Times New Roman"/>
          <w:sz w:val="24"/>
          <w:szCs w:val="24"/>
        </w:rPr>
        <w:t xml:space="preserve"> notebook. The experimental notebook contains preprocessing procedures, model definitions, training procedures, evaluation metrics, confusion matrices, ablation experiments, statistical tests, Grad-CAM analysis, cross-validation, and saved model outputs.</w:t>
      </w:r>
    </w:p>
    <w:p w14:paraId="7A7B9018"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sz w:val="24"/>
          <w:szCs w:val="24"/>
        </w:rPr>
        <w:lastRenderedPageBreak/>
        <w:t>For publication, the authors should additionally provide the dataset access information, exact software/library versions, hardware specifications, trained model weights, and source code repository where permitted by the dataset license.</w:t>
      </w:r>
    </w:p>
    <w:p w14:paraId="7153E4F2" w14:textId="77777777" w:rsidR="005C4873" w:rsidRPr="005C4873" w:rsidRDefault="005C4873" w:rsidP="005C4873">
      <w:pPr>
        <w:spacing w:before="100" w:beforeAutospacing="1" w:after="100" w:afterAutospacing="1" w:line="240" w:lineRule="auto"/>
        <w:outlineLvl w:val="0"/>
        <w:rPr>
          <w:rFonts w:ascii="Times New Roman" w:eastAsia="Times New Roman" w:hAnsi="Times New Roman" w:cs="Times New Roman"/>
          <w:b/>
          <w:bCs/>
          <w:kern w:val="36"/>
          <w:sz w:val="28"/>
        </w:rPr>
      </w:pPr>
      <w:r w:rsidRPr="005C4873">
        <w:rPr>
          <w:rFonts w:ascii="Times New Roman" w:eastAsia="Times New Roman" w:hAnsi="Times New Roman" w:cs="Times New Roman"/>
          <w:b/>
          <w:bCs/>
          <w:kern w:val="36"/>
          <w:sz w:val="28"/>
        </w:rPr>
        <w:t>Declarations</w:t>
      </w:r>
    </w:p>
    <w:p w14:paraId="3A831E69"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Funding:</w:t>
      </w:r>
      <w:r w:rsidRPr="005C4873">
        <w:rPr>
          <w:rFonts w:ascii="Times New Roman" w:eastAsia="Times New Roman" w:hAnsi="Times New Roman" w:cs="Times New Roman"/>
          <w:sz w:val="24"/>
          <w:szCs w:val="24"/>
        </w:rPr>
        <w:t xml:space="preserve"> No funding information was provided in the analyzed notebook.</w:t>
      </w:r>
    </w:p>
    <w:p w14:paraId="53327DC8" w14:textId="77777777"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Conflict of Interest:</w:t>
      </w:r>
      <w:r w:rsidRPr="005C4873">
        <w:rPr>
          <w:rFonts w:ascii="Times New Roman" w:eastAsia="Times New Roman" w:hAnsi="Times New Roman" w:cs="Times New Roman"/>
          <w:sz w:val="24"/>
          <w:szCs w:val="24"/>
        </w:rPr>
        <w:t xml:space="preserve"> No conflict-of-interest information was provided in the analyzed notebook.</w:t>
      </w:r>
    </w:p>
    <w:p w14:paraId="492A8FD7" w14:textId="5647756D" w:rsidR="005C4873" w:rsidRPr="005C4873" w:rsidRDefault="005C4873" w:rsidP="005C4873">
      <w:pPr>
        <w:spacing w:before="100" w:beforeAutospacing="1" w:after="100" w:afterAutospacing="1" w:line="240" w:lineRule="auto"/>
        <w:rPr>
          <w:rFonts w:ascii="Times New Roman" w:eastAsia="Times New Roman" w:hAnsi="Times New Roman" w:cs="Times New Roman"/>
          <w:sz w:val="24"/>
          <w:szCs w:val="24"/>
        </w:rPr>
      </w:pPr>
      <w:r w:rsidRPr="005C4873">
        <w:rPr>
          <w:rFonts w:ascii="Times New Roman" w:eastAsia="Times New Roman" w:hAnsi="Times New Roman" w:cs="Times New Roman"/>
          <w:b/>
          <w:bCs/>
          <w:sz w:val="24"/>
          <w:szCs w:val="24"/>
        </w:rPr>
        <w:t>Ethics Statement:</w:t>
      </w:r>
      <w:r w:rsidRPr="005C4873">
        <w:rPr>
          <w:rFonts w:ascii="Times New Roman" w:eastAsia="Times New Roman" w:hAnsi="Times New Roman" w:cs="Times New Roman"/>
          <w:sz w:val="24"/>
          <w:szCs w:val="24"/>
        </w:rPr>
        <w:t xml:space="preserve"> This study uses plant leaf images and does not involve human or animal subjects.</w:t>
      </w:r>
    </w:p>
    <w:sectPr w:rsidR="005C4873" w:rsidRPr="005C4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915681"/>
    <w:multiLevelType w:val="multilevel"/>
    <w:tmpl w:val="BC60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0435D"/>
    <w:multiLevelType w:val="multilevel"/>
    <w:tmpl w:val="F75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E008D"/>
    <w:multiLevelType w:val="multilevel"/>
    <w:tmpl w:val="C116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D315A"/>
    <w:multiLevelType w:val="multilevel"/>
    <w:tmpl w:val="0902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AF1707"/>
    <w:multiLevelType w:val="multilevel"/>
    <w:tmpl w:val="16C2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CD4051"/>
    <w:multiLevelType w:val="multilevel"/>
    <w:tmpl w:val="436C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15CBF"/>
    <w:multiLevelType w:val="multilevel"/>
    <w:tmpl w:val="AAB4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73"/>
    <w:rsid w:val="005C4873"/>
    <w:rsid w:val="008458E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570B3"/>
  <w15:chartTrackingRefBased/>
  <w15:docId w15:val="{B06831CD-06BE-4605-A556-7EF95FB6D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48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48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7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487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48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48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703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3358</Words>
  <Characters>19141</Characters>
  <Application>Microsoft Office Word</Application>
  <DocSecurity>0</DocSecurity>
  <Lines>159</Lines>
  <Paragraphs>44</Paragraphs>
  <ScaleCrop>false</ScaleCrop>
  <Company/>
  <LinksUpToDate>false</LinksUpToDate>
  <CharactersWithSpaces>22455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Sumiaya Sharif</dc:creator>
  <cp:keywords/>
  <dc:description/>
  <cp:lastModifiedBy>Sumiaya Sharif</cp:lastModifiedBy>
  <cp:revision>2</cp:revision>
  <dcterms:created xsi:type="dcterms:W3CDTF">2026-09-13T07:24:00Z</dcterms:created>
  <dcterms:modified xsi:type="dcterms:W3CDTF">2026-09-13T07:24:00Z</dcterms:modified>
</cp:coreProperties>
</file>