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68" w:name="content"/>
    <w:bookmarkStart w:id="67" w:name="X7faf57131154be9f5e7fbc3150b007e532556a6"/>
    <w:p>
      <w:pPr>
        <w:pStyle w:val="Heading1"/>
      </w:pPr>
      <w:r>
        <w:t xml:space="preserve">Building a Team-Standard MCP Server With Agents for Design Workflows</w:t>
      </w:r>
    </w:p>
    <w:bookmarkStart w:id="23" w:name="background-and-the-one-way-goal"/>
    <w:p>
      <w:pPr>
        <w:pStyle w:val="Heading2"/>
      </w:pPr>
      <w:r>
        <w:t xml:space="preserve">Background and the “one way” goal</w:t>
      </w:r>
    </w:p>
    <w:p>
      <w:pPr>
        <w:pStyle w:val="FirstParagraph"/>
      </w:pPr>
      <w:r>
        <w:t xml:space="preserve">You’re describing a very specific (and very proven)</w:t>
      </w:r>
      <w:r>
        <w:t xml:space="preserve"> </w:t>
      </w:r>
      <w:r>
        <w:rPr>
          <w:b/>
          <w:bCs/>
        </w:rPr>
        <w:t xml:space="preserve">standardization problem</w:t>
      </w:r>
      <w:r>
        <w:t xml:space="preserve">: there are many possible ways to “pull down Figma,” “talk to Confluence,” “connect to user data,” “get transcriptions,” etc., and without an opinionated default, the organization drifts into</w:t>
      </w:r>
      <w:r>
        <w:t xml:space="preserve"> </w:t>
      </w:r>
      <w:r>
        <w:rPr>
          <w:b/>
          <w:bCs/>
        </w:rPr>
        <w:t xml:space="preserve">tool sprawl + inconsistent practices</w:t>
      </w:r>
      <w:r>
        <w:t xml:space="preserve">. That exact problem is why platform engineering teams popularized</w:t>
      </w:r>
      <w:r>
        <w:t xml:space="preserve"> </w:t>
      </w:r>
      <w:r>
        <w:rPr>
          <w:b/>
          <w:bCs/>
        </w:rPr>
        <w:t xml:space="preserve">“golden paths”</w:t>
      </w:r>
      <w:r>
        <w:t xml:space="preserve"> </w:t>
      </w:r>
      <w:r>
        <w:t xml:space="preserve">(also called paved roads / happy paths): an</w:t>
      </w:r>
      <w:r>
        <w:t xml:space="preserve"> </w:t>
      </w:r>
      <w:r>
        <w:rPr>
          <w:b/>
          <w:bCs/>
        </w:rPr>
        <w:t xml:space="preserve">opinionated, supported, end-to-end workflow</w:t>
      </w:r>
      <w:r>
        <w:t xml:space="preserve"> </w:t>
      </w:r>
      <w:r>
        <w:t xml:space="preserve">that reduces cognitive load and encodes compliance and operational standards.</w:t>
      </w:r>
      <w:r>
        <w:t xml:space="preserve"> </w:t>
      </w:r>
      <w:hyperlink r:id="rId21">
        <w:r>
          <w:rPr>
            <w:rStyle w:val="Hyperlink"/>
          </w:rPr>
          <w:t xml:space="preserve">[1]</w:t>
        </w:r>
      </w:hyperlink>
    </w:p>
    <w:p>
      <w:pPr>
        <w:pStyle w:val="BodyText"/>
      </w:pPr>
      <w:r>
        <w:t xml:space="preserve">For your design org at Xero</w:t>
      </w:r>
      <w:hyperlink r:id="rId22">
        <w:r>
          <w:rPr>
            <w:rStyle w:val="Hyperlink"/>
          </w:rPr>
          <w:t xml:space="preserve">[2]</w:t>
        </w:r>
      </w:hyperlink>
      <w:r>
        <w:t xml:space="preserve">, an “agents MCP server” can be treated as a</w:t>
      </w:r>
      <w:r>
        <w:t xml:space="preserve"> </w:t>
      </w:r>
      <w:r>
        <w:rPr>
          <w:i/>
          <w:iCs/>
        </w:rPr>
        <w:t xml:space="preserve">design-platform golden path</w:t>
      </w:r>
      <w:r>
        <w:t xml:space="preserve">: a curated integration layer that makes “how we do X” consistent, measurable, and secure across multiple agentic clients (IDE agents, chat agents, internal tools).</w:t>
      </w:r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</w:p>
    <w:p>
      <w:pPr>
        <w:pStyle w:val="BodyText"/>
      </w:pPr>
      <w:r>
        <w:t xml:space="preserve">A key nuance from the precedent:</w:t>
      </w:r>
      <w:r>
        <w:t xml:space="preserve"> </w:t>
      </w:r>
      <w:r>
        <w:rPr>
          <w:b/>
          <w:bCs/>
        </w:rPr>
        <w:t xml:space="preserve">a golden path isn’t just a doc</w:t>
      </w:r>
      <w:r>
        <w:t xml:space="preserve">. At Spotify, the “Golden Path” is explicitly an “opinionated and supported” path, surfaced and maintained as part of an internal developer portal (Backstage), and it exists specifically because “ask a colleague” becomes the default when workflows fragment.</w:t>
      </w:r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</w:p>
    <w:bookmarkEnd w:id="23"/>
    <w:bookmarkStart w:id="29" w:name="what-mcp-standardizes-and-what-it-doesnt"/>
    <w:p>
      <w:pPr>
        <w:pStyle w:val="Heading2"/>
      </w:pPr>
      <w:r>
        <w:t xml:space="preserve">What MCP standardizes and what it doesn’t</w:t>
      </w:r>
    </w:p>
    <w:p>
      <w:pPr>
        <w:pStyle w:val="FirstParagraph"/>
      </w:pPr>
      <w:r>
        <w:t xml:space="preserve">MCP is primarily an</w:t>
      </w:r>
      <w:r>
        <w:t xml:space="preserve"> </w:t>
      </w:r>
      <w:r>
        <w:rPr>
          <w:b/>
          <w:bCs/>
        </w:rPr>
        <w:t xml:space="preserve">integration protocol</w:t>
      </w:r>
      <w:r>
        <w:t xml:space="preserve">. In the MCP spec, communication is JSON-RPC 2.0 over stateful connections between hosts, clients, and servers; servers expose</w:t>
      </w:r>
      <w:r>
        <w:t xml:space="preserve"> </w:t>
      </w:r>
      <w:r>
        <w:rPr>
          <w:b/>
          <w:bCs/>
        </w:rPr>
        <w:t xml:space="preserve">resources, prompts, and tools</w:t>
      </w:r>
      <w:r>
        <w:t xml:space="preserve">, while clients may expose</w:t>
      </w:r>
      <w:r>
        <w:t xml:space="preserve"> </w:t>
      </w:r>
      <w:r>
        <w:rPr>
          <w:b/>
          <w:bCs/>
        </w:rPr>
        <w:t xml:space="preserve">sampling, roots, and elicitation</w:t>
      </w:r>
      <w:r>
        <w:t xml:space="preserve">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That division matters for your “agents in it” goal:</w:t>
      </w:r>
    </w:p>
    <w:p>
      <w:pPr>
        <w:pStyle w:val="Compact"/>
        <w:numPr>
          <w:ilvl w:val="0"/>
          <w:numId w:val="1001"/>
        </w:numPr>
      </w:pPr>
      <w:r>
        <w:t xml:space="preserve">MCP gives you the</w:t>
      </w:r>
      <w:r>
        <w:t xml:space="preserve"> </w:t>
      </w:r>
      <w:r>
        <w:rPr>
          <w:i/>
          <w:iCs/>
        </w:rPr>
        <w:t xml:space="preserve">standardized surface area</w:t>
      </w:r>
      <w:r>
        <w:t xml:space="preserve"> </w:t>
      </w:r>
      <w:r>
        <w:t xml:space="preserve">for tools/resources/prompts.</w:t>
      </w:r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</w:p>
    <w:p>
      <w:pPr>
        <w:pStyle w:val="Compact"/>
        <w:numPr>
          <w:ilvl w:val="0"/>
          <w:numId w:val="1001"/>
        </w:numPr>
      </w:pPr>
      <w:r>
        <w:t xml:space="preserve">“Agents” (routing, orchestration, long-horizon deep research) are usually implemented</w:t>
      </w:r>
      <w:r>
        <w:t xml:space="preserve"> </w:t>
      </w:r>
      <w:r>
        <w:rPr>
          <w:i/>
          <w:iCs/>
        </w:rPr>
        <w:t xml:space="preserve">above</w:t>
      </w:r>
      <w:r>
        <w:t xml:space="preserve"> </w:t>
      </w:r>
      <w:r>
        <w:t xml:space="preserve">MCP (in the host/client)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rPr>
          <w:i/>
          <w:iCs/>
        </w:rPr>
        <w:t xml:space="preserve">inside</w:t>
      </w:r>
      <w:r>
        <w:t xml:space="preserve"> </w:t>
      </w:r>
      <w:r>
        <w:t xml:space="preserve">specific MCP servers that use MCP primitives (especially sampling) to do multi-step work.</w:t>
      </w:r>
      <w:r>
        <w:t xml:space="preserve"> </w:t>
      </w:r>
      <w:hyperlink r:id="rId25">
        <w:r>
          <w:rPr>
            <w:rStyle w:val="Hyperlink"/>
          </w:rPr>
          <w:t xml:space="preserve">[7]</w:t>
        </w:r>
      </w:hyperlink>
    </w:p>
    <w:bookmarkStart w:id="26" w:name="X371b789f15d2c145a0a686968599ec4d3699393"/>
    <w:p>
      <w:pPr>
        <w:pStyle w:val="Heading3"/>
      </w:pPr>
      <w:r>
        <w:t xml:space="preserve">Transport choices become architecture choices</w:t>
      </w:r>
    </w:p>
    <w:p>
      <w:pPr>
        <w:pStyle w:val="FirstParagraph"/>
      </w:pPr>
      <w:r>
        <w:t xml:space="preserve">The spec currently defines two standard transports:</w:t>
      </w:r>
      <w:r>
        <w:t xml:space="preserve"> </w:t>
      </w:r>
      <w:r>
        <w:rPr>
          <w:b/>
          <w:bCs/>
        </w:rPr>
        <w:t xml:space="preserve">stdio</w:t>
      </w:r>
      <w:r>
        <w:t xml:space="preserve"> </w:t>
      </w:r>
      <w:r>
        <w:t xml:space="preserve">(client launches server as subprocess) and</w:t>
      </w:r>
      <w:r>
        <w:t xml:space="preserve"> </w:t>
      </w:r>
      <w:r>
        <w:rPr>
          <w:b/>
          <w:bCs/>
        </w:rPr>
        <w:t xml:space="preserve">Streamable HTTP</w:t>
      </w:r>
      <w:r>
        <w:t xml:space="preserve"> </w:t>
      </w:r>
      <w:r>
        <w:t xml:space="preserve">(server runs independently; POST/GET; optional SSE for streaming). Streamable HTTP replaces the older HTTP+SSE transport and adds explicit security requirements like</w:t>
      </w:r>
      <w:r>
        <w:t xml:space="preserve"> </w:t>
      </w:r>
      <w:r>
        <w:rPr>
          <w:rStyle w:val="VerbatimChar"/>
        </w:rPr>
        <w:t xml:space="preserve">Origin</w:t>
      </w:r>
      <w:r>
        <w:t xml:space="preserve"> </w:t>
      </w:r>
      <w:r>
        <w:t xml:space="preserve">validation to mitigate DNS rebinding.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For your “personal proof of concept → team service” path, this maps cleanly:</w:t>
      </w:r>
    </w:p>
    <w:p>
      <w:pPr>
        <w:pStyle w:val="Compact"/>
        <w:numPr>
          <w:ilvl w:val="0"/>
          <w:numId w:val="1002"/>
        </w:numPr>
      </w:pPr>
      <w:r>
        <w:t xml:space="preserve">POC: stdio is extremely practical and matches how many local MCP workflows start.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Compact"/>
        <w:numPr>
          <w:ilvl w:val="0"/>
          <w:numId w:val="1002"/>
        </w:numPr>
      </w:pPr>
      <w:r>
        <w:t xml:space="preserve">Team-scale: Streamable HTTP is the realistic baseline for a shared server, because it supports multiple clients and session concepts and is designed for remote deployments.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bookmarkEnd w:id="26"/>
    <w:bookmarkStart w:id="28" w:name="Xb252ffe2b648297ec53732f7c51483cb6975dc6"/>
    <w:p>
      <w:pPr>
        <w:pStyle w:val="Heading3"/>
      </w:pPr>
      <w:r>
        <w:t xml:space="preserve">Authorization is now a first-class MCP concern</w:t>
      </w:r>
    </w:p>
    <w:p>
      <w:pPr>
        <w:pStyle w:val="FirstParagraph"/>
      </w:pPr>
      <w:r>
        <w:t xml:space="preserve">The MCP authorization spec is explicitly built around</w:t>
      </w:r>
      <w:r>
        <w:t xml:space="preserve"> </w:t>
      </w:r>
      <w:r>
        <w:rPr>
          <w:b/>
          <w:bCs/>
        </w:rPr>
        <w:t xml:space="preserve">OAuth 2.1</w:t>
      </w:r>
      <w:r>
        <w:t xml:space="preserve">. It requires MCP servers to implement</w:t>
      </w:r>
      <w:r>
        <w:t xml:space="preserve"> </w:t>
      </w:r>
      <w:r>
        <w:rPr>
          <w:b/>
          <w:bCs/>
        </w:rPr>
        <w:t xml:space="preserve">Protected Resource Metadata</w:t>
      </w:r>
      <w:r>
        <w:t xml:space="preserve"> </w:t>
      </w:r>
      <w:r>
        <w:t xml:space="preserve">for authorization server discovery, and it requires clients to use</w:t>
      </w:r>
      <w:r>
        <w:t xml:space="preserve"> </w:t>
      </w:r>
      <w:r>
        <w:rPr>
          <w:b/>
          <w:bCs/>
        </w:rPr>
        <w:t xml:space="preserve">PKCE</w:t>
      </w:r>
      <w:r>
        <w:t xml:space="preserve"> </w:t>
      </w:r>
      <w:r>
        <w:t xml:space="preserve">(and to refuse authorization if PKCE support can’t be verified via metadata).</w:t>
      </w:r>
      <w:r>
        <w:t xml:space="preserve"> </w:t>
      </w:r>
      <w:hyperlink r:id="rId27">
        <w:r>
          <w:rPr>
            <w:rStyle w:val="Hyperlink"/>
          </w:rPr>
          <w:t xml:space="preserve">[9]</w:t>
        </w:r>
      </w:hyperlink>
    </w:p>
    <w:p>
      <w:pPr>
        <w:pStyle w:val="BodyText"/>
      </w:pPr>
      <w:r>
        <w:t xml:space="preserve">This is important strategically: it points you toward a future where “team MCP” is not just a local dev tool—it’s an</w:t>
      </w:r>
      <w:r>
        <w:t xml:space="preserve"> </w:t>
      </w:r>
      <w:r>
        <w:rPr>
          <w:b/>
          <w:bCs/>
        </w:rPr>
        <w:t xml:space="preserve">enterprise integration surface</w:t>
      </w:r>
      <w:r>
        <w:t xml:space="preserve">, with identity and “act on behalf of the user” semantics that must survive audit and governance.</w:t>
      </w:r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</w:p>
    <w:bookmarkEnd w:id="28"/>
    <w:bookmarkEnd w:id="29"/>
    <w:bookmarkStart w:id="41" w:name="Xbf4ffa3a5bd31d6644be73525050d363f3cd25e"/>
    <w:p>
      <w:pPr>
        <w:pStyle w:val="Heading2"/>
      </w:pPr>
      <w:r>
        <w:t xml:space="preserve">Ecosystem precedents that are directly relevant</w:t>
      </w:r>
    </w:p>
    <w:p>
      <w:pPr>
        <w:pStyle w:val="FirstParagraph"/>
      </w:pPr>
      <w:r>
        <w:t xml:space="preserve">The strongest “copy these patterns” precedents for your exact use case are vendor-run MCP servers for design and knowledge tools, plus agent frameworks that treat MCP integrations as building blocks.</w:t>
      </w:r>
    </w:p>
    <w:bookmarkStart w:id="34" w:name="X182a1718b0d55ac2529aae5a7194060ea042437"/>
    <w:p>
      <w:pPr>
        <w:pStyle w:val="Heading3"/>
      </w:pPr>
      <w:r>
        <w:t xml:space="preserve">Vendor-run MCP servers as “how the big teams do it”</w:t>
      </w:r>
    </w:p>
    <w:p>
      <w:pPr>
        <w:pStyle w:val="FirstParagraph"/>
      </w:pPr>
      <w:r>
        <w:t xml:space="preserve">Figma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now documents an official “Figma MCP server” that brings design context (like variables and components) into dev environments and agentic tools. They also explicitly distinguish between a</w:t>
      </w:r>
      <w:r>
        <w:t xml:space="preserve"> </w:t>
      </w:r>
      <w:r>
        <w:rPr>
          <w:b/>
          <w:bCs/>
        </w:rPr>
        <w:t xml:space="preserve">desktop MCP server</w:t>
      </w:r>
      <w:r>
        <w:t xml:space="preserve"> </w:t>
      </w:r>
      <w:r>
        <w:t xml:space="preserve">and a</w:t>
      </w:r>
      <w:r>
        <w:t xml:space="preserve"> </w:t>
      </w:r>
      <w:r>
        <w:rPr>
          <w:b/>
          <w:bCs/>
        </w:rPr>
        <w:t xml:space="preserve">remote MCP server hosted by Figma</w:t>
      </w:r>
      <w:r>
        <w:t xml:space="preserve"> </w:t>
      </w:r>
      <w:r>
        <w:t xml:space="preserve">for browser usage—i.e., a first-party example of your “local POC → shared remote” evolution.</w:t>
      </w:r>
      <w:r>
        <w:t xml:space="preserve"> </w:t>
      </w:r>
      <w:hyperlink r:id="rId30">
        <w:r>
          <w:rPr>
            <w:rStyle w:val="Hyperlink"/>
          </w:rPr>
          <w:t xml:space="preserve">[12]</w:t>
        </w:r>
      </w:hyperlink>
    </w:p>
    <w:p>
      <w:pPr>
        <w:pStyle w:val="BodyText"/>
      </w:pPr>
      <w:r>
        <w:t xml:space="preserve">Atlassian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r>
        <w:t xml:space="preserve">provides a comparable precedent with its</w:t>
      </w:r>
      <w:r>
        <w:t xml:space="preserve"> </w:t>
      </w:r>
      <w:r>
        <w:rPr>
          <w:b/>
          <w:bCs/>
        </w:rPr>
        <w:t xml:space="preserve">Rovo MCP Server</w:t>
      </w:r>
      <w:r>
        <w:t xml:space="preserve"> </w:t>
      </w:r>
      <w:r>
        <w:t xml:space="preserve">positioning: it is described as a cloud-hosted gateway that enables external AI tools to securely access Jira/Compass/Confluence Cloud data and perform read/write actions via MCP.</w:t>
      </w:r>
      <w:r>
        <w:t xml:space="preserve"> </w:t>
      </w:r>
      <w:hyperlink r:id="rId31">
        <w:r>
          <w:rPr>
            <w:rStyle w:val="Hyperlink"/>
          </w:rPr>
          <w:t xml:space="preserve">[14]</w:t>
        </w:r>
      </w:hyperlink>
      <w:r>
        <w:br/>
      </w:r>
      <w:r>
        <w:t xml:space="preserve">Notably, Atlassian’s public positioning includes: OAuth authentication, granular permission controls, admin control of trusted AI domains, and clear plan-based call limits.</w:t>
      </w:r>
      <w:r>
        <w:t xml:space="preserve"> </w:t>
      </w:r>
      <w:hyperlink r:id="rId32">
        <w:r>
          <w:rPr>
            <w:rStyle w:val="Hyperlink"/>
          </w:rPr>
          <w:t xml:space="preserve">[15]</w:t>
        </w:r>
      </w:hyperlink>
    </w:p>
    <w:p>
      <w:pPr>
        <w:pStyle w:val="BodyText"/>
      </w:pPr>
      <w:r>
        <w:t xml:space="preserve">On the IDE side, Microsoft</w:t>
      </w:r>
      <w:hyperlink r:id="rId27">
        <w:r>
          <w:rPr>
            <w:rStyle w:val="Hyperlink"/>
          </w:rPr>
          <w:t xml:space="preserve">[16]</w:t>
        </w:r>
      </w:hyperlink>
      <w:r>
        <w:t xml:space="preserve">’s VS Code MCP post frames “full MCP spec support” as including authorization, prompts/resources, and sampling—explicitly calling the authorization spec “the biggest leap forward” and emphasizing remote MCP servers that can scale while maintaining enterprise-grade security postures.</w:t>
      </w:r>
      <w:r>
        <w:t xml:space="preserve"> </w:t>
      </w:r>
      <w:hyperlink r:id="rId33">
        <w:r>
          <w:rPr>
            <w:rStyle w:val="Hyperlink"/>
          </w:rPr>
          <w:t xml:space="preserve">[17]</w:t>
        </w:r>
      </w:hyperlink>
    </w:p>
    <w:bookmarkEnd w:id="34"/>
    <w:bookmarkStart w:id="37" w:name="X0027ca844a63afdaacdb8a095e3a16c89a03fbc"/>
    <w:p>
      <w:pPr>
        <w:pStyle w:val="Heading3"/>
      </w:pPr>
      <w:r>
        <w:t xml:space="preserve">Community servers as implementation mines</w:t>
      </w:r>
    </w:p>
    <w:p>
      <w:pPr>
        <w:pStyle w:val="FirstParagraph"/>
      </w:pPr>
      <w:r>
        <w:t xml:space="preserve">The official MCP “servers” repository is explicit that it houses</w:t>
      </w:r>
      <w:r>
        <w:t xml:space="preserve"> </w:t>
      </w:r>
      <w:r>
        <w:rPr>
          <w:b/>
          <w:bCs/>
        </w:rPr>
        <w:t xml:space="preserve">reference implementations</w:t>
      </w:r>
      <w:r>
        <w:t xml:space="preserve">, points people to the</w:t>
      </w:r>
      <w:r>
        <w:t xml:space="preserve"> </w:t>
      </w:r>
      <w:r>
        <w:rPr>
          <w:b/>
          <w:bCs/>
        </w:rPr>
        <w:t xml:space="preserve">official MCP Registry</w:t>
      </w:r>
      <w:r>
        <w:t xml:space="preserve"> </w:t>
      </w:r>
      <w:r>
        <w:t xml:space="preserve">for a broader list, and warns that these reference servers are not production-ready solutions by default.</w:t>
      </w:r>
      <w:r>
        <w:t xml:space="preserve"> </w:t>
      </w:r>
      <w:hyperlink r:id="rId35">
        <w:r>
          <w:rPr>
            <w:rStyle w:val="Hyperlink"/>
          </w:rPr>
          <w:t xml:space="preserve">[18]</w:t>
        </w:r>
      </w:hyperlink>
      <w:r>
        <w:br/>
      </w:r>
      <w:r>
        <w:t xml:space="preserve">That repo (plus the registry) is useful for you specifically as precedent for: tool naming, capability negotiation, and packaging/deployment patterns.</w:t>
      </w:r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</w:p>
    <w:p>
      <w:pPr>
        <w:pStyle w:val="BodyText"/>
      </w:pPr>
      <w:r>
        <w:t xml:space="preserve">For Figma and Confluence specifically, there are widely used open-source servers you can examine for conventions and edge-case handling, such as GLips’ Figma Context MCP server and community Confluence MCP servers.</w:t>
      </w:r>
      <w:r>
        <w:t xml:space="preserve"> </w:t>
      </w:r>
      <w:hyperlink r:id="rId36">
        <w:r>
          <w:rPr>
            <w:rStyle w:val="Hyperlink"/>
          </w:rPr>
          <w:t xml:space="preserve">[20]</w:t>
        </w:r>
      </w:hyperlink>
    </w:p>
    <w:bookmarkEnd w:id="37"/>
    <w:bookmarkStart w:id="40" w:name="agent-frameworks-built-around-mcp"/>
    <w:p>
      <w:pPr>
        <w:pStyle w:val="Heading3"/>
      </w:pPr>
      <w:r>
        <w:t xml:space="preserve">Agent frameworks built around MCP</w:t>
      </w:r>
    </w:p>
    <w:p>
      <w:pPr>
        <w:pStyle w:val="FirstParagraph"/>
      </w:pPr>
      <w:r>
        <w:t xml:space="preserve">A high-signal precedent for “agents inside/alongside MCP” is GitHub</w:t>
      </w:r>
      <w:hyperlink r:id="rId38">
        <w:r>
          <w:rPr>
            <w:rStyle w:val="Hyperlink"/>
          </w:rPr>
          <w:t xml:space="preserve">[21]</w:t>
        </w:r>
      </w:hyperlink>
      <w:r>
        <w:t xml:space="preserve">-hosted open-source like LastMile AI’s</w:t>
      </w:r>
      <w:r>
        <w:t xml:space="preserve"> </w:t>
      </w:r>
      <w:r>
        <w:rPr>
          <w:rStyle w:val="VerbatimChar"/>
        </w:rPr>
        <w:t xml:space="preserve">mcp-agent</w:t>
      </w:r>
      <w:r>
        <w:t xml:space="preserve">, which explicitly describes MCP as “low-level” and positions itself as handling server connections, durable execution, human input signals, and even exposing an</w:t>
      </w:r>
      <w:r>
        <w:t xml:space="preserve"> </w:t>
      </w:r>
      <w:r>
        <w:rPr>
          <w:rStyle w:val="VerbatimChar"/>
        </w:rPr>
        <w:t xml:space="preserve">MCPApp</w:t>
      </w:r>
      <w:r>
        <w:t xml:space="preserve"> </w:t>
      </w:r>
      <w:r>
        <w:t xml:space="preserve">as a standard MCP server (i.e., a “server-of-servers” / workflow façade).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p>
      <w:pPr>
        <w:pStyle w:val="BodyText"/>
      </w:pPr>
      <w:r>
        <w:t xml:space="preserve">This is relevant because it shows a workable architecture where:</w:t>
      </w:r>
    </w:p>
    <w:p>
      <w:pPr>
        <w:pStyle w:val="Compact"/>
        <w:numPr>
          <w:ilvl w:val="0"/>
          <w:numId w:val="1003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team-standard connectors</w:t>
      </w:r>
      <w:r>
        <w:t xml:space="preserve"> </w:t>
      </w:r>
      <w:r>
        <w:t xml:space="preserve">can be MCP servers, and</w:t>
      </w:r>
    </w:p>
    <w:p>
      <w:pPr>
        <w:pStyle w:val="Compact"/>
        <w:numPr>
          <w:ilvl w:val="0"/>
          <w:numId w:val="1003"/>
        </w:numPr>
      </w:pPr>
      <w:r>
        <w:t xml:space="preserve">your</w:t>
      </w:r>
      <w:r>
        <w:t xml:space="preserve"> </w:t>
      </w:r>
      <w:r>
        <w:rPr>
          <w:b/>
          <w:bCs/>
        </w:rPr>
        <w:t xml:space="preserve">team-standard workflows (“agents”)</w:t>
      </w:r>
      <w:r>
        <w:t xml:space="preserve"> </w:t>
      </w:r>
      <w:r>
        <w:t xml:space="preserve">can also be exposed as MCP tools/prompts (with durable execution, approvals, etc.).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</w:p>
    <w:bookmarkEnd w:id="40"/>
    <w:bookmarkEnd w:id="41"/>
    <w:bookmarkStart w:id="52" w:name="X22332a1b864ee41a76aaee1e9d2922b3aeb7435"/>
    <w:p>
      <w:pPr>
        <w:pStyle w:val="Heading2"/>
      </w:pPr>
      <w:r>
        <w:t xml:space="preserve">Reference architecture for an “agentsMCP” server that enforces “one way”</w:t>
      </w:r>
    </w:p>
    <w:p>
      <w:pPr>
        <w:pStyle w:val="FirstParagraph"/>
      </w:pPr>
      <w:r>
        <w:t xml:space="preserve">The most robust way to interpret “ONE way to do X” is:</w:t>
      </w:r>
      <w:r>
        <w:t xml:space="preserve"> </w:t>
      </w:r>
      <w:r>
        <w:rPr>
          <w:b/>
          <w:bCs/>
        </w:rPr>
        <w:t xml:space="preserve">a governed tool surface</w:t>
      </w:r>
      <w:r>
        <w:t xml:space="preserve"> </w:t>
      </w:r>
      <w:r>
        <w:t xml:space="preserve">with stable semantics, backed by separate connector implementations, and fronted by a single entrypoint that can be used by different MCP clients.</w:t>
      </w:r>
    </w:p>
    <w:p>
      <w:pPr>
        <w:pStyle w:val="BodyText"/>
      </w:pPr>
      <w:r>
        <w:t xml:space="preserve">A practical reference architecture, grounded in the current MCP spec and ecosystem patterns, looks like this:</w:t>
      </w:r>
    </w:p>
    <w:bookmarkStart w:id="44" w:name="X4e0986475d5ba2c92b0c0c6e0c036a8cd1d18e8"/>
    <w:p>
      <w:pPr>
        <w:pStyle w:val="Heading3"/>
      </w:pPr>
      <w:r>
        <w:t xml:space="preserve">A single MCP entrypoint (gateway) plus modular connector servers</w:t>
      </w:r>
    </w:p>
    <w:p>
      <w:pPr>
        <w:pStyle w:val="FirstParagraph"/>
      </w:pPr>
      <w:r>
        <w:t xml:space="preserve">At small scale, it’s tempting to put everything in one server. But MCP tooling tends to grow quickly, and the ecosystem is already reacting to tool sprawl. Anthropic</w:t>
      </w: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describes a very concrete scaling pain: tool definitions and intermediate results can overwhelm context windows and increase cost/latency; their recommended mitigation includes tool discovery and “code execution with MCP” so tools can be loaded and used on demand rather than dumped into context.</w:t>
      </w:r>
      <w:r>
        <w:t xml:space="preserve"> </w:t>
      </w:r>
      <w:hyperlink r:id="rId42">
        <w:r>
          <w:rPr>
            <w:rStyle w:val="Hyperlink"/>
          </w:rPr>
          <w:t xml:space="preserve">[24]</w:t>
        </w:r>
      </w:hyperlink>
    </w:p>
    <w:p>
      <w:pPr>
        <w:pStyle w:val="BodyText"/>
      </w:pPr>
      <w:r>
        <w:t xml:space="preserve">In practice, “team standardization” usually pushes you toward: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Connector servers</w:t>
      </w:r>
      <w:r>
        <w:t xml:space="preserve">:</w:t>
      </w:r>
      <w:r>
        <w:t xml:space="preserve"> </w:t>
      </w:r>
      <w:r>
        <w:rPr>
          <w:rStyle w:val="VerbatimChar"/>
        </w:rPr>
        <w:t xml:space="preserve">figma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confluence</w:t>
      </w:r>
      <w:r>
        <w:t xml:space="preserve">,</w:t>
      </w:r>
      <w:r>
        <w:t xml:space="preserve"> </w:t>
      </w:r>
      <w:r>
        <w:rPr>
          <w:rStyle w:val="VerbatimChar"/>
        </w:rPr>
        <w:t xml:space="preserve">user-data</w:t>
      </w:r>
      <w:r>
        <w:t xml:space="preserve">,</w:t>
      </w:r>
      <w:r>
        <w:t xml:space="preserve"> </w:t>
      </w:r>
      <w:r>
        <w:rPr>
          <w:rStyle w:val="VerbatimChar"/>
        </w:rPr>
        <w:t xml:space="preserve">transcription</w:t>
      </w:r>
      <w:r>
        <w:t xml:space="preserve">, etc. Each encapsulates auth, rate limits, caching, and a minimal, stable tool set aligned to your team’s workflow.</w:t>
      </w:r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 gateway MCP server</w:t>
      </w:r>
      <w:r>
        <w:t xml:space="preserve">: a single MCP endpoint used by the team that federates/curates tools from those connector servers, centralizes policy and telemetry, and enforces naming/versioning conventions. This “gateway pattern” is being discussed explicitly in the MCP ecosystem as the difference between a demo and a sustainable internal platform.</w:t>
      </w:r>
      <w:r>
        <w:t xml:space="preserve"> </w:t>
      </w:r>
      <w:hyperlink r:id="rId43">
        <w:r>
          <w:rPr>
            <w:rStyle w:val="Hyperlink"/>
          </w:rPr>
          <w:t xml:space="preserve">[26]</w:t>
        </w:r>
      </w:hyperlink>
    </w:p>
    <w:p>
      <w:pPr>
        <w:pStyle w:val="FirstParagraph"/>
      </w:pPr>
      <w:r>
        <w:t xml:space="preserve">(If you later decide to avoid a custom gateway, the same “aggregation” idea also appears in frameworks like</w:t>
      </w:r>
      <w:r>
        <w:t xml:space="preserve"> </w:t>
      </w:r>
      <w:r>
        <w:rPr>
          <w:rStyle w:val="VerbatimChar"/>
        </w:rPr>
        <w:t xml:space="preserve">mcp-agent</w:t>
      </w:r>
      <w:r>
        <w:t xml:space="preserve"> </w:t>
      </w:r>
      <w:r>
        <w:t xml:space="preserve">via an aggregator that can combine toolsets across multiple MCP servers.</w:t>
      </w:r>
      <w:r>
        <w:t xml:space="preserve"> </w:t>
      </w:r>
      <w:hyperlink r:id="rId39">
        <w:r>
          <w:rPr>
            <w:rStyle w:val="Hyperlink"/>
          </w:rPr>
          <w:t xml:space="preserve">[22]</w:t>
        </w:r>
      </w:hyperlink>
      <w:r>
        <w:t xml:space="preserve">)</w:t>
      </w:r>
    </w:p>
    <w:bookmarkEnd w:id="44"/>
    <w:bookmarkStart w:id="48" w:name="X64a138f8595b6e31e89f7e15432452c29c071a1"/>
    <w:p>
      <w:pPr>
        <w:pStyle w:val="Heading3"/>
      </w:pPr>
      <w:r>
        <w:t xml:space="preserve">Standardizing “ONE way” means standardizing tool semantics, not just connectivity</w:t>
      </w:r>
    </w:p>
    <w:p>
      <w:pPr>
        <w:pStyle w:val="FirstParagraph"/>
      </w:pPr>
      <w:r>
        <w:t xml:space="preserve">MCP gives you protocol primitives, but your “ONE way” goal requires additional conventions that the protocol does not impose by itself, such as:</w:t>
      </w:r>
    </w:p>
    <w:p>
      <w:pPr>
        <w:pStyle w:val="Compact"/>
        <w:numPr>
          <w:ilvl w:val="0"/>
          <w:numId w:val="1005"/>
        </w:numPr>
      </w:pPr>
      <w:r>
        <w:t xml:space="preserve">Tool naming conventions and discoverability (the tools spec includes explicit recommendations for tool name character sets and uniqueness, plus the ability to signal tool list changes).</w:t>
      </w:r>
      <w:r>
        <w:t xml:space="preserve"> </w:t>
      </w:r>
      <w:hyperlink r:id="rId45">
        <w:r>
          <w:rPr>
            <w:rStyle w:val="Hyperlink"/>
          </w:rPr>
          <w:t xml:space="preserve">[27]</w:t>
        </w:r>
      </w:hyperlink>
    </w:p>
    <w:p>
      <w:pPr>
        <w:pStyle w:val="Compact"/>
        <w:numPr>
          <w:ilvl w:val="0"/>
          <w:numId w:val="1005"/>
        </w:numPr>
      </w:pPr>
      <w:r>
        <w:t xml:space="preserve">A decision of which operations are tools versus resources versus prompts (MCP defines all three, with prompts explicitly designed to be user-controlled and discoverable).</w:t>
      </w:r>
      <w:r>
        <w:t xml:space="preserve"> </w:t>
      </w:r>
      <w:hyperlink r:id="rId46">
        <w:r>
          <w:rPr>
            <w:rStyle w:val="Hyperlink"/>
          </w:rPr>
          <w:t xml:space="preserve">[28]</w:t>
        </w:r>
      </w:hyperlink>
    </w:p>
    <w:p>
      <w:pPr>
        <w:pStyle w:val="Compact"/>
        <w:numPr>
          <w:ilvl w:val="0"/>
          <w:numId w:val="1005"/>
        </w:numPr>
      </w:pPr>
      <w:r>
        <w:t xml:space="preserve">How you represent “things” across systems (resources are URI-addressed and can be text or binary, with guidance on URI schemes and when to use</w:t>
      </w:r>
      <w:r>
        <w:t xml:space="preserve"> </w:t>
      </w:r>
      <w:r>
        <w:rPr>
          <w:rStyle w:val="VerbatimChar"/>
        </w:rPr>
        <w:t xml:space="preserve">https://</w:t>
      </w:r>
      <w:r>
        <w:t xml:space="preserve"> </w:t>
      </w:r>
      <w:r>
        <w:t xml:space="preserve">vs custom schemes).</w:t>
      </w:r>
      <w:r>
        <w:t xml:space="preserve"> </w:t>
      </w:r>
      <w:hyperlink r:id="rId47">
        <w:r>
          <w:rPr>
            <w:rStyle w:val="Hyperlink"/>
          </w:rPr>
          <w:t xml:space="preserve">[29]</w:t>
        </w:r>
      </w:hyperlink>
    </w:p>
    <w:p>
      <w:pPr>
        <w:pStyle w:val="FirstParagraph"/>
      </w:pPr>
      <w:r>
        <w:t xml:space="preserve">A useful design principle from the spec’s safety framing: because tools can represent arbitrary code execution paths, hosts should require explicit user consent before tool invocation, and tool descriptions/annotations should be considered untrusted unless the server is trusted.</w:t>
      </w:r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br/>
      </w:r>
      <w:r>
        <w:t xml:space="preserve">For an internal Xero-wide rollout, that implies you’ll want to define what “trusted server” means (likely: official team gateway + vetted connector servers) and treat everything else as untrusted by default.</w:t>
      </w:r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</w:p>
    <w:bookmarkEnd w:id="48"/>
    <w:bookmarkStart w:id="51" w:name="X075e20e78e444a138dbf8e34d1f904f211340d9"/>
    <w:p>
      <w:pPr>
        <w:pStyle w:val="Heading3"/>
      </w:pPr>
      <w:r>
        <w:t xml:space="preserve">Vendor-specific constraints should influence your “one way” adapter design</w:t>
      </w:r>
    </w:p>
    <w:p>
      <w:pPr>
        <w:pStyle w:val="FirstParagraph"/>
      </w:pPr>
      <w:r>
        <w:rPr>
          <w:b/>
          <w:bCs/>
        </w:rPr>
        <w:t xml:space="preserve">Figma API rate limiting</w:t>
      </w:r>
      <w:r>
        <w:t xml:space="preserve"> </w:t>
      </w:r>
      <w:r>
        <w:t xml:space="preserve">is explicitly different depending on OAuth apps vs personal access tokens, and is tracked per user/per plan/per app for OAuth (and per user/per plan for personal tokens). That strongly suggests that “ONE way to pull down Figma” should not be “everyone uses a shared token,” because shared-token designs concentrate rate limiting and create brittle failures.</w:t>
      </w:r>
      <w:r>
        <w:t xml:space="preserve"> </w:t>
      </w:r>
      <w:hyperlink r:id="rId49">
        <w:r>
          <w:rPr>
            <w:rStyle w:val="Hyperlink"/>
          </w:rPr>
          <w:t xml:space="preserve">[32]</w:t>
        </w:r>
      </w:hyperlink>
    </w:p>
    <w:p>
      <w:pPr>
        <w:pStyle w:val="BodyText"/>
      </w:pPr>
      <w:r>
        <w:t xml:space="preserve">On the Atlassian side, Confluence Cloud’s rate limiting is actively evolving, with points-based and tiered quota enforcement described as beginning March 2, 2026, and Atlassian explicitly recommending developers review updated best practices for optimizing API usage.</w:t>
      </w:r>
      <w:r>
        <w:t xml:space="preserve"> </w:t>
      </w:r>
      <w:hyperlink r:id="rId50">
        <w:r>
          <w:rPr>
            <w:rStyle w:val="Hyperlink"/>
          </w:rPr>
          <w:t xml:space="preserve">[33]</w:t>
        </w:r>
      </w:hyperlink>
      <w:r>
        <w:br/>
      </w:r>
      <w:r>
        <w:t xml:space="preserve">This reinforces the idea that your Confluence connector should implement caching/deduplication/backoff as part of the standard path, rather than leaving rate-limit handling as each consumer’s responsibility.</w:t>
      </w:r>
      <w:r>
        <w:t xml:space="preserve"> </w:t>
      </w:r>
      <w:hyperlink r:id="rId50">
        <w:r>
          <w:rPr>
            <w:rStyle w:val="Hyperlink"/>
          </w:rPr>
          <w:t xml:space="preserve">[34]</w:t>
        </w:r>
      </w:hyperlink>
    </w:p>
    <w:bookmarkEnd w:id="51"/>
    <w:bookmarkEnd w:id="52"/>
    <w:bookmarkStart w:id="59" w:name="X390b5266f1764bd51e59e112df385052f639ad6"/>
    <w:p>
      <w:pPr>
        <w:pStyle w:val="Heading2"/>
      </w:pPr>
      <w:r>
        <w:t xml:space="preserve">Observability and proving value across the org</w:t>
      </w:r>
    </w:p>
    <w:p>
      <w:pPr>
        <w:pStyle w:val="FirstParagraph"/>
      </w:pPr>
      <w:r>
        <w:t xml:space="preserve">Your requirement—“statistics proving how many people are using various calls”—is not an afterthought; it’s one of the main properties that separates a personal MCP sandbox from an org platform.</w:t>
      </w:r>
    </w:p>
    <w:bookmarkStart w:id="55" w:name="X3cdce3a417c686cdaf1fef557437b9569ac1140"/>
    <w:p>
      <w:pPr>
        <w:pStyle w:val="Heading3"/>
      </w:pPr>
      <w:r>
        <w:t xml:space="preserve">Treat tool calls as product analytics events and as distributed telemetry</w:t>
      </w:r>
    </w:p>
    <w:p>
      <w:pPr>
        <w:pStyle w:val="FirstParagraph"/>
      </w:pPr>
      <w:r>
        <w:t xml:space="preserve">Two complementary precedents exist here:</w:t>
      </w:r>
    </w:p>
    <w:p>
      <w:pPr>
        <w:pStyle w:val="Compact"/>
        <w:numPr>
          <w:ilvl w:val="0"/>
          <w:numId w:val="1006"/>
        </w:numPr>
      </w:pPr>
      <w:r>
        <w:t xml:space="preserve">Internal developer platforms measure ROI and adoption via</w:t>
      </w:r>
      <w:r>
        <w:t xml:space="preserve"> </w:t>
      </w:r>
      <w:r>
        <w:rPr>
          <w:b/>
          <w:bCs/>
        </w:rPr>
        <w:t xml:space="preserve">event-based analytics</w:t>
      </w:r>
      <w:r>
        <w:t xml:space="preserve">. Backstage, for example, ships an Analytics API that models usage as events with action/subject/attributes/context so adopters can pipe usage data into the analytics stack of choice.</w:t>
      </w:r>
      <w:r>
        <w:t xml:space="preserve"> </w:t>
      </w:r>
      <w:hyperlink r:id="rId53">
        <w:r>
          <w:rPr>
            <w:rStyle w:val="Hyperlink"/>
          </w:rPr>
          <w:t xml:space="preserve">[35]</w:t>
        </w:r>
      </w:hyperlink>
    </w:p>
    <w:p>
      <w:pPr>
        <w:pStyle w:val="Compact"/>
        <w:numPr>
          <w:ilvl w:val="0"/>
          <w:numId w:val="1006"/>
        </w:numPr>
      </w:pPr>
      <w:r>
        <w:t xml:space="preserve">Observability stacks measure correctness/cost/performance via traces/metrics/logs. OpenTelemetry’s GenAI semantic conventions explicitly define signals for generative AI operations, and the GenAI metrics spec explicitly notes that an “operation” may be a request to an LLM</w:t>
      </w:r>
      <w:r>
        <w:t xml:space="preserve"> </w:t>
      </w:r>
      <w:r>
        <w:rPr>
          <w:b/>
          <w:bCs/>
        </w:rPr>
        <w:t xml:space="preserve">or a function call</w:t>
      </w:r>
      <w:r>
        <w:t xml:space="preserve">—which maps neatly to MCP tool invocations.</w:t>
      </w:r>
      <w:r>
        <w:t xml:space="preserve"> </w:t>
      </w:r>
      <w:hyperlink r:id="rId54">
        <w:r>
          <w:rPr>
            <w:rStyle w:val="Hyperlink"/>
          </w:rPr>
          <w:t xml:space="preserve">[36]</w:t>
        </w:r>
      </w:hyperlink>
    </w:p>
    <w:p>
      <w:pPr>
        <w:pStyle w:val="FirstParagraph"/>
      </w:pPr>
      <w:r>
        <w:t xml:space="preserve">A strong “team MCP” measurement model therefore looks like: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Product analytics lens</w:t>
      </w:r>
      <w:r>
        <w:t xml:space="preserve"> </w:t>
      </w:r>
      <w:r>
        <w:t xml:space="preserve">(adoption/engagement): unique users, unique clients, tool invocation counts per tool, retention (weekly active users), funnel-style completion for high-value workflows.</w:t>
      </w:r>
      <w:r>
        <w:t xml:space="preserve"> </w:t>
      </w:r>
      <w:hyperlink r:id="rId53">
        <w:r>
          <w:rPr>
            <w:rStyle w:val="Hyperlink"/>
          </w:rPr>
          <w:t xml:space="preserve">[37]</w:t>
        </w:r>
      </w:hyperlink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Operational lens</w:t>
      </w:r>
      <w:r>
        <w:t xml:space="preserve"> </w:t>
      </w:r>
      <w:r>
        <w:t xml:space="preserve">(reliability/cost): latency distributions per tool, success/error rates, upstream 429 rate-limit events, cache hit rates, and (where available) LLM token usage tied to the workflows.</w:t>
      </w:r>
      <w:r>
        <w:t xml:space="preserve"> </w:t>
      </w:r>
      <w:hyperlink r:id="rId38">
        <w:r>
          <w:rPr>
            <w:rStyle w:val="Hyperlink"/>
          </w:rPr>
          <w:t xml:space="preserve">[38]</w:t>
        </w:r>
      </w:hyperlink>
    </w:p>
    <w:bookmarkEnd w:id="55"/>
    <w:bookmarkStart w:id="58" w:name="X537b06bb3b2581ec4e3c817910820c2cf4a015b"/>
    <w:p>
      <w:pPr>
        <w:pStyle w:val="Heading3"/>
      </w:pPr>
      <w:r>
        <w:t xml:space="preserve">“Proving value” needs both usage and outcome framing</w:t>
      </w:r>
    </w:p>
    <w:p>
      <w:pPr>
        <w:pStyle w:val="FirstParagraph"/>
      </w:pPr>
      <w:r>
        <w:t xml:space="preserve">AWS prescriptive guidance on internal developer platforms is blunt that success measurement is not straightforward, and suggests using impact-oriented metrics like DORA (deployment frequency, lead time, change failure rate, MTTR) to connect platform investments to delivery outcomes.</w:t>
      </w:r>
      <w:r>
        <w:t xml:space="preserve"> </w:t>
      </w:r>
      <w:hyperlink r:id="rId56">
        <w:r>
          <w:rPr>
            <w:rStyle w:val="Hyperlink"/>
          </w:rPr>
          <w:t xml:space="preserve">[39]</w:t>
        </w:r>
      </w:hyperlink>
      <w:r>
        <w:br/>
      </w:r>
      <w:r>
        <w:t xml:space="preserve">For a design-team MCP server, the exact outcome metrics won’t be “deploy frequency,” but the principle carries: combine raw usage counts with</w:t>
      </w:r>
      <w:r>
        <w:t xml:space="preserve"> </w:t>
      </w:r>
      <w:r>
        <w:rPr>
          <w:b/>
          <w:bCs/>
        </w:rPr>
        <w:t xml:space="preserve">cycle-time or throughput outcomes</w:t>
      </w:r>
      <w:r>
        <w:t xml:space="preserve"> </w:t>
      </w:r>
      <w:r>
        <w:t xml:space="preserve">for a few high-value workflows that you can measure consistently.</w:t>
      </w:r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</w:p>
    <w:p>
      <w:pPr>
        <w:pStyle w:val="BodyText"/>
      </w:pPr>
      <w:r>
        <w:t xml:space="preserve">Example outcome frames that tend to work well for design/platform tooling (because they can be instrumented without guessing intent) include: “time-to-first-usable-asset,” “time-to-draft-doc,” “time-to-request-ready research summary,” or percentage of workflows completed via the standard path vs bypassed.</w:t>
      </w:r>
      <w:r>
        <w:t xml:space="preserve"> </w:t>
      </w:r>
      <w:hyperlink r:id="rId57">
        <w:r>
          <w:rPr>
            <w:rStyle w:val="Hyperlink"/>
          </w:rPr>
          <w:t xml:space="preserve">[41]</w:t>
        </w:r>
      </w:hyperlink>
    </w:p>
    <w:bookmarkEnd w:id="58"/>
    <w:bookmarkEnd w:id="59"/>
    <w:bookmarkStart w:id="64" w:name="Xfacb0033c23dccc7009e6b191977b66173a7928"/>
    <w:p>
      <w:pPr>
        <w:pStyle w:val="Heading2"/>
      </w:pPr>
      <w:r>
        <w:t xml:space="preserve">Security, privacy, and operational guardrails for team-scale MCP</w:t>
      </w:r>
    </w:p>
    <w:p>
      <w:pPr>
        <w:pStyle w:val="FirstParagraph"/>
      </w:pPr>
      <w:r>
        <w:t xml:space="preserve">MCP’s own spec is explicit that it enables powerful capabilities (arbitrary data access and code execution paths) and therefore requires strong attention to user consent, privacy, and tool safety.</w:t>
      </w:r>
      <w:r>
        <w:t xml:space="preserve"> </w:t>
      </w:r>
      <w:hyperlink r:id="rId24">
        <w:r>
          <w:rPr>
            <w:rStyle w:val="Hyperlink"/>
          </w:rPr>
          <w:t xml:space="preserve">[5]</w:t>
        </w:r>
      </w:hyperlink>
    </w:p>
    <w:p>
      <w:pPr>
        <w:pStyle w:val="BodyText"/>
      </w:pPr>
      <w:r>
        <w:t xml:space="preserve">At team scale, the guardrails that consistently show up in real-world deployments are:</w:t>
      </w:r>
    </w:p>
    <w:bookmarkStart w:id="61" w:name="secure-transport-and-localhost-safety"/>
    <w:p>
      <w:pPr>
        <w:pStyle w:val="Heading3"/>
      </w:pPr>
      <w:r>
        <w:t xml:space="preserve">Secure transport and localhost safety</w:t>
      </w:r>
    </w:p>
    <w:p>
      <w:pPr>
        <w:pStyle w:val="FirstParagraph"/>
      </w:pPr>
      <w:r>
        <w:t xml:space="preserve">The Streamable HTTP transport section explicitly requires Origin validation to prevent DNS rebinding attacks, recommends binding to localhost for local running, and calls out authentication as a must-have protection.</w:t>
      </w:r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</w:p>
    <w:p>
      <w:pPr>
        <w:pStyle w:val="BodyText"/>
      </w:pPr>
      <w:r>
        <w:t xml:space="preserve">This is not theoretical. The MCP TypeScript SDK published a security advisory noting that DNS rebinding protection was not enabled by default for HTTP-based servers running on localhost (pre-1.24.0), and that unauthenticated localhost servers are not recommended under MCP security best practices.</w:t>
      </w:r>
      <w:r>
        <w:t xml:space="preserve"> </w:t>
      </w:r>
      <w:hyperlink r:id="rId60">
        <w:r>
          <w:rPr>
            <w:rStyle w:val="Hyperlink"/>
          </w:rPr>
          <w:t xml:space="preserve">[42]</w:t>
        </w:r>
      </w:hyperlink>
    </w:p>
    <w:bookmarkEnd w:id="61"/>
    <w:bookmarkStart w:id="62" w:name="Xe36edf8ca33544dd369de933fa7ed9dcff0dc1b"/>
    <w:p>
      <w:pPr>
        <w:pStyle w:val="Heading3"/>
      </w:pPr>
      <w:r>
        <w:t xml:space="preserve">OAuth by default for remote/team deployments</w:t>
      </w:r>
    </w:p>
    <w:p>
      <w:pPr>
        <w:pStyle w:val="FirstParagraph"/>
      </w:pPr>
      <w:r>
        <w:t xml:space="preserve">The MCP authorization spec’s reliance on OAuth 2.1, resource metadata discovery, and PKCE (with strict client requirements) implies your “team MCP” should treat OAuth as a baseline rather than an enhancement—particularly if you want per-user attribution for usage analytics and “on behalf of” access controls.</w:t>
      </w:r>
      <w:r>
        <w:t xml:space="preserve"> </w:t>
      </w:r>
      <w:hyperlink r:id="rId27">
        <w:r>
          <w:rPr>
            <w:rStyle w:val="Hyperlink"/>
          </w:rPr>
          <w:t xml:space="preserve">[43]</w:t>
        </w:r>
      </w:hyperlink>
    </w:p>
    <w:p>
      <w:pPr>
        <w:pStyle w:val="BodyText"/>
      </w:pPr>
      <w:r>
        <w:t xml:space="preserve">This aligns with vendor practice: Atlassian positions its remote MCP server as OAuth-secured with granular permission controls and admin governance of trusted AI domains.</w:t>
      </w:r>
      <w:r>
        <w:t xml:space="preserve"> </w:t>
      </w:r>
      <w:hyperlink r:id="rId32">
        <w:r>
          <w:rPr>
            <w:rStyle w:val="Hyperlink"/>
          </w:rPr>
          <w:t xml:space="preserve">[44]</w:t>
        </w:r>
      </w:hyperlink>
    </w:p>
    <w:bookmarkEnd w:id="62"/>
    <w:bookmarkStart w:id="63" w:name="X5bdb20e40362244fe1760e86db176877bbc8fa2"/>
    <w:p>
      <w:pPr>
        <w:pStyle w:val="Heading3"/>
      </w:pPr>
      <w:r>
        <w:t xml:space="preserve">Rate limits, caching, and backoff are not optional</w:t>
      </w:r>
    </w:p>
    <w:p>
      <w:pPr>
        <w:pStyle w:val="FirstParagraph"/>
      </w:pPr>
      <w:r>
        <w:t xml:space="preserve">Both Figma and Atlassian ecosystems explicitly document rate limits and evolving enforcement regimes, which means your standard connector implementations should include caching, deduplication, and backoff/retry discipline as a platform responsibility—not left to each agent author.</w:t>
      </w:r>
      <w:r>
        <w:t xml:space="preserve"> </w:t>
      </w:r>
      <w:hyperlink r:id="rId49">
        <w:r>
          <w:rPr>
            <w:rStyle w:val="Hyperlink"/>
          </w:rPr>
          <w:t xml:space="preserve">[45]</w:t>
        </w:r>
      </w:hyperlink>
    </w:p>
    <w:bookmarkEnd w:id="63"/>
    <w:bookmarkEnd w:id="64"/>
    <w:bookmarkStart w:id="66" w:name="artifacts-created"/>
    <w:p>
      <w:pPr>
        <w:pStyle w:val="Heading2"/>
      </w:pPr>
      <w:r>
        <w:t xml:space="preserve">Artifacts created</w:t>
      </w:r>
    </w:p>
    <w:p>
      <w:pPr>
        <w:pStyle w:val="FirstParagraph"/>
      </w:pPr>
      <w:r>
        <w:t xml:space="preserve">A folder structure matching your request has been created and populated with a curated precedent dump and synthesis notes:</w:t>
      </w:r>
    </w:p>
    <w:p>
      <w:pPr>
        <w:pStyle w:val="BodyText"/>
      </w:pPr>
      <w:hyperlink r:id="rId65">
        <w:r>
          <w:rPr>
            <w:rStyle w:val="Hyperlink"/>
          </w:rPr>
          <w:t xml:space="preserve">Download agentsMCP.zip</w:t>
        </w:r>
      </w:hyperlink>
    </w:p>
    <w:bookmarkEnd w:id="66"/>
    <w:bookmarkEnd w:id="67"/>
    <w:bookmarkEnd w:id="68"/>
    <w:p>
      <w:r>
        <w:pict>
          <v:rect style="width:0;height:1.5pt" o:hralign="center" o:hrstd="t" o:hr="t"/>
        </w:pict>
      </w:r>
    </w:p>
    <w:bookmarkStart w:id="69" w:name="citations"/>
    <w:p>
      <w:pPr>
        <w:pStyle w:val="FirstParagraph"/>
      </w:pPr>
      <w:hyperlink r:id="rId21">
        <w:r>
          <w:rPr>
            <w:rStyle w:val="Hyperlink"/>
          </w:rPr>
          <w:t xml:space="preserve">[1]</w:t>
        </w:r>
      </w:hyperlink>
      <w:r>
        <w:t xml:space="preserve"> </w:t>
      </w:r>
      <w:hyperlink r:id="rId21">
        <w:r>
          <w:rPr>
            <w:rStyle w:val="Hyperlink"/>
          </w:rPr>
          <w:t xml:space="preserve">[3]</w:t>
        </w:r>
      </w:hyperlink>
      <w:r>
        <w:t xml:space="preserve"> </w:t>
      </w:r>
      <w:hyperlink r:id="rId21">
        <w:r>
          <w:rPr>
            <w:rStyle w:val="Hyperlink"/>
          </w:rPr>
          <w:t xml:space="preserve">[4]</w:t>
        </w:r>
      </w:hyperlink>
      <w:r>
        <w:t xml:space="preserve"> </w:t>
      </w:r>
      <w:hyperlink r:id="rId21">
        <w:r>
          <w:rPr>
            <w:rStyle w:val="Hyperlink"/>
          </w:rPr>
          <w:t xml:space="preserve">[11]</w:t>
        </w:r>
      </w:hyperlink>
      <w:r>
        <w:t xml:space="preserve"> </w:t>
      </w:r>
      <w:r>
        <w:t xml:space="preserve">How We Use Golden Paths to Solve Fragmentation in Our ...</w:t>
      </w:r>
    </w:p>
    <w:p>
      <w:pPr>
        <w:pStyle w:val="BodyText"/>
      </w:pPr>
      <w:hyperlink r:id="rId21">
        <w:r>
          <w:rPr>
            <w:rStyle w:val="Hyperlink"/>
          </w:rPr>
          <w:t xml:space="preserve">https://engineering.atspotify.com/2020/08/how-we-use-golden-paths-to-solve-fragmentation-in-our-software-ecosystem?utm_source=chatgpt.com</w:t>
        </w:r>
      </w:hyperlink>
    </w:p>
    <w:p>
      <w:pPr>
        <w:pStyle w:val="BodyText"/>
      </w:pPr>
      <w:hyperlink r:id="rId22">
        <w:r>
          <w:rPr>
            <w:rStyle w:val="Hyperlink"/>
          </w:rPr>
          <w:t xml:space="preserve">[2]</w:t>
        </w:r>
      </w:hyperlink>
      <w:r>
        <w:t xml:space="preserve"> </w:t>
      </w:r>
      <w:hyperlink r:id="rId22">
        <w:r>
          <w:rPr>
            <w:rStyle w:val="Hyperlink"/>
          </w:rPr>
          <w:t xml:space="preserve">[8]</w:t>
        </w:r>
      </w:hyperlink>
      <w:r>
        <w:t xml:space="preserve"> </w:t>
      </w:r>
      <w:r>
        <w:t xml:space="preserve">Transports - Model Context Protocol</w:t>
      </w:r>
    </w:p>
    <w:p>
      <w:pPr>
        <w:pStyle w:val="BodyText"/>
      </w:pPr>
      <w:hyperlink r:id="rId22">
        <w:r>
          <w:rPr>
            <w:rStyle w:val="Hyperlink"/>
          </w:rPr>
          <w:t xml:space="preserve">https://modelcontextprotocol.io/specification/2025-11-25/basic/transports</w:t>
        </w:r>
      </w:hyperlink>
    </w:p>
    <w:p>
      <w:pPr>
        <w:pStyle w:val="BodyText"/>
      </w:pPr>
      <w:hyperlink r:id="rId24">
        <w:r>
          <w:rPr>
            <w:rStyle w:val="Hyperlink"/>
          </w:rPr>
          <w:t xml:space="preserve">[5]</w:t>
        </w:r>
      </w:hyperlink>
      <w:r>
        <w:t xml:space="preserve"> </w:t>
      </w:r>
      <w:hyperlink r:id="rId24">
        <w:r>
          <w:rPr>
            <w:rStyle w:val="Hyperlink"/>
          </w:rPr>
          <w:t xml:space="preserve">[6]</w:t>
        </w:r>
      </w:hyperlink>
      <w:r>
        <w:t xml:space="preserve"> </w:t>
      </w:r>
      <w:hyperlink r:id="rId24">
        <w:r>
          <w:rPr>
            <w:rStyle w:val="Hyperlink"/>
          </w:rPr>
          <w:t xml:space="preserve">[13]</w:t>
        </w:r>
      </w:hyperlink>
      <w:r>
        <w:t xml:space="preserve"> </w:t>
      </w:r>
      <w:hyperlink r:id="rId24">
        <w:r>
          <w:rPr>
            <w:rStyle w:val="Hyperlink"/>
          </w:rPr>
          <w:t xml:space="preserve">[25]</w:t>
        </w:r>
      </w:hyperlink>
      <w:r>
        <w:t xml:space="preserve"> </w:t>
      </w:r>
      <w:hyperlink r:id="rId24">
        <w:r>
          <w:rPr>
            <w:rStyle w:val="Hyperlink"/>
          </w:rPr>
          <w:t xml:space="preserve">[30]</w:t>
        </w:r>
      </w:hyperlink>
      <w:r>
        <w:t xml:space="preserve"> </w:t>
      </w:r>
      <w:hyperlink r:id="rId24">
        <w:r>
          <w:rPr>
            <w:rStyle w:val="Hyperlink"/>
          </w:rPr>
          <w:t xml:space="preserve">[31]</w:t>
        </w:r>
      </w:hyperlink>
      <w:r>
        <w:t xml:space="preserve"> </w:t>
      </w:r>
      <w:r>
        <w:t xml:space="preserve">Specification - Model Context Protocol</w:t>
      </w:r>
    </w:p>
    <w:p>
      <w:pPr>
        <w:pStyle w:val="BodyText"/>
      </w:pPr>
      <w:hyperlink r:id="rId24">
        <w:r>
          <w:rPr>
            <w:rStyle w:val="Hyperlink"/>
          </w:rPr>
          <w:t xml:space="preserve">https://modelcontextprotocol.io/specification/2025-11-25</w:t>
        </w:r>
      </w:hyperlink>
    </w:p>
    <w:p>
      <w:pPr>
        <w:pStyle w:val="BodyText"/>
      </w:pPr>
      <w:hyperlink r:id="rId25">
        <w:r>
          <w:rPr>
            <w:rStyle w:val="Hyperlink"/>
          </w:rPr>
          <w:t xml:space="preserve">[7]</w:t>
        </w:r>
      </w:hyperlink>
      <w:r>
        <w:t xml:space="preserve"> </w:t>
      </w:r>
      <w:r>
        <w:t xml:space="preserve">Sampling - Model Context Protocol</w:t>
      </w:r>
    </w:p>
    <w:p>
      <w:pPr>
        <w:pStyle w:val="BodyText"/>
      </w:pPr>
      <w:hyperlink r:id="rId25">
        <w:r>
          <w:rPr>
            <w:rStyle w:val="Hyperlink"/>
          </w:rPr>
          <w:t xml:space="preserve">https://modelcontextprotocol.io/specification/2025-11-25/client/sampling</w:t>
        </w:r>
      </w:hyperlink>
    </w:p>
    <w:p>
      <w:pPr>
        <w:pStyle w:val="BodyText"/>
      </w:pPr>
      <w:hyperlink r:id="rId27">
        <w:r>
          <w:rPr>
            <w:rStyle w:val="Hyperlink"/>
          </w:rPr>
          <w:t xml:space="preserve">[9]</w:t>
        </w:r>
      </w:hyperlink>
      <w:r>
        <w:t xml:space="preserve"> </w:t>
      </w:r>
      <w:hyperlink r:id="rId27">
        <w:r>
          <w:rPr>
            <w:rStyle w:val="Hyperlink"/>
          </w:rPr>
          <w:t xml:space="preserve">[10]</w:t>
        </w:r>
      </w:hyperlink>
      <w:r>
        <w:t xml:space="preserve"> </w:t>
      </w:r>
      <w:hyperlink r:id="rId27">
        <w:r>
          <w:rPr>
            <w:rStyle w:val="Hyperlink"/>
          </w:rPr>
          <w:t xml:space="preserve">[16]</w:t>
        </w:r>
      </w:hyperlink>
      <w:r>
        <w:t xml:space="preserve"> </w:t>
      </w:r>
      <w:hyperlink r:id="rId27">
        <w:r>
          <w:rPr>
            <w:rStyle w:val="Hyperlink"/>
          </w:rPr>
          <w:t xml:space="preserve">[43]</w:t>
        </w:r>
      </w:hyperlink>
      <w:r>
        <w:t xml:space="preserve"> </w:t>
      </w:r>
      <w:r>
        <w:t xml:space="preserve">Authorization - Model Context Protocol</w:t>
      </w:r>
    </w:p>
    <w:p>
      <w:pPr>
        <w:pStyle w:val="BodyText"/>
      </w:pPr>
      <w:hyperlink r:id="rId27">
        <w:r>
          <w:rPr>
            <w:rStyle w:val="Hyperlink"/>
          </w:rPr>
          <w:t xml:space="preserve">https://modelcontextprotocol.io/specification/2025-11-25/basic/authorization</w:t>
        </w:r>
      </w:hyperlink>
    </w:p>
    <w:p>
      <w:pPr>
        <w:pStyle w:val="BodyText"/>
      </w:pPr>
      <w:hyperlink r:id="rId30">
        <w:r>
          <w:rPr>
            <w:rStyle w:val="Hyperlink"/>
          </w:rPr>
          <w:t xml:space="preserve">[12]</w:t>
        </w:r>
      </w:hyperlink>
      <w:r>
        <w:t xml:space="preserve"> </w:t>
      </w:r>
      <w:r>
        <w:t xml:space="preserve">Figma MCP collection: What is the Figma MCP server? – Figma Learn - Help Center</w:t>
      </w:r>
    </w:p>
    <w:p>
      <w:pPr>
        <w:pStyle w:val="BodyText"/>
      </w:pPr>
      <w:hyperlink r:id="rId30">
        <w:r>
          <w:rPr>
            <w:rStyle w:val="Hyperlink"/>
          </w:rPr>
          <w:t xml:space="preserve">https://help.figma.com/hc/en-us/articles/35280968300439-Figma-MCP-collection-What-is-the-Figma-MCP-server</w:t>
        </w:r>
      </w:hyperlink>
    </w:p>
    <w:p>
      <w:pPr>
        <w:pStyle w:val="BodyText"/>
      </w:pPr>
      <w:hyperlink r:id="rId31">
        <w:r>
          <w:rPr>
            <w:rStyle w:val="Hyperlink"/>
          </w:rPr>
          <w:t xml:space="preserve">[14]</w:t>
        </w:r>
      </w:hyperlink>
      <w:r>
        <w:t xml:space="preserve"> </w:t>
      </w:r>
      <w:r>
        <w:t xml:space="preserve">Use Atlassian Rovo MCP Server | Atlassian Rovo MCP Server Cloud | Atlassian Support</w:t>
      </w:r>
    </w:p>
    <w:p>
      <w:pPr>
        <w:pStyle w:val="BodyText"/>
      </w:pPr>
      <w:hyperlink r:id="rId31">
        <w:r>
          <w:rPr>
            <w:rStyle w:val="Hyperlink"/>
          </w:rPr>
          <w:t xml:space="preserve">https://support.atlassian.com/atlassian-rovo-mcp-server/docs/use-atlassian-rovo-mcp-server/</w:t>
        </w:r>
      </w:hyperlink>
    </w:p>
    <w:p>
      <w:pPr>
        <w:pStyle w:val="BodyText"/>
      </w:pPr>
      <w:hyperlink r:id="rId32">
        <w:r>
          <w:rPr>
            <w:rStyle w:val="Hyperlink"/>
          </w:rPr>
          <w:t xml:space="preserve">[15]</w:t>
        </w:r>
      </w:hyperlink>
      <w:r>
        <w:t xml:space="preserve"> </w:t>
      </w:r>
      <w:hyperlink r:id="rId32">
        <w:r>
          <w:rPr>
            <w:rStyle w:val="Hyperlink"/>
          </w:rPr>
          <w:t xml:space="preserve">[44]</w:t>
        </w:r>
      </w:hyperlink>
      <w:r>
        <w:t xml:space="preserve"> </w:t>
      </w:r>
      <w:r>
        <w:t xml:space="preserve"> </w:t>
      </w:r>
      <w:r>
        <w:t xml:space="preserve">Extend Atlassian into any AI assistant using MCP | Atlassian</w:t>
      </w:r>
      <w:r>
        <w:t xml:space="preserve"> </w:t>
      </w:r>
    </w:p>
    <w:p>
      <w:pPr>
        <w:pStyle w:val="BodyText"/>
      </w:pPr>
      <w:hyperlink r:id="rId32">
        <w:r>
          <w:rPr>
            <w:rStyle w:val="Hyperlink"/>
          </w:rPr>
          <w:t xml:space="preserve">https://www.atlassian.com/platform/remote-mcp-server</w:t>
        </w:r>
      </w:hyperlink>
    </w:p>
    <w:p>
      <w:pPr>
        <w:pStyle w:val="BodyText"/>
      </w:pPr>
      <w:hyperlink r:id="rId33">
        <w:r>
          <w:rPr>
            <w:rStyle w:val="Hyperlink"/>
          </w:rPr>
          <w:t xml:space="preserve">[17]</w:t>
        </w:r>
      </w:hyperlink>
      <w:r>
        <w:t xml:space="preserve"> </w:t>
      </w:r>
      <w:hyperlink r:id="rId33">
        <w:r>
          <w:rPr>
            <w:rStyle w:val="Hyperlink"/>
          </w:rPr>
          <w:t xml:space="preserve">[23]</w:t>
        </w:r>
      </w:hyperlink>
      <w:r>
        <w:t xml:space="preserve"> </w:t>
      </w:r>
      <w:r>
        <w:t xml:space="preserve">The Complete MCP Experience: Full Specification Support in VS Code</w:t>
      </w:r>
    </w:p>
    <w:p>
      <w:pPr>
        <w:pStyle w:val="BodyText"/>
      </w:pPr>
      <w:hyperlink r:id="rId33">
        <w:r>
          <w:rPr>
            <w:rStyle w:val="Hyperlink"/>
          </w:rPr>
          <w:t xml:space="preserve">https://code.visualstudio.com/blogs/2025/06/12/full-mcp-spec-support</w:t>
        </w:r>
      </w:hyperlink>
    </w:p>
    <w:p>
      <w:pPr>
        <w:pStyle w:val="BodyText"/>
      </w:pPr>
      <w:hyperlink r:id="rId35">
        <w:r>
          <w:rPr>
            <w:rStyle w:val="Hyperlink"/>
          </w:rPr>
          <w:t xml:space="preserve">[18]</w:t>
        </w:r>
      </w:hyperlink>
      <w:r>
        <w:t xml:space="preserve"> </w:t>
      </w:r>
      <w:hyperlink r:id="rId35">
        <w:r>
          <w:rPr>
            <w:rStyle w:val="Hyperlink"/>
          </w:rPr>
          <w:t xml:space="preserve">[19]</w:t>
        </w:r>
      </w:hyperlink>
      <w:r>
        <w:t xml:space="preserve"> </w:t>
      </w:r>
      <w:r>
        <w:t xml:space="preserve">GitHub - modelcontextprotocol/servers: Model Context Protocol Servers · GitHub</w:t>
      </w:r>
    </w:p>
    <w:p>
      <w:pPr>
        <w:pStyle w:val="BodyText"/>
      </w:pPr>
      <w:hyperlink r:id="rId35">
        <w:r>
          <w:rPr>
            <w:rStyle w:val="Hyperlink"/>
          </w:rPr>
          <w:t xml:space="preserve">https://github.com/modelcontextprotocol/servers</w:t>
        </w:r>
      </w:hyperlink>
    </w:p>
    <w:p>
      <w:pPr>
        <w:pStyle w:val="BodyText"/>
      </w:pPr>
      <w:hyperlink r:id="rId36">
        <w:r>
          <w:rPr>
            <w:rStyle w:val="Hyperlink"/>
          </w:rPr>
          <w:t xml:space="preserve">[20]</w:t>
        </w:r>
      </w:hyperlink>
      <w:r>
        <w:t xml:space="preserve"> </w:t>
      </w:r>
      <w:r>
        <w:t xml:space="preserve">GitHub - GLips/Figma-Context-MCP: MCP server to provide Figma layout information to AI coding agents like Cursor · GitHub</w:t>
      </w:r>
    </w:p>
    <w:p>
      <w:pPr>
        <w:pStyle w:val="BodyText"/>
      </w:pPr>
      <w:hyperlink r:id="rId36">
        <w:r>
          <w:rPr>
            <w:rStyle w:val="Hyperlink"/>
          </w:rPr>
          <w:t xml:space="preserve">https://github.com/glips/figma-context-mcp</w:t>
        </w:r>
      </w:hyperlink>
    </w:p>
    <w:p>
      <w:pPr>
        <w:pStyle w:val="BodyText"/>
      </w:pPr>
      <w:hyperlink r:id="rId38">
        <w:r>
          <w:rPr>
            <w:rStyle w:val="Hyperlink"/>
          </w:rPr>
          <w:t xml:space="preserve">[21]</w:t>
        </w:r>
      </w:hyperlink>
      <w:r>
        <w:t xml:space="preserve"> </w:t>
      </w:r>
      <w:hyperlink r:id="rId38">
        <w:r>
          <w:rPr>
            <w:rStyle w:val="Hyperlink"/>
          </w:rPr>
          <w:t xml:space="preserve">[38]</w:t>
        </w:r>
      </w:hyperlink>
      <w:r>
        <w:t xml:space="preserve"> </w:t>
      </w:r>
      <w:r>
        <w:t xml:space="preserve">Semantic conventions for generative AI metrics | OpenTelemetry</w:t>
      </w:r>
    </w:p>
    <w:p>
      <w:pPr>
        <w:pStyle w:val="BodyText"/>
      </w:pPr>
      <w:hyperlink r:id="rId38">
        <w:r>
          <w:rPr>
            <w:rStyle w:val="Hyperlink"/>
          </w:rPr>
          <w:t xml:space="preserve">https://opentelemetry.io/docs/specs/semconv/gen-ai/gen-ai-metrics/</w:t>
        </w:r>
      </w:hyperlink>
    </w:p>
    <w:p>
      <w:pPr>
        <w:pStyle w:val="BodyText"/>
      </w:pPr>
      <w:hyperlink r:id="rId39">
        <w:r>
          <w:rPr>
            <w:rStyle w:val="Hyperlink"/>
          </w:rPr>
          <w:t xml:space="preserve">[22]</w:t>
        </w:r>
      </w:hyperlink>
      <w:r>
        <w:t xml:space="preserve"> </w:t>
      </w:r>
      <w:r>
        <w:t xml:space="preserve">GitHub - lastmile-ai/mcp-agent: Build effective agents using Model Context Protocol and simple workflow patterns · GitHub</w:t>
      </w:r>
    </w:p>
    <w:p>
      <w:pPr>
        <w:pStyle w:val="BodyText"/>
      </w:pPr>
      <w:hyperlink r:id="rId39">
        <w:r>
          <w:rPr>
            <w:rStyle w:val="Hyperlink"/>
          </w:rPr>
          <w:t xml:space="preserve">https://github.com/lastmile-ai/mcp-agent</w:t>
        </w:r>
      </w:hyperlink>
    </w:p>
    <w:p>
      <w:pPr>
        <w:pStyle w:val="BodyText"/>
      </w:pPr>
      <w:hyperlink r:id="rId42">
        <w:r>
          <w:rPr>
            <w:rStyle w:val="Hyperlink"/>
          </w:rPr>
          <w:t xml:space="preserve">[24]</w:t>
        </w:r>
      </w:hyperlink>
      <w:r>
        <w:t xml:space="preserve"> </w:t>
      </w:r>
      <w:r>
        <w:t xml:space="preserve">Code execution with MCP: building more efficient AI agents \ Anthropic</w:t>
      </w:r>
    </w:p>
    <w:p>
      <w:pPr>
        <w:pStyle w:val="BodyText"/>
      </w:pPr>
      <w:hyperlink r:id="rId42">
        <w:r>
          <w:rPr>
            <w:rStyle w:val="Hyperlink"/>
          </w:rPr>
          <w:t xml:space="preserve">https://www.anthropic.com/engineering/code-execution-with-mcp</w:t>
        </w:r>
      </w:hyperlink>
    </w:p>
    <w:p>
      <w:pPr>
        <w:pStyle w:val="BodyText"/>
      </w:pPr>
      <w:hyperlink r:id="rId43">
        <w:r>
          <w:rPr>
            <w:rStyle w:val="Hyperlink"/>
          </w:rPr>
          <w:t xml:space="preserve">[26]</w:t>
        </w:r>
      </w:hyperlink>
      <w:r>
        <w:t xml:space="preserve"> </w:t>
      </w:r>
      <w:r>
        <w:t xml:space="preserve">MCP Gateway Pattern: Scaling Agents Without Tool Sprawl</w:t>
      </w:r>
    </w:p>
    <w:p>
      <w:pPr>
        <w:pStyle w:val="BodyText"/>
      </w:pPr>
      <w:hyperlink r:id="rId43">
        <w:r>
          <w:rPr>
            <w:rStyle w:val="Hyperlink"/>
          </w:rPr>
          <w:t xml:space="preserve">https://www.arcade.dev/blog/mcp-gateway-pattern/</w:t>
        </w:r>
      </w:hyperlink>
    </w:p>
    <w:p>
      <w:pPr>
        <w:pStyle w:val="BodyText"/>
      </w:pPr>
      <w:hyperlink r:id="rId45">
        <w:r>
          <w:rPr>
            <w:rStyle w:val="Hyperlink"/>
          </w:rPr>
          <w:t xml:space="preserve">[27]</w:t>
        </w:r>
      </w:hyperlink>
      <w:r>
        <w:t xml:space="preserve"> </w:t>
      </w:r>
      <w:r>
        <w:t xml:space="preserve">Tools - Model Context Protocol</w:t>
      </w:r>
    </w:p>
    <w:p>
      <w:pPr>
        <w:pStyle w:val="BodyText"/>
      </w:pPr>
      <w:hyperlink r:id="rId45">
        <w:r>
          <w:rPr>
            <w:rStyle w:val="Hyperlink"/>
          </w:rPr>
          <w:t xml:space="preserve">https://modelcontextprotocol.io/specification/2025-11-25/server/tools</w:t>
        </w:r>
      </w:hyperlink>
    </w:p>
    <w:p>
      <w:pPr>
        <w:pStyle w:val="BodyText"/>
      </w:pPr>
      <w:hyperlink r:id="rId46">
        <w:r>
          <w:rPr>
            <w:rStyle w:val="Hyperlink"/>
          </w:rPr>
          <w:t xml:space="preserve">[28]</w:t>
        </w:r>
      </w:hyperlink>
      <w:r>
        <w:t xml:space="preserve"> </w:t>
      </w:r>
      <w:r>
        <w:t xml:space="preserve">Prompts - Model Context Protocol</w:t>
      </w:r>
    </w:p>
    <w:p>
      <w:pPr>
        <w:pStyle w:val="BodyText"/>
      </w:pPr>
      <w:hyperlink r:id="rId46">
        <w:r>
          <w:rPr>
            <w:rStyle w:val="Hyperlink"/>
          </w:rPr>
          <w:t xml:space="preserve">https://modelcontextprotocol.io/specification/2025-11-25/server/prompts</w:t>
        </w:r>
      </w:hyperlink>
    </w:p>
    <w:p>
      <w:pPr>
        <w:pStyle w:val="BodyText"/>
      </w:pPr>
      <w:hyperlink r:id="rId47">
        <w:r>
          <w:rPr>
            <w:rStyle w:val="Hyperlink"/>
          </w:rPr>
          <w:t xml:space="preserve">[29]</w:t>
        </w:r>
      </w:hyperlink>
      <w:r>
        <w:t xml:space="preserve"> </w:t>
      </w:r>
      <w:r>
        <w:t xml:space="preserve">Resources - Model Context Protocol</w:t>
      </w:r>
    </w:p>
    <w:p>
      <w:pPr>
        <w:pStyle w:val="BodyText"/>
      </w:pPr>
      <w:hyperlink r:id="rId47">
        <w:r>
          <w:rPr>
            <w:rStyle w:val="Hyperlink"/>
          </w:rPr>
          <w:t xml:space="preserve">https://modelcontextprotocol.io/specification/2025-11-25/server/resources</w:t>
        </w:r>
      </w:hyperlink>
    </w:p>
    <w:p>
      <w:pPr>
        <w:pStyle w:val="BodyText"/>
      </w:pPr>
      <w:hyperlink r:id="rId49">
        <w:r>
          <w:rPr>
            <w:rStyle w:val="Hyperlink"/>
          </w:rPr>
          <w:t xml:space="preserve">[32]</w:t>
        </w:r>
      </w:hyperlink>
      <w:r>
        <w:t xml:space="preserve"> </w:t>
      </w:r>
      <w:hyperlink r:id="rId49">
        <w:r>
          <w:rPr>
            <w:rStyle w:val="Hyperlink"/>
          </w:rPr>
          <w:t xml:space="preserve">[45]</w:t>
        </w:r>
      </w:hyperlink>
      <w:r>
        <w:t xml:space="preserve"> </w:t>
      </w:r>
      <w:r>
        <w:t xml:space="preserve">Rate Limits | Developer Docs</w:t>
      </w:r>
    </w:p>
    <w:p>
      <w:pPr>
        <w:pStyle w:val="BodyText"/>
      </w:pPr>
      <w:hyperlink r:id="rId49">
        <w:r>
          <w:rPr>
            <w:rStyle w:val="Hyperlink"/>
          </w:rPr>
          <w:t xml:space="preserve">https://developers.figma.com/docs/rest-api/rate-limits/?utm_source=chatgpt.com</w:t>
        </w:r>
      </w:hyperlink>
    </w:p>
    <w:p>
      <w:pPr>
        <w:pStyle w:val="BodyText"/>
      </w:pPr>
      <w:hyperlink r:id="rId50">
        <w:r>
          <w:rPr>
            <w:rStyle w:val="Hyperlink"/>
          </w:rPr>
          <w:t xml:space="preserve">[33]</w:t>
        </w:r>
      </w:hyperlink>
      <w:r>
        <w:t xml:space="preserve"> </w:t>
      </w:r>
      <w:hyperlink r:id="rId50">
        <w:r>
          <w:rPr>
            <w:rStyle w:val="Hyperlink"/>
          </w:rPr>
          <w:t xml:space="preserve">[34]</w:t>
        </w:r>
      </w:hyperlink>
      <w:r>
        <w:t xml:space="preserve"> </w:t>
      </w:r>
      <w:r>
        <w:t xml:space="preserve">Rate limiting - Confluence Cloud</w:t>
      </w:r>
    </w:p>
    <w:p>
      <w:pPr>
        <w:pStyle w:val="BodyText"/>
      </w:pPr>
      <w:hyperlink r:id="rId50">
        <w:r>
          <w:rPr>
            <w:rStyle w:val="Hyperlink"/>
          </w:rPr>
          <w:t xml:space="preserve">https://developer.atlassian.com/cloud/confluence/rate-limiting/?utm_source=chatgpt.com</w:t>
        </w:r>
      </w:hyperlink>
    </w:p>
    <w:p>
      <w:pPr>
        <w:pStyle w:val="BodyText"/>
      </w:pPr>
      <w:hyperlink r:id="rId53">
        <w:r>
          <w:rPr>
            <w:rStyle w:val="Hyperlink"/>
          </w:rPr>
          <w:t xml:space="preserve">[35]</w:t>
        </w:r>
      </w:hyperlink>
      <w:r>
        <w:t xml:space="preserve"> </w:t>
      </w:r>
      <w:hyperlink r:id="rId53">
        <w:r>
          <w:rPr>
            <w:rStyle w:val="Hyperlink"/>
          </w:rPr>
          <w:t xml:space="preserve">[37]</w:t>
        </w:r>
      </w:hyperlink>
      <w:r>
        <w:t xml:space="preserve"> </w:t>
      </w:r>
      <w:r>
        <w:t xml:space="preserve">Plugin Analytics | Backstage Software Catalog and Developer Platform</w:t>
      </w:r>
    </w:p>
    <w:p>
      <w:pPr>
        <w:pStyle w:val="BodyText"/>
      </w:pPr>
      <w:hyperlink r:id="rId53">
        <w:r>
          <w:rPr>
            <w:rStyle w:val="Hyperlink"/>
          </w:rPr>
          <w:t xml:space="preserve">https://backstage.io/docs/plugins/analytics/</w:t>
        </w:r>
      </w:hyperlink>
    </w:p>
    <w:p>
      <w:pPr>
        <w:pStyle w:val="BodyText"/>
      </w:pPr>
      <w:hyperlink r:id="rId54">
        <w:r>
          <w:rPr>
            <w:rStyle w:val="Hyperlink"/>
          </w:rPr>
          <w:t xml:space="preserve">[36]</w:t>
        </w:r>
      </w:hyperlink>
      <w:r>
        <w:t xml:space="preserve"> </w:t>
      </w:r>
      <w:r>
        <w:t xml:space="preserve">Semantic conventions for generative AI systems | OpenTelemetry</w:t>
      </w:r>
    </w:p>
    <w:p>
      <w:pPr>
        <w:pStyle w:val="BodyText"/>
      </w:pPr>
      <w:hyperlink r:id="rId54">
        <w:r>
          <w:rPr>
            <w:rStyle w:val="Hyperlink"/>
          </w:rPr>
          <w:t xml:space="preserve">https://opentelemetry.io/docs/specs/semconv/gen-ai/</w:t>
        </w:r>
      </w:hyperlink>
    </w:p>
    <w:p>
      <w:pPr>
        <w:pStyle w:val="BodyText"/>
      </w:pPr>
      <w:hyperlink r:id="rId56">
        <w:r>
          <w:rPr>
            <w:rStyle w:val="Hyperlink"/>
          </w:rPr>
          <w:t xml:space="preserve">[39]</w:t>
        </w:r>
      </w:hyperlink>
      <w:r>
        <w:t xml:space="preserve"> </w:t>
      </w:r>
      <w:hyperlink r:id="rId56">
        <w:r>
          <w:rPr>
            <w:rStyle w:val="Hyperlink"/>
          </w:rPr>
          <w:t xml:space="preserve">[40]</w:t>
        </w:r>
      </w:hyperlink>
      <w:r>
        <w:t xml:space="preserve"> </w:t>
      </w:r>
      <w:r>
        <w:t xml:space="preserve">Measuring the success of an internal developer platform - AWS Prescriptive Guidance</w:t>
      </w:r>
    </w:p>
    <w:p>
      <w:pPr>
        <w:pStyle w:val="BodyText"/>
      </w:pPr>
      <w:hyperlink r:id="rId56">
        <w:r>
          <w:rPr>
            <w:rStyle w:val="Hyperlink"/>
          </w:rPr>
          <w:t xml:space="preserve">https://docs.aws.amazon.com/prescriptive-guidance/latest/internal-developer-platform/measure-success.html</w:t>
        </w:r>
      </w:hyperlink>
    </w:p>
    <w:p>
      <w:pPr>
        <w:pStyle w:val="BodyText"/>
      </w:pPr>
      <w:hyperlink r:id="rId57">
        <w:r>
          <w:rPr>
            <w:rStyle w:val="Hyperlink"/>
          </w:rPr>
          <w:t xml:space="preserve">[41]</w:t>
        </w:r>
      </w:hyperlink>
      <w:r>
        <w:t xml:space="preserve"> </w:t>
      </w:r>
      <w:r>
        <w:t xml:space="preserve">Five product management principles for internal developer ...</w:t>
      </w:r>
    </w:p>
    <w:p>
      <w:pPr>
        <w:pStyle w:val="BodyText"/>
      </w:pPr>
      <w:hyperlink r:id="rId57">
        <w:r>
          <w:rPr>
            <w:rStyle w:val="Hyperlink"/>
          </w:rPr>
          <w:t xml:space="preserve">https://platformengineering.org/blog/five-product-management-principles-for-internal-developer-platforms?utm_source=chatgpt.com</w:t>
        </w:r>
      </w:hyperlink>
    </w:p>
    <w:p>
      <w:pPr>
        <w:pStyle w:val="BodyText"/>
      </w:pPr>
      <w:hyperlink r:id="rId60">
        <w:r>
          <w:rPr>
            <w:rStyle w:val="Hyperlink"/>
          </w:rPr>
          <w:t xml:space="preserve">[42]</w:t>
        </w:r>
      </w:hyperlink>
      <w:r>
        <w:t xml:space="preserve"> </w:t>
      </w:r>
      <w:r>
        <w:t xml:space="preserve">DNS Rebinding Protection Disabled by Default in Model Context Protocol TypeScript SDK for Servers Running on Localhost · Advisory · modelcontextprotocol/typescript-sdk · GitHub</w:t>
      </w:r>
    </w:p>
    <w:p>
      <w:pPr>
        <w:pStyle w:val="BodyText"/>
      </w:pPr>
      <w:hyperlink r:id="rId60">
        <w:r>
          <w:rPr>
            <w:rStyle w:val="Hyperlink"/>
          </w:rPr>
          <w:t xml:space="preserve">https://github.com/modelcontextprotocol/typescript-sdk/security/advisories/GHSA-w48q-cv73-mx4w</w:t>
        </w:r>
      </w:hyperlink>
    </w:p>
    <w:bookmarkEnd w:id="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53" Target="https://backstage.io/docs/plugins/analytics/" TargetMode="External" /><Relationship Type="http://schemas.openxmlformats.org/officeDocument/2006/relationships/hyperlink" Id="rId33" Target="https://code.visualstudio.com/blogs/2025/06/12/full-mcp-spec-support" TargetMode="External" /><Relationship Type="http://schemas.openxmlformats.org/officeDocument/2006/relationships/hyperlink" Id="rId50" Target="https://developer.atlassian.com/cloud/confluence/rate-limiting/?utm_source=chatgpt.com" TargetMode="External" /><Relationship Type="http://schemas.openxmlformats.org/officeDocument/2006/relationships/hyperlink" Id="rId49" Target="https://developers.figma.com/docs/rest-api/rate-limits/?utm_source=chatgpt.com" TargetMode="External" /><Relationship Type="http://schemas.openxmlformats.org/officeDocument/2006/relationships/hyperlink" Id="rId56" Target="https://docs.aws.amazon.com/prescriptive-guidance/latest/internal-developer-platform/measure-success.html" TargetMode="External" /><Relationship Type="http://schemas.openxmlformats.org/officeDocument/2006/relationships/hyperlink" Id="rId21" Target="https://engineering.atspotify.com/2020/08/how-we-use-golden-paths-to-solve-fragmentation-in-our-software-ecosystem?utm_source=chatgpt.com" TargetMode="External" /><Relationship Type="http://schemas.openxmlformats.org/officeDocument/2006/relationships/hyperlink" Id="rId36" Target="https://github.com/glips/figma-context-mcp" TargetMode="External" /><Relationship Type="http://schemas.openxmlformats.org/officeDocument/2006/relationships/hyperlink" Id="rId39" Target="https://github.com/lastmile-ai/mcp-agent" TargetMode="External" /><Relationship Type="http://schemas.openxmlformats.org/officeDocument/2006/relationships/hyperlink" Id="rId35" Target="https://github.com/modelcontextprotocol/servers" TargetMode="External" /><Relationship Type="http://schemas.openxmlformats.org/officeDocument/2006/relationships/hyperlink" Id="rId60" Target="https://github.com/modelcontextprotocol/typescript-sdk/security/advisories/GHSA-w48q-cv73-mx4w" TargetMode="External" /><Relationship Type="http://schemas.openxmlformats.org/officeDocument/2006/relationships/hyperlink" Id="rId30" Target="https://help.figma.com/hc/en-us/articles/35280968300439-Figma-MCP-collection-What-is-the-Figma-MCP-server" TargetMode="External" /><Relationship Type="http://schemas.openxmlformats.org/officeDocument/2006/relationships/hyperlink" Id="rId24" Target="https://modelcontextprotocol.io/specification/2025-11-25" TargetMode="External" /><Relationship Type="http://schemas.openxmlformats.org/officeDocument/2006/relationships/hyperlink" Id="rId27" Target="https://modelcontextprotocol.io/specification/2025-11-25/basic/authorization" TargetMode="External" /><Relationship Type="http://schemas.openxmlformats.org/officeDocument/2006/relationships/hyperlink" Id="rId22" Target="https://modelcontextprotocol.io/specification/2025-11-25/basic/transports" TargetMode="External" /><Relationship Type="http://schemas.openxmlformats.org/officeDocument/2006/relationships/hyperlink" Id="rId25" Target="https://modelcontextprotocol.io/specification/2025-11-25/client/sampling" TargetMode="External" /><Relationship Type="http://schemas.openxmlformats.org/officeDocument/2006/relationships/hyperlink" Id="rId46" Target="https://modelcontextprotocol.io/specification/2025-11-25/server/prompts" TargetMode="External" /><Relationship Type="http://schemas.openxmlformats.org/officeDocument/2006/relationships/hyperlink" Id="rId47" Target="https://modelcontextprotocol.io/specification/2025-11-25/server/resources" TargetMode="External" /><Relationship Type="http://schemas.openxmlformats.org/officeDocument/2006/relationships/hyperlink" Id="rId45" Target="https://modelcontextprotocol.io/specification/2025-11-25/server/tools" TargetMode="External" /><Relationship Type="http://schemas.openxmlformats.org/officeDocument/2006/relationships/hyperlink" Id="rId54" Target="https://opentelemetry.io/docs/specs/semconv/gen-ai/" TargetMode="External" /><Relationship Type="http://schemas.openxmlformats.org/officeDocument/2006/relationships/hyperlink" Id="rId38" Target="https://opentelemetry.io/docs/specs/semconv/gen-ai/gen-ai-metrics/" TargetMode="External" /><Relationship Type="http://schemas.openxmlformats.org/officeDocument/2006/relationships/hyperlink" Id="rId57" Target="https://platformengineering.org/blog/five-product-management-principles-for-internal-developer-platforms?utm_source=chatgpt.com" TargetMode="External" /><Relationship Type="http://schemas.openxmlformats.org/officeDocument/2006/relationships/hyperlink" Id="rId31" Target="https://support.atlassian.com/atlassian-rovo-mcp-server/docs/use-atlassian-rovo-mcp-server/" TargetMode="External" /><Relationship Type="http://schemas.openxmlformats.org/officeDocument/2006/relationships/hyperlink" Id="rId42" Target="https://www.anthropic.com/engineering/code-execution-with-mcp" TargetMode="External" /><Relationship Type="http://schemas.openxmlformats.org/officeDocument/2006/relationships/hyperlink" Id="rId43" Target="https://www.arcade.dev/blog/mcp-gateway-pattern/" TargetMode="External" /><Relationship Type="http://schemas.openxmlformats.org/officeDocument/2006/relationships/hyperlink" Id="rId32" Target="https://www.atlassian.com/platform/remote-mcp-server" TargetMode="External" /><Relationship Type="http://schemas.openxmlformats.org/officeDocument/2006/relationships/hyperlink" Id="rId65" Target="sandbox:/mnt/data/agentsMCP.zip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3" Target="https://backstage.io/docs/plugins/analytics/" TargetMode="External" /><Relationship Type="http://schemas.openxmlformats.org/officeDocument/2006/relationships/hyperlink" Id="rId33" Target="https://code.visualstudio.com/blogs/2025/06/12/full-mcp-spec-support" TargetMode="External" /><Relationship Type="http://schemas.openxmlformats.org/officeDocument/2006/relationships/hyperlink" Id="rId50" Target="https://developer.atlassian.com/cloud/confluence/rate-limiting/?utm_source=chatgpt.com" TargetMode="External" /><Relationship Type="http://schemas.openxmlformats.org/officeDocument/2006/relationships/hyperlink" Id="rId49" Target="https://developers.figma.com/docs/rest-api/rate-limits/?utm_source=chatgpt.com" TargetMode="External" /><Relationship Type="http://schemas.openxmlformats.org/officeDocument/2006/relationships/hyperlink" Id="rId56" Target="https://docs.aws.amazon.com/prescriptive-guidance/latest/internal-developer-platform/measure-success.html" TargetMode="External" /><Relationship Type="http://schemas.openxmlformats.org/officeDocument/2006/relationships/hyperlink" Id="rId21" Target="https://engineering.atspotify.com/2020/08/how-we-use-golden-paths-to-solve-fragmentation-in-our-software-ecosystem?utm_source=chatgpt.com" TargetMode="External" /><Relationship Type="http://schemas.openxmlformats.org/officeDocument/2006/relationships/hyperlink" Id="rId36" Target="https://github.com/glips/figma-context-mcp" TargetMode="External" /><Relationship Type="http://schemas.openxmlformats.org/officeDocument/2006/relationships/hyperlink" Id="rId39" Target="https://github.com/lastmile-ai/mcp-agent" TargetMode="External" /><Relationship Type="http://schemas.openxmlformats.org/officeDocument/2006/relationships/hyperlink" Id="rId35" Target="https://github.com/modelcontextprotocol/servers" TargetMode="External" /><Relationship Type="http://schemas.openxmlformats.org/officeDocument/2006/relationships/hyperlink" Id="rId60" Target="https://github.com/modelcontextprotocol/typescript-sdk/security/advisories/GHSA-w48q-cv73-mx4w" TargetMode="External" /><Relationship Type="http://schemas.openxmlformats.org/officeDocument/2006/relationships/hyperlink" Id="rId30" Target="https://help.figma.com/hc/en-us/articles/35280968300439-Figma-MCP-collection-What-is-the-Figma-MCP-server" TargetMode="External" /><Relationship Type="http://schemas.openxmlformats.org/officeDocument/2006/relationships/hyperlink" Id="rId24" Target="https://modelcontextprotocol.io/specification/2025-11-25" TargetMode="External" /><Relationship Type="http://schemas.openxmlformats.org/officeDocument/2006/relationships/hyperlink" Id="rId27" Target="https://modelcontextprotocol.io/specification/2025-11-25/basic/authorization" TargetMode="External" /><Relationship Type="http://schemas.openxmlformats.org/officeDocument/2006/relationships/hyperlink" Id="rId22" Target="https://modelcontextprotocol.io/specification/2025-11-25/basic/transports" TargetMode="External" /><Relationship Type="http://schemas.openxmlformats.org/officeDocument/2006/relationships/hyperlink" Id="rId25" Target="https://modelcontextprotocol.io/specification/2025-11-25/client/sampling" TargetMode="External" /><Relationship Type="http://schemas.openxmlformats.org/officeDocument/2006/relationships/hyperlink" Id="rId46" Target="https://modelcontextprotocol.io/specification/2025-11-25/server/prompts" TargetMode="External" /><Relationship Type="http://schemas.openxmlformats.org/officeDocument/2006/relationships/hyperlink" Id="rId47" Target="https://modelcontextprotocol.io/specification/2025-11-25/server/resources" TargetMode="External" /><Relationship Type="http://schemas.openxmlformats.org/officeDocument/2006/relationships/hyperlink" Id="rId45" Target="https://modelcontextprotocol.io/specification/2025-11-25/server/tools" TargetMode="External" /><Relationship Type="http://schemas.openxmlformats.org/officeDocument/2006/relationships/hyperlink" Id="rId54" Target="https://opentelemetry.io/docs/specs/semconv/gen-ai/" TargetMode="External" /><Relationship Type="http://schemas.openxmlformats.org/officeDocument/2006/relationships/hyperlink" Id="rId38" Target="https://opentelemetry.io/docs/specs/semconv/gen-ai/gen-ai-metrics/" TargetMode="External" /><Relationship Type="http://schemas.openxmlformats.org/officeDocument/2006/relationships/hyperlink" Id="rId57" Target="https://platformengineering.org/blog/five-product-management-principles-for-internal-developer-platforms?utm_source=chatgpt.com" TargetMode="External" /><Relationship Type="http://schemas.openxmlformats.org/officeDocument/2006/relationships/hyperlink" Id="rId31" Target="https://support.atlassian.com/atlassian-rovo-mcp-server/docs/use-atlassian-rovo-mcp-server/" TargetMode="External" /><Relationship Type="http://schemas.openxmlformats.org/officeDocument/2006/relationships/hyperlink" Id="rId42" Target="https://www.anthropic.com/engineering/code-execution-with-mcp" TargetMode="External" /><Relationship Type="http://schemas.openxmlformats.org/officeDocument/2006/relationships/hyperlink" Id="rId43" Target="https://www.arcade.dev/blog/mcp-gateway-pattern/" TargetMode="External" /><Relationship Type="http://schemas.openxmlformats.org/officeDocument/2006/relationships/hyperlink" Id="rId32" Target="https://www.atlassian.com/platform/remote-mcp-server" TargetMode="External" /><Relationship Type="http://schemas.openxmlformats.org/officeDocument/2006/relationships/hyperlink" Id="rId65" Target="sandbox:/mnt/data/agentsMCP.zip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2026-04-11T05:07:34Z</dcterms:created>
  <dcterms:modified xsi:type="dcterms:W3CDTF">2026-04-11T05:07:34Z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