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Models/</w:t>
      </w:r>
      <w:r w:rsidDel="00000000" w:rsidR="00000000" w:rsidRPr="00000000">
        <w:rPr>
          <w:b w:val="1"/>
          <w:u w:val="single"/>
          <w:rtl w:val="0"/>
        </w:rPr>
        <w:t xml:space="preserve">Product.cs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RetailStoreLab2.Models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class Product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Category Category { get; set; } = null!;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Models/Category.cs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namespace RetailStoreLab2.Models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class Category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List&lt;Product&gt; Products { get; set; } = new();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AppDbContext.cs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RetailStoreLab2.Models;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namespace RetailStoreLab2;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AppDbContext : DbContext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DbSet&lt;Product&gt; Products =&gt; Set&lt;Product&gt;();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DbSet&lt;Category&gt; Categories =&gt; Set&lt;Category&gt;();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protected override void OnConfiguring(DbContextOptionsBuilder optionsBuilder)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optionsBuilder.UseSqlServer(@"Server=(localdb)\MSSQLLocalDB;Database=RetailStoreLab2DB;Trusted_Connection=True;");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RetailStoreLab2.csproj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&lt;Project Sdk="Microsoft.NET.Sdk"&gt;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&lt;PropertyGroup&gt;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&lt;OutputType&gt;Exe&lt;/OutputType&gt;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&lt;TargetFramework&gt;net8.0&lt;/TargetFramework&gt;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&lt;ImplicitUsings&gt;enable&lt;/ImplicitUsings&gt;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&lt;Nullable&gt;enable&lt;/Nullable&gt;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&lt;/PropertyGroup&gt;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&lt;ItemGroup&gt;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&lt;PackageReference Include="Microsoft.EntityFrameworkCore.Design" Version="9.0.6"&gt;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&lt;IncludeAssets&gt;runtime; build; native; contentfiles; analyzers; buildtransitive&lt;/IncludeAssets&gt;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&lt;PrivateAssets&gt;all&lt;/PrivateAssets&gt;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&lt;/PackageReference&gt;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&lt;PackageReference Include="Microsoft.EntityFrameworkCore.SqlServer" Version="9.0.6" /&gt;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&lt;/ItemGroup&gt;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