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color w:val="B08D3C"/>
          <w:spacing w:val="60"/>
          <w:sz w:val="22"/>
          <w:szCs w:val="22"/>
        </w:rPr>
        <w:t xml:space="preserve">JAVASCRIPT LAB</w:t>
      </w:r>
    </w:p>
    <w:p>
      <w:pPr>
        <w:pBdr>
          <w:bottom w:val="double" w:color="1F2A44" w:sz="6" w:space="4"/>
        </w:pBdr>
        <w:spacing w:after="100"/>
        <w:jc w:val="center"/>
      </w:pPr>
      <w:r>
        <w:rPr>
          <w:rFonts w:ascii="Times New Roman" w:cs="Times New Roman" w:eastAsia="Times New Roman" w:hAnsi="Times New Roman"/>
          <w:b/>
          <w:bCs/>
          <w:color w:val="1F2A44"/>
          <w:sz w:val="36"/>
          <w:szCs w:val="36"/>
        </w:rPr>
        <w:t xml:space="preserve">PRACTICAL No. 9</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Name:</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PRN:</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r>
        <w:trPr>
          <w:trHeight w:val="420" w:hRule="atLeast"/>
        </w:trPr>
        <w:tc>
          <w:tcPr>
            <w:tcW w:type="dxa" w:w="1700"/>
            <w:tcBorders>
              <w:top w:val="none" w:color="FFFFFF" w:sz="0"/>
              <w:left w:val="none" w:color="FFFFFF" w:sz="0"/>
              <w:bottom w:val="none" w:color="FFFFFF" w:sz="0"/>
              <w:right w:val="none" w:color="FFFFFF" w:sz="0"/>
            </w:tcBorders>
            <w:tcMar>
              <w:bottom w:type="dxa" w:w="40"/>
            </w:tcMar>
            <w:vAlign w:val="bottom"/>
          </w:tcPr>
          <w:p>
            <w:pPr>
              <w:spacing w:after="0"/>
            </w:pPr>
            <w:r>
              <w:rPr>
                <w:rFonts w:ascii="Times New Roman" w:cs="Times New Roman" w:eastAsia="Times New Roman" w:hAnsi="Times New Roman"/>
                <w:b/>
                <w:bCs/>
                <w:sz w:val="22"/>
                <w:szCs w:val="22"/>
              </w:rPr>
              <w:t xml:space="preserve">File Path:</w:t>
            </w:r>
          </w:p>
        </w:tc>
        <w:tc>
          <w:tcPr>
            <w:tcW w:type="dxa" w:w="8206"/>
            <w:tcBorders>
              <w:top w:val="none" w:color="FFFFFF" w:sz="0"/>
              <w:left w:val="none" w:color="FFFFFF" w:sz="0"/>
              <w:bottom w:val="single" w:color="000000" w:sz="6"/>
              <w:right w:val="none" w:color="FFFFFF" w:sz="0"/>
            </w:tcBorders>
          </w:tcPr>
          <w:p>
            <w:pPr>
              <w:spacing w:after="0"/>
            </w:pPr>
            <w:r>
              <w:rPr>
                <w:rFonts w:ascii="Times New Roman" w:cs="Times New Roman" w:eastAsia="Times New Roman" w:hAnsi="Times New Roman"/>
                <w:sz w:val="22"/>
                <w:szCs w:val="22"/>
              </w:rPr>
              <w:t xml:space="preserve"/>
            </w:r>
          </w:p>
        </w:tc>
      </w:tr>
    </w:tbl>
    <w:p>
      <w:pPr>
        <w:keepNext/>
        <w:pBdr>
          <w:bottom w:val="single" w:color="B08D3C" w:sz="8" w:space="2"/>
        </w:pBdr>
        <w:spacing w:after="80" w:before="160"/>
      </w:pPr>
      <w:r>
        <w:rPr>
          <w:rFonts w:ascii="Times New Roman" w:cs="Times New Roman" w:eastAsia="Times New Roman" w:hAnsi="Times New Roman"/>
          <w:b/>
          <w:bCs/>
          <w:color w:val="7A1F2B"/>
          <w:sz w:val="26"/>
          <w:szCs w:val="26"/>
        </w:rPr>
        <w:t xml:space="preserve">Aim</w:t>
      </w:r>
    </w:p>
    <w:p>
      <w:pPr>
        <w:spacing w:after="80" w:line="276"/>
      </w:pPr>
      <w:r>
        <w:rPr>
          <w:rFonts w:ascii="Times New Roman" w:cs="Times New Roman" w:eastAsia="Times New Roman" w:hAnsi="Times New Roman"/>
          <w:sz w:val="22"/>
          <w:szCs w:val="22"/>
        </w:rPr>
        <w:t xml:space="preserve">To implement </w:t>
      </w:r>
      <w:r>
        <w:rPr>
          <w:rFonts w:ascii="Times New Roman" w:cs="Times New Roman" w:eastAsia="Times New Roman" w:hAnsi="Times New Roman"/>
          <w:b/>
          <w:bCs/>
          <w:sz w:val="22"/>
          <w:szCs w:val="22"/>
        </w:rPr>
        <w:t xml:space="preserve">localStorage</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sessionStorage</w:t>
      </w:r>
      <w:r>
        <w:rPr>
          <w:rFonts w:ascii="Times New Roman" w:cs="Times New Roman" w:eastAsia="Times New Roman" w:hAnsi="Times New Roman"/>
          <w:sz w:val="22"/>
          <w:szCs w:val="22"/>
        </w:rPr>
        <w:t xml:space="preserve"> to save user preferences such as theme settings, and to build a webpage that demonstrates both.</w:t>
      </w:r>
    </w:p>
    <w:p>
      <w:pPr>
        <w:keepNext/>
        <w:pBdr>
          <w:bottom w:val="single" w:color="B08D3C" w:sz="8" w:space="2"/>
        </w:pBdr>
        <w:spacing w:after="80" w:before="160"/>
      </w:pPr>
      <w:r>
        <w:rPr>
          <w:rFonts w:ascii="Times New Roman" w:cs="Times New Roman" w:eastAsia="Times New Roman" w:hAnsi="Times New Roman"/>
          <w:b/>
          <w:bCs/>
          <w:color w:val="7A1F2B"/>
          <w:sz w:val="26"/>
          <w:szCs w:val="26"/>
        </w:rPr>
        <w:t xml:space="preserve">Theory</w:t>
      </w:r>
    </w:p>
    <w:p>
      <w:pPr>
        <w:spacing w:after="80" w:line="276"/>
      </w:pPr>
      <w:r>
        <w:rPr>
          <w:rFonts w:ascii="Times New Roman" w:cs="Times New Roman" w:eastAsia="Times New Roman" w:hAnsi="Times New Roman"/>
          <w:sz w:val="22"/>
          <w:szCs w:val="22"/>
        </w:rPr>
        <w:t xml:space="preserve">Web Storage lets a webpage keep key/value pairs (strings) inside the browser, without a server or cookies. Data is never sent to the server and can hold about 5 MB per site.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53"/>
        <w:gridCol w:w="3753"/>
      </w:tblGrid>
      <w:tr>
        <w:trPr>
          <w:tblHeader/>
        </w:trPr>
        <w:tc>
          <w:tcPr>
            <w:tcW w:type="dxa" w:w="2400"/>
            <w:tcBorders>
              <w:top w:val="single" w:color="B9A47A" w:sz="4"/>
              <w:left w:val="single" w:color="B9A47A" w:sz="4"/>
              <w:bottom w:val="single" w:color="B9A47A" w:sz="4"/>
              <w:right w:val="single" w:color="B9A47A" w:sz="4"/>
            </w:tcBorders>
            <w:shd w:fill="1F2A44"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E1"/>
                <w:sz w:val="21"/>
                <w:szCs w:val="21"/>
              </w:rPr>
              <w:t xml:space="preserve">Feature</w:t>
            </w:r>
          </w:p>
        </w:tc>
        <w:tc>
          <w:tcPr>
            <w:tcW w:type="dxa" w:w="3753"/>
            <w:tcBorders>
              <w:top w:val="single" w:color="B9A47A" w:sz="4"/>
              <w:left w:val="single" w:color="B9A47A" w:sz="4"/>
              <w:bottom w:val="single" w:color="B9A47A" w:sz="4"/>
              <w:right w:val="single" w:color="B9A47A" w:sz="4"/>
            </w:tcBorders>
            <w:shd w:fill="1F2A44"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E1"/>
                <w:sz w:val="21"/>
                <w:szCs w:val="21"/>
              </w:rPr>
              <w:t xml:space="preserve">localStorage</w:t>
            </w:r>
          </w:p>
        </w:tc>
        <w:tc>
          <w:tcPr>
            <w:tcW w:type="dxa" w:w="3753"/>
            <w:tcBorders>
              <w:top w:val="single" w:color="B9A47A" w:sz="4"/>
              <w:left w:val="single" w:color="B9A47A" w:sz="4"/>
              <w:bottom w:val="single" w:color="B9A47A" w:sz="4"/>
              <w:right w:val="single" w:color="B9A47A" w:sz="4"/>
            </w:tcBorders>
            <w:shd w:fill="1F2A44"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E1"/>
                <w:sz w:val="21"/>
                <w:szCs w:val="21"/>
              </w:rPr>
              <w:t xml:space="preserve">sessionStorage</w:t>
            </w:r>
          </w:p>
        </w:tc>
      </w:tr>
      <w:tr>
        <w:trPr>
          <w:tblHeader w:val="false"/>
        </w:trPr>
        <w:tc>
          <w:tcPr>
            <w:tcW w:type="dxa" w:w="24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Lifetime</w:t>
            </w:r>
          </w:p>
        </w:tc>
        <w:tc>
          <w:tcPr>
            <w:tcW w:type="dxa" w:w="3753"/>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Stays until cleared by the user or code</w:t>
            </w:r>
          </w:p>
        </w:tc>
        <w:tc>
          <w:tcPr>
            <w:tcW w:type="dxa" w:w="3753"/>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Removed when the tab is closed</w:t>
            </w:r>
          </w:p>
        </w:tc>
      </w:tr>
      <w:tr>
        <w:trPr>
          <w:tblHeader w:val="false"/>
        </w:trPr>
        <w:tc>
          <w:tcPr>
            <w:tcW w:type="dxa" w:w="24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Scope</w:t>
            </w:r>
          </w:p>
        </w:tc>
        <w:tc>
          <w:tcPr>
            <w:tcW w:type="dxa" w:w="3753"/>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Shared by all tabs of the same site</w:t>
            </w:r>
          </w:p>
        </w:tc>
        <w:tc>
          <w:tcPr>
            <w:tcW w:type="dxa" w:w="3753"/>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Only the tab that created it</w:t>
            </w:r>
          </w:p>
        </w:tc>
      </w:tr>
      <w:tr>
        <w:trPr>
          <w:tblHeader w:val="false"/>
        </w:trPr>
        <w:tc>
          <w:tcPr>
            <w:tcW w:type="dxa" w:w="24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Used here for</w:t>
            </w:r>
          </w:p>
        </w:tc>
        <w:tc>
          <w:tcPr>
            <w:tcW w:type="dxa" w:w="3753"/>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Theme, text size, name, visit count</w:t>
            </w:r>
          </w:p>
        </w:tc>
        <w:tc>
          <w:tcPr>
            <w:tcW w:type="dxa" w:w="3753"/>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Draft note, page-load count</w:t>
            </w:r>
          </w:p>
        </w:tc>
      </w:tr>
    </w:tbl>
    <w:p>
      <w:pPr>
        <w:spacing w:after="40"/>
      </w:pPr>
      <w:r>
        <w:rPr>
          <w:rFonts w:ascii="Times New Roman" w:cs="Times New Roman" w:eastAsia="Times New Roman" w:hAnsi="Times New Roman"/>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00"/>
        <w:gridCol w:w="6806"/>
      </w:tblGrid>
      <w:tr>
        <w:trPr>
          <w:tblHeader/>
        </w:trPr>
        <w:tc>
          <w:tcPr>
            <w:tcW w:type="dxa" w:w="3100"/>
            <w:tcBorders>
              <w:top w:val="single" w:color="B9A47A" w:sz="4"/>
              <w:left w:val="single" w:color="B9A47A" w:sz="4"/>
              <w:bottom w:val="single" w:color="B9A47A" w:sz="4"/>
              <w:right w:val="single" w:color="B9A47A" w:sz="4"/>
            </w:tcBorders>
            <w:shd w:fill="1F2A44"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E1"/>
                <w:sz w:val="21"/>
                <w:szCs w:val="21"/>
              </w:rPr>
              <w:t xml:space="preserve">Method</w:t>
            </w:r>
          </w:p>
        </w:tc>
        <w:tc>
          <w:tcPr>
            <w:tcW w:type="dxa" w:w="6806"/>
            <w:tcBorders>
              <w:top w:val="single" w:color="B9A47A" w:sz="4"/>
              <w:left w:val="single" w:color="B9A47A" w:sz="4"/>
              <w:bottom w:val="single" w:color="B9A47A" w:sz="4"/>
              <w:right w:val="single" w:color="B9A47A" w:sz="4"/>
            </w:tcBorders>
            <w:shd w:fill="1F2A44"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E1"/>
                <w:sz w:val="21"/>
                <w:szCs w:val="21"/>
              </w:rPr>
              <w:t xml:space="preserve">Purpose</w:t>
            </w:r>
          </w:p>
        </w:tc>
      </w:tr>
      <w:tr>
        <w:trPr>
          <w:tblHeader w:val="false"/>
        </w:trPr>
        <w:tc>
          <w:tcPr>
            <w:tcW w:type="dxa" w:w="31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Courier New" w:cs="Courier New" w:eastAsia="Courier New" w:hAnsi="Courier New"/>
                <w:sz w:val="19"/>
                <w:szCs w:val="19"/>
              </w:rPr>
              <w:t xml:space="preserve">setItem(key, value)</w:t>
            </w:r>
          </w:p>
        </w:tc>
        <w:tc>
          <w:tcPr>
            <w:tcW w:type="dxa" w:w="6806"/>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Stores a value under the given key</w:t>
            </w:r>
          </w:p>
        </w:tc>
      </w:tr>
      <w:tr>
        <w:trPr>
          <w:tblHeader w:val="false"/>
        </w:trPr>
        <w:tc>
          <w:tcPr>
            <w:tcW w:type="dxa" w:w="31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Courier New" w:cs="Courier New" w:eastAsia="Courier New" w:hAnsi="Courier New"/>
                <w:sz w:val="19"/>
                <w:szCs w:val="19"/>
              </w:rPr>
              <w:t xml:space="preserve">getItem(key)</w:t>
            </w:r>
          </w:p>
        </w:tc>
        <w:tc>
          <w:tcPr>
            <w:tcW w:type="dxa" w:w="6806"/>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Reads the value (returns null if missing)</w:t>
            </w:r>
          </w:p>
        </w:tc>
      </w:tr>
      <w:tr>
        <w:trPr>
          <w:tblHeader w:val="false"/>
        </w:trPr>
        <w:tc>
          <w:tcPr>
            <w:tcW w:type="dxa" w:w="31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Courier New" w:cs="Courier New" w:eastAsia="Courier New" w:hAnsi="Courier New"/>
                <w:sz w:val="19"/>
                <w:szCs w:val="19"/>
              </w:rPr>
              <w:t xml:space="preserve">removeItem(key)</w:t>
            </w:r>
          </w:p>
        </w:tc>
        <w:tc>
          <w:tcPr>
            <w:tcW w:type="dxa" w:w="6806"/>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Deletes one key</w:t>
            </w:r>
          </w:p>
        </w:tc>
      </w:tr>
      <w:tr>
        <w:trPr>
          <w:tblHeader w:val="false"/>
        </w:trPr>
        <w:tc>
          <w:tcPr>
            <w:tcW w:type="dxa" w:w="31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Courier New" w:cs="Courier New" w:eastAsia="Courier New" w:hAnsi="Courier New"/>
                <w:sz w:val="19"/>
                <w:szCs w:val="19"/>
              </w:rPr>
              <w:t xml:space="preserve">clear()</w:t>
            </w:r>
          </w:p>
        </w:tc>
        <w:tc>
          <w:tcPr>
            <w:tcW w:type="dxa" w:w="6806"/>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val="false"/>
                <w:bCs w:val="false"/>
                <w:sz w:val="21"/>
                <w:szCs w:val="21"/>
              </w:rPr>
              <w:t xml:space="preserve">Deletes every key in that storage</w:t>
            </w:r>
          </w:p>
        </w:tc>
      </w:tr>
    </w:tbl>
    <w:p>
      <w:pPr>
        <w:keepNext/>
        <w:pBdr>
          <w:bottom w:val="single" w:color="B08D3C" w:sz="8" w:space="2"/>
        </w:pBdr>
        <w:spacing w:after="80" w:before="160"/>
      </w:pPr>
      <w:r>
        <w:rPr>
          <w:rFonts w:ascii="Times New Roman" w:cs="Times New Roman" w:eastAsia="Times New Roman" w:hAnsi="Times New Roman"/>
          <w:b/>
          <w:bCs/>
          <w:color w:val="7A1F2B"/>
          <w:sz w:val="26"/>
          <w:szCs w:val="26"/>
        </w:rPr>
        <w:t xml:space="preserve">Procedure</w:t>
      </w:r>
    </w:p>
    <w:p>
      <w:pPr>
        <w:pStyle w:val="ListParagraph"/>
        <w:numPr>
          <w:ilvl w:val="0"/>
          <w:numId w:val="2"/>
        </w:numPr>
        <w:spacing w:after="40" w:line="264"/>
      </w:pPr>
      <w:r>
        <w:rPr>
          <w:rFonts w:ascii="Times New Roman" w:cs="Times New Roman" w:eastAsia="Times New Roman" w:hAnsi="Times New Roman"/>
          <w:sz w:val="22"/>
          <w:szCs w:val="22"/>
        </w:rPr>
        <w:t xml:space="preserve">Create index.html with a form: name, theme (3 options), text size and where to save.</w:t>
      </w:r>
    </w:p>
    <w:p>
      <w:pPr>
        <w:pStyle w:val="ListParagraph"/>
        <w:numPr>
          <w:ilvl w:val="0"/>
          <w:numId w:val="2"/>
        </w:numPr>
        <w:spacing w:after="40" w:line="264"/>
      </w:pPr>
      <w:r>
        <w:rPr>
          <w:rFonts w:ascii="Times New Roman" w:cs="Times New Roman" w:eastAsia="Times New Roman" w:hAnsi="Times New Roman"/>
          <w:sz w:val="22"/>
          <w:szCs w:val="22"/>
        </w:rPr>
        <w:t xml:space="preserve">Style it in style.css using CSS variables; each theme only redefines the colours.</w:t>
      </w:r>
    </w:p>
    <w:p>
      <w:pPr>
        <w:pStyle w:val="ListParagraph"/>
        <w:numPr>
          <w:ilvl w:val="0"/>
          <w:numId w:val="2"/>
        </w:numPr>
        <w:spacing w:after="40" w:line="264"/>
      </w:pPr>
      <w:r>
        <w:rPr>
          <w:rFonts w:ascii="Times New Roman" w:cs="Times New Roman" w:eastAsia="Times New Roman" w:hAnsi="Times New Roman"/>
          <w:sz w:val="22"/>
          <w:szCs w:val="22"/>
        </w:rPr>
        <w:t xml:space="preserve">In script.js, read saved preferences with getItem() and JSON.parse() when the page opens.</w:t>
      </w:r>
    </w:p>
    <w:p>
      <w:pPr>
        <w:pStyle w:val="ListParagraph"/>
        <w:numPr>
          <w:ilvl w:val="0"/>
          <w:numId w:val="2"/>
        </w:numPr>
        <w:spacing w:after="40" w:line="264"/>
      </w:pPr>
      <w:r>
        <w:rPr>
          <w:rFonts w:ascii="Times New Roman" w:cs="Times New Roman" w:eastAsia="Times New Roman" w:hAnsi="Times New Roman"/>
          <w:sz w:val="22"/>
          <w:szCs w:val="22"/>
        </w:rPr>
        <w:t xml:space="preserve">On every change, update the data-theme attribute and write the object back with JSON.stringify().</w:t>
      </w:r>
    </w:p>
    <w:p>
      <w:pPr>
        <w:pStyle w:val="ListParagraph"/>
        <w:numPr>
          <w:ilvl w:val="0"/>
          <w:numId w:val="2"/>
        </w:numPr>
        <w:spacing w:after="40" w:line="264"/>
      </w:pPr>
      <w:r>
        <w:rPr>
          <w:rFonts w:ascii="Times New Roman" w:cs="Times New Roman" w:eastAsia="Times New Roman" w:hAnsi="Times New Roman"/>
          <w:sz w:val="22"/>
          <w:szCs w:val="22"/>
        </w:rPr>
        <w:t xml:space="preserve">Store the typed note and page-load count in sessionStorage; store total visits in localStorage.</w:t>
      </w:r>
    </w:p>
    <w:p>
      <w:pPr>
        <w:pStyle w:val="ListParagraph"/>
        <w:numPr>
          <w:ilvl w:val="0"/>
          <w:numId w:val="2"/>
        </w:numPr>
        <w:spacing w:after="40" w:line="264"/>
      </w:pPr>
      <w:r>
        <w:rPr>
          <w:rFonts w:ascii="Times New Roman" w:cs="Times New Roman" w:eastAsia="Times New Roman" w:hAnsi="Times New Roman"/>
          <w:sz w:val="22"/>
          <w:szCs w:val="22"/>
        </w:rPr>
        <w:t xml:space="preserve">Reload the page and close/reopen the tab to confirm what is kept and what is lost.</w:t>
      </w:r>
    </w:p>
    <w:p>
      <w:pPr>
        <w:keepNext/>
        <w:pBdr>
          <w:bottom w:val="single" w:color="B08D3C" w:sz="8" w:space="2"/>
        </w:pBdr>
        <w:spacing w:after="80" w:before="160"/>
      </w:pPr>
      <w:r>
        <w:rPr>
          <w:rFonts w:ascii="Times New Roman" w:cs="Times New Roman" w:eastAsia="Times New Roman" w:hAnsi="Times New Roman"/>
          <w:b/>
          <w:bCs/>
          <w:color w:val="7A1F2B"/>
          <w:sz w:val="26"/>
          <w:szCs w:val="26"/>
        </w:rPr>
        <w:t xml:space="preserve">Key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B9A47A" w:sz="4"/>
              <w:left w:val="single" w:color="B08D3C" w:sz="24"/>
              <w:bottom w:val="single" w:color="B9A47A" w:sz="4"/>
              <w:right w:val="single" w:color="B9A47A" w:sz="4"/>
            </w:tcBorders>
            <w:shd w:fill="F7F3E8" w:color="auto" w:val="clear"/>
            <w:tcMar>
              <w:top w:type="dxa" w:w="80"/>
              <w:left w:type="dxa" w:w="160"/>
              <w:bottom w:type="dxa" w:w="80"/>
              <w:right w:type="dxa" w:w="120"/>
            </w:tcMar>
          </w:tcPr>
          <w:p>
            <w:pPr>
              <w:spacing w:after="0" w:line="252"/>
            </w:pPr>
            <w:r>
              <w:rPr>
                <w:rFonts w:ascii="Courier New" w:cs="Courier New" w:eastAsia="Courier New" w:hAnsi="Courier New"/>
                <w:sz w:val="18"/>
                <w:szCs w:val="18"/>
              </w:rPr>
              <w:t xml:space="preserve">// Save (objects must become strings)</w:t>
            </w:r>
          </w:p>
          <w:p>
            <w:pPr>
              <w:spacing w:after="0" w:line="252"/>
            </w:pPr>
            <w:r>
              <w:rPr>
                <w:rFonts w:ascii="Courier New" w:cs="Courier New" w:eastAsia="Courier New" w:hAnsi="Courier New"/>
                <w:sz w:val="18"/>
                <w:szCs w:val="18"/>
              </w:rPr>
              <w:t xml:space="preserve">localStorage.setItem("prefs", JSON.stringify(prefs));</w:t>
            </w:r>
          </w:p>
          <w:p>
            <w:pPr>
              <w:spacing w:after="0" w:line="252"/>
            </w:pPr>
            <w:r>
              <w:rPr>
                <w:rFonts w:ascii="Courier New" w:cs="Courier New" w:eastAsia="Courier New" w:hAnsi="Courier New"/>
                <w:sz w:val="18"/>
                <w:szCs w:val="18"/>
              </w:rPr>
              <w:t xml:space="preserve"> </w:t>
            </w:r>
          </w:p>
          <w:p>
            <w:pPr>
              <w:spacing w:after="0" w:line="252"/>
            </w:pPr>
            <w:r>
              <w:rPr>
                <w:rFonts w:ascii="Courier New" w:cs="Courier New" w:eastAsia="Courier New" w:hAnsi="Courier New"/>
                <w:sz w:val="18"/>
                <w:szCs w:val="18"/>
              </w:rPr>
              <w:t xml:space="preserve">// Load, then apply the theme to the page</w:t>
            </w:r>
          </w:p>
          <w:p>
            <w:pPr>
              <w:spacing w:after="0" w:line="252"/>
            </w:pPr>
            <w:r>
              <w:rPr>
                <w:rFonts w:ascii="Courier New" w:cs="Courier New" w:eastAsia="Courier New" w:hAnsi="Courier New"/>
                <w:sz w:val="18"/>
                <w:szCs w:val="18"/>
              </w:rPr>
              <w:t xml:space="preserve">const prefs = JSON.parse(localStorage.getItem("prefs")) || {};</w:t>
            </w:r>
          </w:p>
          <w:p>
            <w:pPr>
              <w:spacing w:after="0" w:line="252"/>
            </w:pPr>
            <w:r>
              <w:rPr>
                <w:rFonts w:ascii="Courier New" w:cs="Courier New" w:eastAsia="Courier New" w:hAnsi="Courier New"/>
                <w:sz w:val="18"/>
                <w:szCs w:val="18"/>
              </w:rPr>
              <w:t xml:space="preserve">document.documentElement.setAttribute("data-theme", prefs.theme);</w:t>
            </w:r>
          </w:p>
          <w:p>
            <w:pPr>
              <w:spacing w:after="0" w:line="252"/>
            </w:pPr>
            <w:r>
              <w:rPr>
                <w:rFonts w:ascii="Courier New" w:cs="Courier New" w:eastAsia="Courier New" w:hAnsi="Courier New"/>
                <w:sz w:val="18"/>
                <w:szCs w:val="18"/>
              </w:rPr>
              <w:t xml:space="preserve"> </w:t>
            </w:r>
          </w:p>
          <w:p>
            <w:pPr>
              <w:spacing w:after="0" w:line="252"/>
            </w:pPr>
            <w:r>
              <w:rPr>
                <w:rFonts w:ascii="Courier New" w:cs="Courier New" w:eastAsia="Courier New" w:hAnsi="Courier New"/>
                <w:sz w:val="18"/>
                <w:szCs w:val="18"/>
              </w:rPr>
              <w:t xml:space="preserve">// Session-only data (cleared when the tab closes)</w:t>
            </w:r>
          </w:p>
          <w:p>
            <w:pPr>
              <w:spacing w:after="0" w:line="252"/>
            </w:pPr>
            <w:r>
              <w:rPr>
                <w:rFonts w:ascii="Courier New" w:cs="Courier New" w:eastAsia="Courier New" w:hAnsi="Courier New"/>
                <w:sz w:val="18"/>
                <w:szCs w:val="18"/>
              </w:rPr>
              <w:t xml:space="preserve">sessionStorage.setItem("draft", textarea.value);</w:t>
            </w:r>
          </w:p>
        </w:tc>
      </w:tr>
    </w:tbl>
    <w:p>
      <w:r>
        <w:br w:type="page"/>
      </w:r>
    </w:p>
    <w:p>
      <w:pPr>
        <w:keepNext/>
        <w:pBdr>
          <w:bottom w:val="single" w:color="B08D3C" w:sz="8" w:space="2"/>
        </w:pBdr>
        <w:spacing w:after="80" w:before="160"/>
      </w:pPr>
      <w:r>
        <w:rPr>
          <w:rFonts w:ascii="Times New Roman" w:cs="Times New Roman" w:eastAsia="Times New Roman" w:hAnsi="Times New Roman"/>
          <w:b/>
          <w:bCs/>
          <w:color w:val="7A1F2B"/>
          <w:sz w:val="26"/>
          <w:szCs w:val="26"/>
        </w:rPr>
        <w:t xml:space="preserve">Output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Pr>
          <w:p>
            <w:pPr>
              <w:spacing w:after="40"/>
              <w:jc w:val="center"/>
            </w:pPr>
            <w:r>
              <w:drawing>
                <wp:inline distT="0" distB="0" distL="0" distR="0">
                  <wp:extent cx="306705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67050" cy="4829175"/>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Fig. 1: First load (default Classic theme, Guest)</w:t>
            </w:r>
          </w:p>
        </w:tc>
        <w:tc>
          <w:tcPr>
            <w:tcW w:type="dxa" w:w="4953"/>
            <w:tcBorders>
              <w:top w:val="none" w:color="FFFFFF" w:sz="0"/>
              <w:left w:val="none" w:color="FFFFFF" w:sz="0"/>
              <w:bottom w:val="none" w:color="FFFFFF" w:sz="0"/>
              <w:right w:val="none" w:color="FFFFFF" w:sz="0"/>
            </w:tcBorders>
          </w:tcPr>
          <w:p>
            <w:pPr>
              <w:spacing w:after="40"/>
              <w:jc w:val="center"/>
            </w:pPr>
            <w:r>
              <w:drawing>
                <wp:inline distT="0" distB="0" distL="0" distR="0">
                  <wp:extent cx="306705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67050" cy="4829175"/>
                          </a:xfrm>
                          <a:prstGeom prst="rect">
                            <a:avLst/>
                          </a:prstGeom>
                        </pic:spPr>
                      </pic:pic>
                    </a:graphicData>
                  </a:graphic>
                </wp:inline>
              </w:drawing>
            </w:r>
          </w:p>
          <w:p>
            <w:pPr>
              <w:spacing w:after="0"/>
              <w:jc w:val="center"/>
            </w:pPr>
            <w:r>
              <w:rPr>
                <w:rFonts w:ascii="Times New Roman" w:cs="Times New Roman" w:eastAsia="Times New Roman" w:hAnsi="Times New Roman"/>
                <w:i/>
                <w:iCs/>
                <w:sz w:val="20"/>
                <w:szCs w:val="20"/>
              </w:rPr>
              <w:t xml:space="preserve">Fig. 2: Midnight Ink theme saved and restored after reload</w:t>
            </w:r>
          </w:p>
        </w:tc>
      </w:tr>
    </w:tbl>
    <w:p>
      <w:pPr>
        <w:spacing w:after="40"/>
      </w:pPr>
      <w:r>
        <w:rPr>
          <w:rFonts w:ascii="Times New Roman" w:cs="Times New Roman" w:eastAsia="Times New Roman" w:hAnsi="Times New Roman"/>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tblHeader/>
        </w:trPr>
        <w:tc>
          <w:tcPr>
            <w:tcW w:type="dxa" w:w="2300"/>
            <w:tcBorders>
              <w:top w:val="single" w:color="B9A47A" w:sz="4"/>
              <w:left w:val="single" w:color="B9A47A" w:sz="4"/>
              <w:bottom w:val="single" w:color="B9A47A" w:sz="4"/>
              <w:right w:val="single" w:color="B9A47A" w:sz="4"/>
            </w:tcBorders>
            <w:shd w:fill="1F2A44"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E1"/>
                <w:sz w:val="21"/>
                <w:szCs w:val="21"/>
              </w:rPr>
              <w:t xml:space="preserve">Storage</w:t>
            </w:r>
          </w:p>
        </w:tc>
        <w:tc>
          <w:tcPr>
            <w:tcW w:type="dxa" w:w="7606"/>
            <w:tcBorders>
              <w:top w:val="single" w:color="B9A47A" w:sz="4"/>
              <w:left w:val="single" w:color="B9A47A" w:sz="4"/>
              <w:bottom w:val="single" w:color="B9A47A" w:sz="4"/>
              <w:right w:val="single" w:color="B9A47A" w:sz="4"/>
            </w:tcBorders>
            <w:shd w:fill="1F2A44" w:color="auto" w:val="clear"/>
            <w:tcMar>
              <w:top w:type="dxa" w:w="40"/>
              <w:left w:type="dxa" w:w="100"/>
              <w:bottom w:type="dxa" w:w="40"/>
              <w:right w:type="dxa" w:w="100"/>
            </w:tcMar>
          </w:tcPr>
          <w:p>
            <w:pPr>
              <w:spacing w:after="0"/>
            </w:pPr>
            <w:r>
              <w:rPr>
                <w:rFonts w:ascii="Times New Roman" w:cs="Times New Roman" w:eastAsia="Times New Roman" w:hAnsi="Times New Roman"/>
                <w:b/>
                <w:bCs/>
                <w:color w:val="F6F0E1"/>
                <w:sz w:val="21"/>
                <w:szCs w:val="21"/>
              </w:rPr>
              <w:t xml:space="preserve">Values saved after Fig. 2</w:t>
            </w:r>
          </w:p>
        </w:tc>
      </w:tr>
      <w:tr>
        <w:trPr>
          <w:tblHeader w:val="false"/>
        </w:trPr>
        <w:tc>
          <w:tcPr>
            <w:tcW w:type="dxa" w:w="23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localStorage</w:t>
            </w:r>
          </w:p>
        </w:tc>
        <w:tc>
          <w:tcPr>
            <w:tcW w:type="dxa" w:w="7606"/>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Courier New" w:cs="Courier New" w:eastAsia="Courier New" w:hAnsi="Courier New"/>
                <w:sz w:val="19"/>
                <w:szCs w:val="19"/>
              </w:rPr>
              <w:t xml:space="preserve">prefs = {"name":"Sumira","theme":"dark","size":"md"}</w:t>
            </w:r>
          </w:p>
        </w:tc>
      </w:tr>
      <w:tr>
        <w:trPr>
          <w:tblHeader w:val="false"/>
        </w:trPr>
        <w:tc>
          <w:tcPr>
            <w:tcW w:type="dxa" w:w="23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localStorage</w:t>
            </w:r>
          </w:p>
        </w:tc>
        <w:tc>
          <w:tcPr>
            <w:tcW w:type="dxa" w:w="7606"/>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Courier New" w:cs="Courier New" w:eastAsia="Courier New" w:hAnsi="Courier New"/>
                <w:sz w:val="19"/>
                <w:szCs w:val="19"/>
              </w:rPr>
              <w:t xml:space="preserve">visits = 2,  mode = local</w:t>
            </w:r>
          </w:p>
        </w:tc>
      </w:tr>
      <w:tr>
        <w:trPr>
          <w:tblHeader w:val="false"/>
        </w:trPr>
        <w:tc>
          <w:tcPr>
            <w:tcW w:type="dxa" w:w="2300"/>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Times New Roman" w:cs="Times New Roman" w:eastAsia="Times New Roman" w:hAnsi="Times New Roman"/>
                <w:b/>
                <w:bCs/>
                <w:sz w:val="21"/>
                <w:szCs w:val="21"/>
              </w:rPr>
              <w:t xml:space="preserve">sessionStorage</w:t>
            </w:r>
          </w:p>
        </w:tc>
        <w:tc>
          <w:tcPr>
            <w:tcW w:type="dxa" w:w="7606"/>
            <w:tcBorders>
              <w:top w:val="single" w:color="B9A47A" w:sz="4"/>
              <w:left w:val="single" w:color="B9A47A" w:sz="4"/>
              <w:bottom w:val="single" w:color="B9A47A" w:sz="4"/>
              <w:right w:val="single" w:color="B9A47A" w:sz="4"/>
            </w:tcBorders>
            <w:tcMar>
              <w:top w:type="dxa" w:w="40"/>
              <w:left w:type="dxa" w:w="100"/>
              <w:bottom w:type="dxa" w:w="40"/>
              <w:right w:type="dxa" w:w="100"/>
            </w:tcMar>
          </w:tcPr>
          <w:p>
            <w:pPr>
              <w:spacing w:after="0"/>
            </w:pPr>
            <w:r>
              <w:rPr>
                <w:rFonts w:ascii="Courier New" w:cs="Courier New" w:eastAsia="Courier New" w:hAnsi="Courier New"/>
                <w:sz w:val="19"/>
                <w:szCs w:val="19"/>
              </w:rPr>
              <w:t xml:space="preserve">draft = "Practical 9 - session note",  loads = 2</w:t>
            </w:r>
          </w:p>
        </w:tc>
      </w:tr>
    </w:tbl>
    <w:p>
      <w:pPr>
        <w:keepNext/>
        <w:pBdr>
          <w:bottom w:val="single" w:color="B08D3C" w:sz="8" w:space="2"/>
        </w:pBdr>
        <w:spacing w:after="80" w:before="160"/>
      </w:pPr>
      <w:r>
        <w:rPr>
          <w:rFonts w:ascii="Times New Roman" w:cs="Times New Roman" w:eastAsia="Times New Roman" w:hAnsi="Times New Roman"/>
          <w:b/>
          <w:bCs/>
          <w:color w:val="7A1F2B"/>
          <w:sz w:val="26"/>
          <w:szCs w:val="26"/>
        </w:rPr>
        <w:t xml:space="preserve">Conclusion</w:t>
      </w:r>
    </w:p>
    <w:p>
      <w:pPr>
        <w:spacing w:after="80" w:line="276"/>
      </w:pPr>
      <w:r>
        <w:rPr>
          <w:rFonts w:ascii="Times New Roman" w:cs="Times New Roman" w:eastAsia="Times New Roman" w:hAnsi="Times New Roman"/>
          <w:sz w:val="22"/>
          <w:szCs w:val="22"/>
        </w:rPr>
        <w:t xml:space="preserve">The preferences chosen by the user (theme, text size, name) were saved in localStorage and were restored on reload, with no flash of the old theme because they are applied before the page is drawn. The draft note and load counter in sessionStorage survived a refresh but belong only to that tab and disappear when it is closed. Hence localStorage suits long-term preferences, while sessionStorage suits temporary, per-tab data.</w:t>
      </w:r>
    </w:p>
    <w:sectPr>
      <w:pgSz w:w="11906" w:h="16838"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3d311810a031cf1cc5d3d25d0b17057f37144e.png"/><Relationship Id="rId8" Type="http://schemas.openxmlformats.org/officeDocument/2006/relationships/image" Target="media/cef59e5737381b15c4507c6e0b05bbf44271a3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2026-10-18T15:48:23.194Z</dcterms:created>
  <dcterms:modified xsi:type="dcterms:W3CDTF">2026-10-18T15:48:23.195Z</dcterms:modified>
</cp:coreProperties>
</file>

<file path=docProps/custom.xml><?xml version="1.0" encoding="utf-8"?>
<Properties xmlns="http://schemas.openxmlformats.org/officeDocument/2006/custom-properties" xmlns:vt="http://schemas.openxmlformats.org/officeDocument/2006/docPropsVTypes"/>
</file>