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EFF19" w14:textId="77777777" w:rsidR="00F20B24" w:rsidRDefault="00F20B24">
      <w:pPr>
        <w:spacing w:before="1600" w:after="200"/>
        <w:jc w:val="center"/>
        <w:rPr>
          <w:b/>
          <w:bCs/>
          <w:sz w:val="56"/>
          <w:szCs w:val="56"/>
        </w:rPr>
      </w:pPr>
    </w:p>
    <w:p w14:paraId="2103B45E" w14:textId="0AFADC38" w:rsidR="00B4005C" w:rsidRDefault="00F20B24">
      <w:pPr>
        <w:spacing w:before="1600" w:after="200"/>
        <w:jc w:val="center"/>
      </w:pPr>
      <w:r>
        <w:rPr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5D30C6" wp14:editId="1EAACE19">
                <wp:simplePos x="0" y="0"/>
                <wp:positionH relativeFrom="column">
                  <wp:posOffset>-541020</wp:posOffset>
                </wp:positionH>
                <wp:positionV relativeFrom="paragraph">
                  <wp:posOffset>358140</wp:posOffset>
                </wp:positionV>
                <wp:extent cx="6995160" cy="3238500"/>
                <wp:effectExtent l="0" t="0" r="0" b="0"/>
                <wp:wrapNone/>
                <wp:docPr id="77410378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5160" cy="323850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9DF5D3" id="Rectangle: Rounded Corners 1" o:spid="_x0000_s1026" style="position:absolute;margin-left:-42.6pt;margin-top:28.2pt;width:550.8pt;height:2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" fillcolor="#5b9bd5 [3208]" stroked="f">
                <v:fill opacity="32896f"/>
              </v:roundrect>
            </w:pict>
          </mc:Fallback>
        </mc:AlternateContent>
      </w:r>
      <w:r w:rsidR="00000000">
        <w:rPr>
          <w:b/>
          <w:bCs/>
          <w:sz w:val="56"/>
          <w:szCs w:val="56"/>
        </w:rPr>
        <w:t>Project Sentinel</w:t>
      </w:r>
    </w:p>
    <w:p w14:paraId="262B3CB0" w14:textId="77777777" w:rsidR="00B4005C" w:rsidRDefault="00000000">
      <w:pPr>
        <w:spacing w:after="200"/>
        <w:jc w:val="center"/>
      </w:pPr>
      <w:r>
        <w:rPr>
          <w:color w:val="555555"/>
          <w:sz w:val="32"/>
          <w:szCs w:val="32"/>
        </w:rPr>
        <w:t>Screenshot Evidence Portfolio</w:t>
      </w:r>
    </w:p>
    <w:p w14:paraId="63C3EACD" w14:textId="77777777" w:rsidR="00B4005C" w:rsidRDefault="00000000">
      <w:pPr>
        <w:spacing w:after="800"/>
        <w:jc w:val="center"/>
      </w:pPr>
      <w:r>
        <w:rPr>
          <w:i/>
          <w:iCs/>
          <w:color w:val="777777"/>
          <w:sz w:val="22"/>
          <w:szCs w:val="22"/>
        </w:rPr>
        <w:t xml:space="preserve">Incremental Auto Loader Pipeline — Bronze / Silver / Gold on Databricks Unity </w:t>
      </w:r>
      <w:proofErr w:type="spellStart"/>
      <w:r>
        <w:rPr>
          <w:i/>
          <w:iCs/>
          <w:color w:val="777777"/>
          <w:sz w:val="22"/>
          <w:szCs w:val="22"/>
        </w:rPr>
        <w:t>Catalog</w:t>
      </w:r>
      <w:proofErr w:type="spellEnd"/>
    </w:p>
    <w:p w14:paraId="6E13A385" w14:textId="77777777" w:rsidR="00B4005C" w:rsidRDefault="00000000">
      <w:pPr>
        <w:spacing w:after="40"/>
        <w:jc w:val="center"/>
      </w:pPr>
      <w:r>
        <w:rPr>
          <w:b/>
          <w:bCs/>
          <w:sz w:val="24"/>
          <w:szCs w:val="24"/>
        </w:rPr>
        <w:t>Sumit Kumar Singh</w:t>
      </w:r>
    </w:p>
    <w:p w14:paraId="0275187C" w14:textId="77777777" w:rsidR="00B4005C" w:rsidRDefault="00000000">
      <w:pPr>
        <w:spacing w:after="40"/>
        <w:jc w:val="center"/>
      </w:pPr>
      <w:proofErr w:type="spellStart"/>
      <w:proofErr w:type="gramStart"/>
      <w:r>
        <w:rPr>
          <w:color w:val="555555"/>
        </w:rPr>
        <w:t>B.Tech</w:t>
      </w:r>
      <w:proofErr w:type="spellEnd"/>
      <w:proofErr w:type="gramEnd"/>
      <w:r>
        <w:rPr>
          <w:color w:val="555555"/>
        </w:rPr>
        <w:t xml:space="preserve"> Computer Science, DIT University, Dehradun</w:t>
      </w:r>
    </w:p>
    <w:p w14:paraId="61390790" w14:textId="77777777" w:rsidR="00B4005C" w:rsidRDefault="00000000">
      <w:pPr>
        <w:spacing w:after="400"/>
        <w:jc w:val="center"/>
      </w:pPr>
      <w:proofErr w:type="spellStart"/>
      <w:r>
        <w:rPr>
          <w:color w:val="555555"/>
        </w:rPr>
        <w:t>Celebal</w:t>
      </w:r>
      <w:proofErr w:type="spellEnd"/>
      <w:r>
        <w:rPr>
          <w:color w:val="555555"/>
        </w:rPr>
        <w:t xml:space="preserve"> Excellence Intern (CEI) — </w:t>
      </w:r>
      <w:proofErr w:type="spellStart"/>
      <w:r>
        <w:rPr>
          <w:color w:val="555555"/>
        </w:rPr>
        <w:t>Celebal</w:t>
      </w:r>
      <w:proofErr w:type="spellEnd"/>
      <w:r>
        <w:rPr>
          <w:color w:val="555555"/>
        </w:rPr>
        <w:t xml:space="preserve"> Technologies | Data Engineering Track</w:t>
      </w:r>
    </w:p>
    <w:p w14:paraId="63E41A32" w14:textId="77777777" w:rsidR="00B4005C" w:rsidRDefault="00000000">
      <w:r>
        <w:br w:type="page"/>
      </w:r>
    </w:p>
    <w:p w14:paraId="40CDDCCF" w14:textId="6F1A87A4" w:rsidR="00B4005C" w:rsidRDefault="00F20B24">
      <w:pPr>
        <w:pStyle w:val="Heading1"/>
        <w:spacing w:after="20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D2A1ED" wp14:editId="6ABE0BD7">
                <wp:simplePos x="0" y="0"/>
                <wp:positionH relativeFrom="column">
                  <wp:posOffset>-83820</wp:posOffset>
                </wp:positionH>
                <wp:positionV relativeFrom="paragraph">
                  <wp:posOffset>-22860</wp:posOffset>
                </wp:positionV>
                <wp:extent cx="6629400" cy="304800"/>
                <wp:effectExtent l="0" t="0" r="0" b="0"/>
                <wp:wrapNone/>
                <wp:docPr id="3599961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3048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691C42" id="Rectangle 2" o:spid="_x0000_s1026" style="position:absolute;margin-left:-6.6pt;margin-top:-1.8pt;width:522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" fillcolor="#5b9bd5 [3208]" stroked="f">
                <v:fill opacity="32896f"/>
              </v:rect>
            </w:pict>
          </mc:Fallback>
        </mc:AlternateContent>
      </w:r>
      <w:r w:rsidR="00000000">
        <w:t>Introduction</w:t>
      </w:r>
    </w:p>
    <w:p w14:paraId="349CD993" w14:textId="77777777" w:rsidR="00B4005C" w:rsidRDefault="00000000">
      <w:pPr>
        <w:spacing w:after="200"/>
      </w:pPr>
      <w:r>
        <w:t xml:space="preserve">This document collects the visual evidence for Project </w:t>
      </w:r>
      <w:proofErr w:type="gramStart"/>
      <w:r>
        <w:t>Sentinel,</w:t>
      </w:r>
      <w:proofErr w:type="gramEnd"/>
      <w:r>
        <w:t xml:space="preserve"> an incremental data pipeline built during my Data Engineering internship at </w:t>
      </w:r>
      <w:proofErr w:type="spellStart"/>
      <w:r>
        <w:t>Celebal</w:t>
      </w:r>
      <w:proofErr w:type="spellEnd"/>
      <w:r>
        <w:t xml:space="preserve"> Technologies. The pipeline ingests raw transaction files through a </w:t>
      </w:r>
      <w:proofErr w:type="gramStart"/>
      <w:r>
        <w:t>Bronze</w:t>
      </w:r>
      <w:proofErr w:type="gramEnd"/>
      <w:r>
        <w:t xml:space="preserve"> layer via Databricks Auto Loader, cleans and deduplicates them into a </w:t>
      </w:r>
      <w:proofErr w:type="gramStart"/>
      <w:r>
        <w:t>Silver</w:t>
      </w:r>
      <w:proofErr w:type="gramEnd"/>
      <w:r>
        <w:t xml:space="preserve"> layer with quarantine handling for bad records, and aggregates business-ready output into a </w:t>
      </w:r>
      <w:proofErr w:type="gramStart"/>
      <w:r>
        <w:t>Gold</w:t>
      </w:r>
      <w:proofErr w:type="gramEnd"/>
      <w:r>
        <w:t xml:space="preserve"> layer — all on Unity </w:t>
      </w:r>
      <w:proofErr w:type="spellStart"/>
      <w:r>
        <w:t>Catalog</w:t>
      </w:r>
      <w:proofErr w:type="spellEnd"/>
      <w:r>
        <w:t xml:space="preserve"> with built-in schema evolution, late-data handling, and audit logging.</w:t>
      </w:r>
    </w:p>
    <w:p w14:paraId="0053B738" w14:textId="77777777" w:rsidR="00B4005C" w:rsidRDefault="00000000">
      <w:pPr>
        <w:spacing w:after="200"/>
      </w:pPr>
      <w:r>
        <w:t>Each section below corresponds to one item from the project's Screenshot Evidence Plan. Every screenshot was captured from a real, executed run against the live workspace — not staged — including the two places where something genuinely broke first (schema evolution and session-state loss) and was then diagnosed and fixed, which is documented alongside the working results rather than hidden.</w:t>
      </w:r>
    </w:p>
    <w:p w14:paraId="26A89884" w14:textId="02EF4617" w:rsidR="00B4005C" w:rsidRDefault="00F20B24">
      <w:pPr>
        <w:spacing w:after="4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609D33" wp14:editId="501195AE">
                <wp:simplePos x="0" y="0"/>
                <wp:positionH relativeFrom="column">
                  <wp:posOffset>-83820</wp:posOffset>
                </wp:positionH>
                <wp:positionV relativeFrom="paragraph">
                  <wp:posOffset>341630</wp:posOffset>
                </wp:positionV>
                <wp:extent cx="6621780" cy="297180"/>
                <wp:effectExtent l="0" t="0" r="7620" b="7620"/>
                <wp:wrapNone/>
                <wp:docPr id="154596833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1780" cy="2971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86C8B6" id="Rectangle 3" o:spid="_x0000_s1026" style="position:absolute;margin-left:-6.6pt;margin-top:26.9pt;width:521.4pt;height:2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" fillcolor="#5b9bd5 [3208]" stroked="f">
                <v:fill opacity="32896f"/>
              </v:rect>
            </w:pict>
          </mc:Fallback>
        </mc:AlternateContent>
      </w:r>
      <w:r w:rsidR="00000000">
        <w:t>For each item: paste the corresponding screenshot into the box provided, replacing the placeholder text.</w:t>
      </w:r>
    </w:p>
    <w:p w14:paraId="2CEFCA23" w14:textId="77777777" w:rsidR="00B4005C" w:rsidRDefault="00000000">
      <w:pPr>
        <w:pStyle w:val="Heading2"/>
        <w:spacing w:before="400" w:after="120"/>
      </w:pPr>
      <w:r>
        <w:t>1. Environment Discovery Output</w:t>
      </w:r>
    </w:p>
    <w:p w14:paraId="062A5BD6" w14:textId="77777777" w:rsidR="00B4005C" w:rsidRDefault="00000000">
      <w:pPr>
        <w:spacing w:after="80"/>
      </w:pPr>
      <w:r>
        <w:rPr>
          <w:b/>
          <w:bCs/>
        </w:rPr>
        <w:t xml:space="preserve">What it proves: </w:t>
      </w:r>
      <w:r>
        <w:t xml:space="preserve">The real workspace environment (Spark version, cloud provider, </w:t>
      </w:r>
      <w:proofErr w:type="spellStart"/>
      <w:r>
        <w:t>catalog</w:t>
      </w:r>
      <w:proofErr w:type="spellEnd"/>
      <w:r>
        <w:t xml:space="preserve"> list) was verified directly, not assumed.</w:t>
      </w:r>
    </w:p>
    <w:p w14:paraId="2211E049" w14:textId="2574E099" w:rsidR="00B4005C" w:rsidRDefault="00000000">
      <w:pPr>
        <w:spacing w:after="200"/>
      </w:pPr>
      <w:r>
        <w:rPr>
          <w:b/>
          <w:bCs/>
        </w:rPr>
        <w:t xml:space="preserve">Why it matters: </w:t>
      </w:r>
      <w:r>
        <w:t>Shows engineering discipline before writing any code.</w:t>
      </w:r>
    </w:p>
    <w:p w14:paraId="0B789158" w14:textId="3A9FF488" w:rsidR="00B4005C" w:rsidRDefault="005947E2">
      <w:pPr>
        <w:spacing w:after="200"/>
      </w:pPr>
      <w:r w:rsidRPr="005947E2">
        <w:drawing>
          <wp:anchor distT="0" distB="0" distL="114300" distR="114300" simplePos="0" relativeHeight="251663360" behindDoc="1" locked="0" layoutInCell="1" allowOverlap="1" wp14:anchorId="31811F2A" wp14:editId="56373EBE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943600" cy="3743960"/>
            <wp:effectExtent l="0" t="0" r="0" b="8890"/>
            <wp:wrapNone/>
            <wp:docPr id="172229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9773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B39960" w14:textId="77777777" w:rsidR="005947E2" w:rsidRDefault="005947E2">
      <w:pPr>
        <w:pStyle w:val="Heading2"/>
        <w:spacing w:before="400" w:after="120"/>
      </w:pPr>
    </w:p>
    <w:p w14:paraId="40DFA559" w14:textId="77777777" w:rsidR="005947E2" w:rsidRDefault="005947E2">
      <w:pPr>
        <w:pStyle w:val="Heading2"/>
        <w:spacing w:before="400" w:after="120"/>
      </w:pPr>
    </w:p>
    <w:p w14:paraId="000350EF" w14:textId="77777777" w:rsidR="005947E2" w:rsidRDefault="005947E2">
      <w:pPr>
        <w:pStyle w:val="Heading2"/>
        <w:spacing w:before="400" w:after="120"/>
      </w:pPr>
    </w:p>
    <w:p w14:paraId="53A3E386" w14:textId="77777777" w:rsidR="005947E2" w:rsidRDefault="005947E2">
      <w:pPr>
        <w:pStyle w:val="Heading2"/>
        <w:spacing w:before="400" w:after="120"/>
      </w:pPr>
    </w:p>
    <w:p w14:paraId="63F83B1F" w14:textId="77777777" w:rsidR="005947E2" w:rsidRDefault="005947E2">
      <w:pPr>
        <w:pStyle w:val="Heading2"/>
        <w:spacing w:before="400" w:after="120"/>
      </w:pPr>
    </w:p>
    <w:p w14:paraId="52788D90" w14:textId="77777777" w:rsidR="005947E2" w:rsidRDefault="005947E2">
      <w:pPr>
        <w:pStyle w:val="Heading2"/>
        <w:spacing w:before="400" w:after="120"/>
      </w:pPr>
    </w:p>
    <w:p w14:paraId="0560A396" w14:textId="77777777" w:rsidR="005947E2" w:rsidRDefault="005947E2">
      <w:pPr>
        <w:pStyle w:val="Heading2"/>
        <w:spacing w:before="400" w:after="120"/>
      </w:pPr>
    </w:p>
    <w:p w14:paraId="5F37403F" w14:textId="77777777" w:rsidR="005947E2" w:rsidRDefault="005947E2">
      <w:pPr>
        <w:pStyle w:val="Heading2"/>
        <w:spacing w:before="400" w:after="120"/>
      </w:pPr>
    </w:p>
    <w:p w14:paraId="42E619D9" w14:textId="77777777" w:rsidR="005947E2" w:rsidRDefault="005947E2">
      <w:pPr>
        <w:pStyle w:val="Heading2"/>
        <w:spacing w:before="400" w:after="120"/>
      </w:pPr>
    </w:p>
    <w:p w14:paraId="43D14960" w14:textId="77777777" w:rsidR="005947E2" w:rsidRDefault="005947E2">
      <w:pPr>
        <w:pStyle w:val="Heading2"/>
        <w:spacing w:before="400" w:after="120"/>
      </w:pPr>
    </w:p>
    <w:p w14:paraId="2B6C8AD4" w14:textId="4A9534D8" w:rsidR="00B4005C" w:rsidRDefault="00000000">
      <w:pPr>
        <w:pStyle w:val="Heading2"/>
        <w:spacing w:before="400" w:after="120"/>
      </w:pPr>
      <w:r>
        <w:lastRenderedPageBreak/>
        <w:t>2. Schema + Volume Creation</w:t>
      </w:r>
    </w:p>
    <w:p w14:paraId="7E16A0C8" w14:textId="77777777" w:rsidR="00B4005C" w:rsidRDefault="00000000">
      <w:pPr>
        <w:spacing w:after="80"/>
      </w:pPr>
      <w:r>
        <w:rPr>
          <w:b/>
          <w:bCs/>
        </w:rPr>
        <w:t xml:space="preserve">What it proves: </w:t>
      </w:r>
      <w:r>
        <w:t>The storage layer (`</w:t>
      </w:r>
      <w:proofErr w:type="spellStart"/>
      <w:proofErr w:type="gramStart"/>
      <w:r>
        <w:t>workspace.sentinel</w:t>
      </w:r>
      <w:proofErr w:type="spellEnd"/>
      <w:proofErr w:type="gramEnd"/>
      <w:r>
        <w:t>`) was deliberately created via `SHOW VOLUMES`, not left at the default schema.</w:t>
      </w:r>
    </w:p>
    <w:p w14:paraId="1104A07F" w14:textId="0D05705E" w:rsidR="00B4005C" w:rsidRDefault="00000000" w:rsidP="00F20B24">
      <w:pPr>
        <w:spacing w:after="200"/>
      </w:pPr>
      <w:r>
        <w:rPr>
          <w:b/>
          <w:bCs/>
        </w:rPr>
        <w:t xml:space="preserve">Why it matters: </w:t>
      </w:r>
      <w:r>
        <w:t>Shows organized, intentional design rather than working out of the default namespace.</w:t>
      </w:r>
    </w:p>
    <w:p w14:paraId="57496A9E" w14:textId="24B4852A" w:rsidR="00F20B24" w:rsidRDefault="00F20B24" w:rsidP="00F20B24">
      <w:pPr>
        <w:spacing w:after="200"/>
      </w:pPr>
      <w:r w:rsidRPr="00F20B24">
        <w:drawing>
          <wp:anchor distT="0" distB="0" distL="114300" distR="114300" simplePos="0" relativeHeight="251662336" behindDoc="1" locked="0" layoutInCell="1" allowOverlap="1" wp14:anchorId="7BD1EEB9" wp14:editId="4B2AFA73">
            <wp:simplePos x="0" y="0"/>
            <wp:positionH relativeFrom="margin">
              <wp:posOffset>210185</wp:posOffset>
            </wp:positionH>
            <wp:positionV relativeFrom="paragraph">
              <wp:posOffset>40640</wp:posOffset>
            </wp:positionV>
            <wp:extent cx="5921957" cy="3474720"/>
            <wp:effectExtent l="0" t="0" r="3175" b="0"/>
            <wp:wrapNone/>
            <wp:docPr id="52722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2114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957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2D9AD" w14:textId="77777777" w:rsidR="00F20B24" w:rsidRDefault="00F20B24">
      <w:pPr>
        <w:pStyle w:val="Heading2"/>
        <w:spacing w:before="400" w:after="120"/>
      </w:pPr>
    </w:p>
    <w:p w14:paraId="1775A6F3" w14:textId="77777777" w:rsidR="00F20B24" w:rsidRDefault="00F20B24">
      <w:pPr>
        <w:pStyle w:val="Heading2"/>
        <w:spacing w:before="400" w:after="120"/>
      </w:pPr>
    </w:p>
    <w:p w14:paraId="68AF6C1A" w14:textId="77777777" w:rsidR="00F20B24" w:rsidRDefault="00F20B24">
      <w:pPr>
        <w:pStyle w:val="Heading2"/>
        <w:spacing w:before="400" w:after="120"/>
      </w:pPr>
    </w:p>
    <w:p w14:paraId="35BF8887" w14:textId="77777777" w:rsidR="00F20B24" w:rsidRDefault="00F20B24">
      <w:pPr>
        <w:pStyle w:val="Heading2"/>
        <w:spacing w:before="400" w:after="120"/>
      </w:pPr>
    </w:p>
    <w:p w14:paraId="70C1299C" w14:textId="77777777" w:rsidR="00F20B24" w:rsidRDefault="00F20B24">
      <w:pPr>
        <w:pStyle w:val="Heading2"/>
        <w:spacing w:before="400" w:after="120"/>
      </w:pPr>
    </w:p>
    <w:p w14:paraId="1499B679" w14:textId="77777777" w:rsidR="00F20B24" w:rsidRDefault="00F20B24">
      <w:pPr>
        <w:pStyle w:val="Heading2"/>
        <w:spacing w:before="400" w:after="120"/>
      </w:pPr>
    </w:p>
    <w:p w14:paraId="79F16705" w14:textId="77777777" w:rsidR="00F20B24" w:rsidRDefault="00F20B24">
      <w:pPr>
        <w:pStyle w:val="Heading2"/>
        <w:spacing w:before="400" w:after="120"/>
      </w:pPr>
    </w:p>
    <w:p w14:paraId="4A0191E9" w14:textId="77777777" w:rsidR="00F20B24" w:rsidRDefault="00F20B24">
      <w:pPr>
        <w:pStyle w:val="Heading2"/>
        <w:spacing w:before="400" w:after="120"/>
      </w:pPr>
    </w:p>
    <w:p w14:paraId="0849FC4C" w14:textId="77777777" w:rsidR="005947E2" w:rsidRDefault="005947E2">
      <w:pPr>
        <w:pStyle w:val="Heading2"/>
        <w:spacing w:before="400" w:after="120"/>
      </w:pPr>
    </w:p>
    <w:p w14:paraId="2D4BBE6C" w14:textId="77777777" w:rsidR="005947E2" w:rsidRDefault="005947E2">
      <w:pPr>
        <w:pStyle w:val="Heading2"/>
        <w:spacing w:before="400" w:after="120"/>
      </w:pPr>
    </w:p>
    <w:p w14:paraId="7EE17DE7" w14:textId="77777777" w:rsidR="005947E2" w:rsidRDefault="005947E2">
      <w:pPr>
        <w:pStyle w:val="Heading2"/>
        <w:spacing w:before="400" w:after="120"/>
      </w:pPr>
    </w:p>
    <w:p w14:paraId="67400C5A" w14:textId="77777777" w:rsidR="005947E2" w:rsidRDefault="005947E2">
      <w:pPr>
        <w:pStyle w:val="Heading2"/>
        <w:spacing w:before="400" w:after="120"/>
      </w:pPr>
    </w:p>
    <w:p w14:paraId="2EFFF0E0" w14:textId="77777777" w:rsidR="005947E2" w:rsidRDefault="005947E2">
      <w:pPr>
        <w:pStyle w:val="Heading2"/>
        <w:spacing w:before="400" w:after="120"/>
      </w:pPr>
    </w:p>
    <w:p w14:paraId="49E33F8F" w14:textId="77777777" w:rsidR="005947E2" w:rsidRDefault="005947E2">
      <w:pPr>
        <w:pStyle w:val="Heading2"/>
        <w:spacing w:before="400" w:after="120"/>
      </w:pPr>
    </w:p>
    <w:p w14:paraId="559A0A41" w14:textId="77777777" w:rsidR="005947E2" w:rsidRDefault="005947E2">
      <w:pPr>
        <w:pStyle w:val="Heading2"/>
        <w:spacing w:before="400" w:after="120"/>
      </w:pPr>
    </w:p>
    <w:p w14:paraId="33A63694" w14:textId="77777777" w:rsidR="005947E2" w:rsidRDefault="005947E2">
      <w:pPr>
        <w:pStyle w:val="Heading2"/>
        <w:spacing w:before="400" w:after="120"/>
      </w:pPr>
    </w:p>
    <w:p w14:paraId="798DD7F0" w14:textId="61B73A84" w:rsidR="00B4005C" w:rsidRDefault="00000000">
      <w:pPr>
        <w:pStyle w:val="Heading2"/>
        <w:spacing w:before="400" w:after="120"/>
      </w:pPr>
      <w:r>
        <w:lastRenderedPageBreak/>
        <w:t>3. Bronze Layer After File 1</w:t>
      </w:r>
    </w:p>
    <w:p w14:paraId="51A20E0B" w14:textId="5CF7EF43" w:rsidR="00B4005C" w:rsidRDefault="00000000">
      <w:pPr>
        <w:spacing w:after="80"/>
      </w:pPr>
      <w:r>
        <w:rPr>
          <w:b/>
          <w:bCs/>
        </w:rPr>
        <w:t xml:space="preserve">What it proves: </w:t>
      </w:r>
      <w:r>
        <w:t>Baseline ingestion works — 5 rows land correctly in Bronze.</w:t>
      </w:r>
    </w:p>
    <w:p w14:paraId="51019F93" w14:textId="1A29CACC" w:rsidR="00B4005C" w:rsidRDefault="00000000">
      <w:pPr>
        <w:spacing w:after="200"/>
      </w:pPr>
      <w:r>
        <w:rPr>
          <w:b/>
          <w:bCs/>
        </w:rPr>
        <w:t xml:space="preserve">Why it matters: </w:t>
      </w:r>
      <w:r>
        <w:t>Establishes the 'before' state needed to prove incremental ingestion in the next screenshot.</w:t>
      </w:r>
    </w:p>
    <w:p w14:paraId="5C671323" w14:textId="7B3BF2BA" w:rsidR="00B4005C" w:rsidRDefault="005947E2">
      <w:pPr>
        <w:spacing w:after="200"/>
      </w:pPr>
      <w:r w:rsidRPr="005947E2">
        <w:drawing>
          <wp:inline distT="0" distB="0" distL="0" distR="0" wp14:anchorId="718886D9" wp14:editId="3A88AD9E">
            <wp:extent cx="5943600" cy="3521075"/>
            <wp:effectExtent l="0" t="0" r="0" b="3175"/>
            <wp:docPr id="74676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64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A8ED" w14:textId="36006F4F" w:rsidR="005947E2" w:rsidRDefault="005947E2">
      <w:pPr>
        <w:spacing w:after="200"/>
      </w:pPr>
    </w:p>
    <w:p w14:paraId="79561A60" w14:textId="1BE2471B" w:rsidR="00B4005C" w:rsidRDefault="00000000">
      <w:pPr>
        <w:pStyle w:val="Heading2"/>
        <w:spacing w:before="400" w:after="120"/>
      </w:pPr>
      <w:r>
        <w:t>4. Bronze Layer After File 2 (most important)</w:t>
      </w:r>
    </w:p>
    <w:p w14:paraId="773ECDF5" w14:textId="34522A9E" w:rsidR="00B4005C" w:rsidRDefault="00000000">
      <w:pPr>
        <w:spacing w:after="80"/>
      </w:pPr>
      <w:r>
        <w:rPr>
          <w:b/>
          <w:bCs/>
        </w:rPr>
        <w:t xml:space="preserve">What it proves: </w:t>
      </w:r>
      <w:r>
        <w:t>Total row count grows to 8 and the `</w:t>
      </w:r>
      <w:proofErr w:type="spellStart"/>
      <w:r>
        <w:t>source_file</w:t>
      </w:r>
      <w:proofErr w:type="spellEnd"/>
      <w:r>
        <w:t>` column shows both filenames, without reprocessing file 1.</w:t>
      </w:r>
    </w:p>
    <w:p w14:paraId="3F701E39" w14:textId="7CA7CC7E" w:rsidR="00B4005C" w:rsidRDefault="00000000">
      <w:pPr>
        <w:spacing w:after="200"/>
      </w:pPr>
      <w:r>
        <w:rPr>
          <w:b/>
          <w:bCs/>
        </w:rPr>
        <w:t xml:space="preserve">Why it matters: </w:t>
      </w:r>
      <w:r>
        <w:t>This is the single strongest proof that ingestion is truly incremental, not batch reprocessing.</w:t>
      </w:r>
    </w:p>
    <w:p w14:paraId="4771CDDD" w14:textId="4C5CF1B0" w:rsidR="00B4005C" w:rsidRDefault="005947E2">
      <w:pPr>
        <w:spacing w:after="200"/>
      </w:pPr>
      <w:r w:rsidRPr="005947E2">
        <w:drawing>
          <wp:anchor distT="0" distB="0" distL="114300" distR="114300" simplePos="0" relativeHeight="251664384" behindDoc="1" locked="0" layoutInCell="1" allowOverlap="1" wp14:anchorId="40D9AEA5" wp14:editId="63D6CC84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943600" cy="3227705"/>
            <wp:effectExtent l="19050" t="19050" r="19050" b="10795"/>
            <wp:wrapNone/>
            <wp:docPr id="140445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5545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3649C" w14:textId="77777777" w:rsidR="00B4005C" w:rsidRDefault="00000000">
      <w:r>
        <w:br w:type="page"/>
      </w:r>
    </w:p>
    <w:p w14:paraId="5B679FE5" w14:textId="77777777" w:rsidR="00B4005C" w:rsidRDefault="00000000">
      <w:pPr>
        <w:pStyle w:val="Heading2"/>
        <w:spacing w:before="400" w:after="120"/>
      </w:pPr>
      <w:r>
        <w:lastRenderedPageBreak/>
        <w:t>5. Silver + Quarantine Split</w:t>
      </w:r>
    </w:p>
    <w:p w14:paraId="316DEB56" w14:textId="77777777" w:rsidR="00B4005C" w:rsidRDefault="00000000">
      <w:pPr>
        <w:spacing w:after="80"/>
      </w:pPr>
      <w:r>
        <w:rPr>
          <w:b/>
          <w:bCs/>
        </w:rPr>
        <w:t xml:space="preserve">What it proves: </w:t>
      </w:r>
      <w:r>
        <w:t>7 valid rows land in Silver; 1 row with a negative amount is correctly routed to quarantine.</w:t>
      </w:r>
    </w:p>
    <w:p w14:paraId="60E9FF3B" w14:textId="77777777" w:rsidR="00B4005C" w:rsidRDefault="00000000">
      <w:pPr>
        <w:spacing w:after="200"/>
      </w:pPr>
      <w:r>
        <w:rPr>
          <w:b/>
          <w:bCs/>
        </w:rPr>
        <w:t xml:space="preserve">Why it matters: </w:t>
      </w:r>
      <w:r>
        <w:t>Proves the data-quality logic runs on real data, not just in code that was never exercised.</w:t>
      </w:r>
    </w:p>
    <w:p w14:paraId="40DD411B" w14:textId="70F73CB0" w:rsidR="005947E2" w:rsidRDefault="005947E2">
      <w:pPr>
        <w:spacing w:after="200"/>
      </w:pPr>
      <w:r w:rsidRPr="005947E2">
        <w:drawing>
          <wp:inline distT="0" distB="0" distL="0" distR="0" wp14:anchorId="57E012BD" wp14:editId="60C88311">
            <wp:extent cx="5943600" cy="1430020"/>
            <wp:effectExtent l="19050" t="19050" r="19050" b="17780"/>
            <wp:docPr id="92997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79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3A91F2" w14:textId="77777777" w:rsidR="00B4005C" w:rsidRDefault="00B4005C">
      <w:pPr>
        <w:spacing w:after="200"/>
      </w:pPr>
    </w:p>
    <w:p w14:paraId="7DFDC9C7" w14:textId="77777777" w:rsidR="00B4005C" w:rsidRDefault="00000000">
      <w:pPr>
        <w:pStyle w:val="Heading2"/>
        <w:spacing w:before="400" w:after="120"/>
      </w:pPr>
      <w:r>
        <w:t>6. Duplicate Handling Result</w:t>
      </w:r>
    </w:p>
    <w:p w14:paraId="0C32C178" w14:textId="77777777" w:rsidR="00B4005C" w:rsidRDefault="00000000">
      <w:pPr>
        <w:spacing w:after="80"/>
      </w:pPr>
      <w:r>
        <w:rPr>
          <w:b/>
          <w:bCs/>
        </w:rPr>
        <w:t xml:space="preserve">What it proves: </w:t>
      </w:r>
      <w:proofErr w:type="spellStart"/>
      <w:r>
        <w:t>transaction_id</w:t>
      </w:r>
      <w:proofErr w:type="spellEnd"/>
      <w:r>
        <w:t xml:space="preserve"> 1009 (within-batch duplicate) and 1002 (cross-batch duplicate) each resolve to exactly 1 row.</w:t>
      </w:r>
    </w:p>
    <w:p w14:paraId="1234DAE9" w14:textId="77777777" w:rsidR="00B4005C" w:rsidRDefault="00000000">
      <w:pPr>
        <w:spacing w:after="200"/>
      </w:pPr>
      <w:r>
        <w:rPr>
          <w:b/>
          <w:bCs/>
        </w:rPr>
        <w:t xml:space="preserve">Why it matters: </w:t>
      </w:r>
      <w:r>
        <w:t>Answers the common interview question 'how do you handle duplicates?' with evidence, not just description.</w:t>
      </w:r>
    </w:p>
    <w:p w14:paraId="087F501A" w14:textId="20EE5760" w:rsidR="00B4005C" w:rsidRDefault="005823AC">
      <w:pPr>
        <w:spacing w:after="200"/>
      </w:pPr>
      <w:r w:rsidRPr="005823AC">
        <w:drawing>
          <wp:inline distT="0" distB="0" distL="0" distR="0" wp14:anchorId="776AAA35" wp14:editId="7E537011">
            <wp:extent cx="5943600" cy="2372360"/>
            <wp:effectExtent l="19050" t="19050" r="19050" b="27940"/>
            <wp:docPr id="426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C20A32" w14:textId="77777777" w:rsidR="005823AC" w:rsidRDefault="005823AC">
      <w:pPr>
        <w:spacing w:after="200"/>
      </w:pPr>
    </w:p>
    <w:p w14:paraId="734D2FB5" w14:textId="77777777" w:rsidR="005823AC" w:rsidRDefault="005823AC">
      <w:pPr>
        <w:spacing w:after="200"/>
      </w:pPr>
    </w:p>
    <w:p w14:paraId="7F0B1102" w14:textId="77777777" w:rsidR="005823AC" w:rsidRDefault="005823AC">
      <w:pPr>
        <w:spacing w:after="200"/>
      </w:pPr>
    </w:p>
    <w:p w14:paraId="04509CC7" w14:textId="77777777" w:rsidR="005823AC" w:rsidRDefault="005823AC">
      <w:pPr>
        <w:spacing w:after="200"/>
      </w:pPr>
    </w:p>
    <w:p w14:paraId="14F3772E" w14:textId="77777777" w:rsidR="005823AC" w:rsidRDefault="005823AC">
      <w:pPr>
        <w:spacing w:after="200"/>
      </w:pPr>
    </w:p>
    <w:p w14:paraId="5591C0ED" w14:textId="77777777" w:rsidR="005823AC" w:rsidRDefault="005823AC">
      <w:pPr>
        <w:spacing w:after="200"/>
      </w:pPr>
    </w:p>
    <w:p w14:paraId="1730BA76" w14:textId="77777777" w:rsidR="00B4005C" w:rsidRDefault="00000000">
      <w:pPr>
        <w:pStyle w:val="Heading2"/>
        <w:spacing w:before="400" w:after="120"/>
      </w:pPr>
      <w:r>
        <w:lastRenderedPageBreak/>
        <w:t>7. Schema Evolution — First Failure</w:t>
      </w:r>
    </w:p>
    <w:p w14:paraId="436DF023" w14:textId="77777777" w:rsidR="00B4005C" w:rsidRDefault="00000000">
      <w:pPr>
        <w:spacing w:after="80"/>
      </w:pPr>
      <w:r>
        <w:rPr>
          <w:b/>
          <w:bCs/>
        </w:rPr>
        <w:t xml:space="preserve">What it proves: </w:t>
      </w:r>
      <w:r>
        <w:t>Adding a new column (</w:t>
      </w:r>
      <w:proofErr w:type="spellStart"/>
      <w:r>
        <w:t>payment_method</w:t>
      </w:r>
      <w:proofErr w:type="spellEnd"/>
      <w:r>
        <w:t xml:space="preserve">) in a later file correctly throws </w:t>
      </w:r>
      <w:proofErr w:type="spellStart"/>
      <w:r>
        <w:t>UnknownFieldException</w:t>
      </w:r>
      <w:proofErr w:type="spellEnd"/>
      <w:r>
        <w:t xml:space="preserve"> on first run.</w:t>
      </w:r>
    </w:p>
    <w:p w14:paraId="6BA250E8" w14:textId="77777777" w:rsidR="00B4005C" w:rsidRDefault="00000000">
      <w:pPr>
        <w:spacing w:after="200"/>
      </w:pPr>
      <w:r>
        <w:rPr>
          <w:b/>
          <w:bCs/>
        </w:rPr>
        <w:t xml:space="preserve">Why it matters: </w:t>
      </w:r>
      <w:r>
        <w:t xml:space="preserve">Shows understanding of Auto Loader's real, non-silent schema evolution </w:t>
      </w:r>
      <w:proofErr w:type="spellStart"/>
      <w:r>
        <w:t>behavior</w:t>
      </w:r>
      <w:proofErr w:type="spellEnd"/>
      <w:r>
        <w:t xml:space="preserve"> — not a lucky first-try success.</w:t>
      </w:r>
    </w:p>
    <w:p w14:paraId="14F1B9EE" w14:textId="010C001B" w:rsidR="00B4005C" w:rsidRDefault="005823AC">
      <w:pPr>
        <w:spacing w:after="200"/>
      </w:pPr>
      <w:r w:rsidRPr="005823AC">
        <w:drawing>
          <wp:inline distT="0" distB="0" distL="0" distR="0" wp14:anchorId="446CACC7" wp14:editId="5FD101D8">
            <wp:extent cx="5943600" cy="2372360"/>
            <wp:effectExtent l="19050" t="19050" r="19050" b="27940"/>
            <wp:docPr id="75459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76A260" w14:textId="77777777" w:rsidR="00B4005C" w:rsidRDefault="00000000">
      <w:pPr>
        <w:pStyle w:val="Heading2"/>
        <w:spacing w:before="400" w:after="120"/>
      </w:pPr>
      <w:r>
        <w:t>8. Schema Evolution — After Restart</w:t>
      </w:r>
    </w:p>
    <w:p w14:paraId="1A3FF839" w14:textId="77777777" w:rsidR="00B4005C" w:rsidRDefault="00000000">
      <w:pPr>
        <w:spacing w:after="80"/>
      </w:pPr>
      <w:r>
        <w:rPr>
          <w:b/>
          <w:bCs/>
        </w:rPr>
        <w:t xml:space="preserve">What it proves: </w:t>
      </w:r>
      <w:r>
        <w:t xml:space="preserve">After restarting the stream, the new </w:t>
      </w:r>
      <w:proofErr w:type="spellStart"/>
      <w:r>
        <w:t>payment_method</w:t>
      </w:r>
      <w:proofErr w:type="spellEnd"/>
      <w:r>
        <w:t xml:space="preserve"> column appears — populated for new rows, NULL for old rows.</w:t>
      </w:r>
    </w:p>
    <w:p w14:paraId="232250CA" w14:textId="77777777" w:rsidR="00B4005C" w:rsidRDefault="00000000">
      <w:pPr>
        <w:spacing w:after="200"/>
      </w:pPr>
      <w:r>
        <w:rPr>
          <w:b/>
          <w:bCs/>
        </w:rPr>
        <w:t xml:space="preserve">Why it matters: </w:t>
      </w:r>
      <w:r>
        <w:t>Completes the schema evolution story end-to-end: failure, fix, verified result.</w:t>
      </w:r>
    </w:p>
    <w:p w14:paraId="287413FF" w14:textId="72DDAC1F" w:rsidR="00B4005C" w:rsidRDefault="00DB1758">
      <w:pPr>
        <w:spacing w:after="200"/>
      </w:pPr>
      <w:r w:rsidRPr="00DB1758">
        <w:drawing>
          <wp:inline distT="0" distB="0" distL="0" distR="0" wp14:anchorId="3D210F55" wp14:editId="37A91981">
            <wp:extent cx="5943600" cy="2565400"/>
            <wp:effectExtent l="19050" t="19050" r="19050" b="25400"/>
            <wp:docPr id="35463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38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2FE173" w14:textId="77777777" w:rsidR="00B4005C" w:rsidRDefault="00000000">
      <w:r>
        <w:br w:type="page"/>
      </w:r>
    </w:p>
    <w:p w14:paraId="2FE8BB04" w14:textId="77777777" w:rsidR="00B4005C" w:rsidRDefault="00000000">
      <w:pPr>
        <w:pStyle w:val="Heading2"/>
        <w:spacing w:before="400" w:after="120"/>
      </w:pPr>
      <w:r>
        <w:lastRenderedPageBreak/>
        <w:t>9. Late-Arriving Data Result</w:t>
      </w:r>
    </w:p>
    <w:p w14:paraId="0E5B51D0" w14:textId="77777777" w:rsidR="00B4005C" w:rsidRDefault="00000000">
      <w:pPr>
        <w:spacing w:after="80"/>
      </w:pPr>
      <w:r>
        <w:rPr>
          <w:b/>
          <w:bCs/>
        </w:rPr>
        <w:t xml:space="preserve">What it proves: </w:t>
      </w:r>
      <w:proofErr w:type="spellStart"/>
      <w:r>
        <w:t>transaction_id</w:t>
      </w:r>
      <w:proofErr w:type="spellEnd"/>
      <w:r>
        <w:t xml:space="preserve"> 1012 is present and correct in Silver despite an older </w:t>
      </w:r>
      <w:proofErr w:type="spellStart"/>
      <w:r>
        <w:t>transaction_time</w:t>
      </w:r>
      <w:proofErr w:type="spellEnd"/>
      <w:r>
        <w:t xml:space="preserve"> than already-processed rows.</w:t>
      </w:r>
    </w:p>
    <w:p w14:paraId="605E455E" w14:textId="77777777" w:rsidR="00B4005C" w:rsidRDefault="00000000">
      <w:pPr>
        <w:spacing w:after="200"/>
      </w:pPr>
      <w:r>
        <w:rPr>
          <w:b/>
          <w:bCs/>
        </w:rPr>
        <w:t xml:space="preserve">Why it matters: </w:t>
      </w:r>
      <w:r>
        <w:t>Directly answers 'how do you handle late-arriving data?' with a MERGE-by-key result.</w:t>
      </w:r>
    </w:p>
    <w:p w14:paraId="6222A5BF" w14:textId="76194C76" w:rsidR="00B4005C" w:rsidRDefault="00284E2D">
      <w:pPr>
        <w:spacing w:after="200"/>
      </w:pPr>
      <w:r w:rsidRPr="00284E2D">
        <w:drawing>
          <wp:inline distT="0" distB="0" distL="0" distR="0" wp14:anchorId="43973198" wp14:editId="36DBACC0">
            <wp:extent cx="5943600" cy="1660525"/>
            <wp:effectExtent l="19050" t="19050" r="19050" b="15875"/>
            <wp:docPr id="139911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1137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3D8905" w14:textId="77777777" w:rsidR="00B4005C" w:rsidRDefault="00000000">
      <w:pPr>
        <w:pStyle w:val="Heading2"/>
        <w:spacing w:before="400" w:after="120"/>
      </w:pPr>
      <w:r>
        <w:t>10. Malformed Record Result</w:t>
      </w:r>
    </w:p>
    <w:p w14:paraId="61BE6F96" w14:textId="77777777" w:rsidR="00B4005C" w:rsidRDefault="00000000">
      <w:pPr>
        <w:spacing w:after="80"/>
      </w:pPr>
      <w:r>
        <w:rPr>
          <w:b/>
          <w:bCs/>
        </w:rPr>
        <w:t xml:space="preserve">What it proves: </w:t>
      </w:r>
      <w:r>
        <w:t>A row with amount = "BADVALUE" is caught by _</w:t>
      </w:r>
      <w:proofErr w:type="spellStart"/>
      <w:r>
        <w:t>rescued_data</w:t>
      </w:r>
      <w:proofErr w:type="spellEnd"/>
      <w:r>
        <w:t xml:space="preserve"> and routed to quarantine instead of crashing the pipeline.</w:t>
      </w:r>
    </w:p>
    <w:p w14:paraId="61CBC779" w14:textId="77777777" w:rsidR="00B4005C" w:rsidRDefault="00000000">
      <w:pPr>
        <w:spacing w:after="200"/>
      </w:pPr>
      <w:r>
        <w:rPr>
          <w:b/>
          <w:bCs/>
        </w:rPr>
        <w:t xml:space="preserve">Why it matters: </w:t>
      </w:r>
      <w:r>
        <w:t>Directly answers 'what happens on a corrupted record?'</w:t>
      </w:r>
    </w:p>
    <w:p w14:paraId="47D34F3F" w14:textId="32733CE7" w:rsidR="00B4005C" w:rsidRDefault="00284E2D">
      <w:pPr>
        <w:spacing w:after="200"/>
      </w:pPr>
      <w:r w:rsidRPr="00284E2D">
        <w:drawing>
          <wp:inline distT="0" distB="0" distL="0" distR="0" wp14:anchorId="09F44615" wp14:editId="58F7EB76">
            <wp:extent cx="5943600" cy="1662430"/>
            <wp:effectExtent l="19050" t="19050" r="19050" b="13970"/>
            <wp:docPr id="153397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74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243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940765" w14:textId="77777777" w:rsidR="00B4005C" w:rsidRDefault="00000000">
      <w:pPr>
        <w:pStyle w:val="Heading2"/>
        <w:spacing w:before="400" w:after="120"/>
      </w:pPr>
      <w:r>
        <w:t>11. Gold Layer Tables</w:t>
      </w:r>
    </w:p>
    <w:p w14:paraId="19EC6990" w14:textId="77777777" w:rsidR="00B4005C" w:rsidRDefault="00000000">
      <w:pPr>
        <w:spacing w:after="80"/>
      </w:pPr>
      <w:r>
        <w:rPr>
          <w:b/>
          <w:bCs/>
        </w:rPr>
        <w:t xml:space="preserve">What it proves: </w:t>
      </w:r>
      <w:proofErr w:type="spellStart"/>
      <w:r>
        <w:t>gold_transaction_summary</w:t>
      </w:r>
      <w:proofErr w:type="spellEnd"/>
      <w:r>
        <w:t xml:space="preserve">, </w:t>
      </w:r>
      <w:proofErr w:type="spellStart"/>
      <w:r>
        <w:t>gold_user_metrics</w:t>
      </w:r>
      <w:proofErr w:type="spellEnd"/>
      <w:r>
        <w:t xml:space="preserve">, and </w:t>
      </w:r>
      <w:proofErr w:type="spellStart"/>
      <w:r>
        <w:t>gold_high_value_transactions</w:t>
      </w:r>
      <w:proofErr w:type="spellEnd"/>
      <w:r>
        <w:t xml:space="preserve"> all contain business-ready aggregates.</w:t>
      </w:r>
    </w:p>
    <w:p w14:paraId="0EA62922" w14:textId="015F3624" w:rsidR="00B4005C" w:rsidRDefault="00000000" w:rsidP="00D54D59">
      <w:pPr>
        <w:spacing w:after="200"/>
      </w:pPr>
      <w:r>
        <w:rPr>
          <w:b/>
          <w:bCs/>
        </w:rPr>
        <w:t xml:space="preserve">Why it matters: </w:t>
      </w:r>
      <w:r>
        <w:t>Evaluators want to see the 'so what' — not just raw plumbing, but usable output.</w:t>
      </w:r>
    </w:p>
    <w:p w14:paraId="45BAF4AB" w14:textId="77777777" w:rsidR="00D54D59" w:rsidRDefault="00D54D59" w:rsidP="00D54D59">
      <w:pPr>
        <w:spacing w:after="200"/>
      </w:pPr>
    </w:p>
    <w:p w14:paraId="006B33E8" w14:textId="605520AE" w:rsidR="00D54D59" w:rsidRDefault="00284E2D" w:rsidP="00D54D59">
      <w:pPr>
        <w:spacing w:after="200"/>
      </w:pPr>
      <w:r w:rsidRPr="00284E2D">
        <w:lastRenderedPageBreak/>
        <w:drawing>
          <wp:inline distT="0" distB="0" distL="0" distR="0" wp14:anchorId="3CD3996A" wp14:editId="7DE8A7D6">
            <wp:extent cx="5943600" cy="1644015"/>
            <wp:effectExtent l="19050" t="19050" r="19050" b="13335"/>
            <wp:docPr id="30766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64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0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013932" w14:textId="3FC80574" w:rsidR="00284E2D" w:rsidRDefault="00284E2D" w:rsidP="00D54D59">
      <w:pPr>
        <w:spacing w:after="200"/>
      </w:pPr>
      <w:r w:rsidRPr="00284E2D">
        <w:drawing>
          <wp:inline distT="0" distB="0" distL="0" distR="0" wp14:anchorId="77860196" wp14:editId="1076EF56">
            <wp:extent cx="5943600" cy="1863090"/>
            <wp:effectExtent l="19050" t="19050" r="19050" b="22860"/>
            <wp:docPr id="162822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24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8F3DE0" w14:textId="3FED1662" w:rsidR="00284E2D" w:rsidRDefault="00284E2D" w:rsidP="00D54D59">
      <w:pPr>
        <w:spacing w:after="200"/>
      </w:pPr>
      <w:r w:rsidRPr="00284E2D">
        <w:drawing>
          <wp:inline distT="0" distB="0" distL="0" distR="0" wp14:anchorId="058079CF" wp14:editId="006B8DE7">
            <wp:extent cx="5943600" cy="2637790"/>
            <wp:effectExtent l="19050" t="19050" r="19050" b="10160"/>
            <wp:docPr id="72847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725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84C356" w14:textId="77777777" w:rsidR="00B4005C" w:rsidRDefault="00000000">
      <w:pPr>
        <w:pStyle w:val="Heading2"/>
        <w:spacing w:before="400" w:after="120"/>
      </w:pPr>
      <w:r>
        <w:t>12. Anomaly Detection Output</w:t>
      </w:r>
    </w:p>
    <w:p w14:paraId="5B4686BE" w14:textId="77777777" w:rsidR="00B4005C" w:rsidRDefault="00000000">
      <w:pPr>
        <w:spacing w:after="80"/>
      </w:pPr>
      <w:r>
        <w:rPr>
          <w:b/>
          <w:bCs/>
        </w:rPr>
        <w:t xml:space="preserve">What it proves: </w:t>
      </w:r>
      <w:proofErr w:type="spellStart"/>
      <w:r>
        <w:t>gold_anomalies_high_value</w:t>
      </w:r>
      <w:proofErr w:type="spellEnd"/>
      <w:r>
        <w:t xml:space="preserve"> contains flagged rows against an explainable, configurable threshold.</w:t>
      </w:r>
    </w:p>
    <w:p w14:paraId="3BAC1252" w14:textId="77777777" w:rsidR="00B4005C" w:rsidRDefault="00000000">
      <w:pPr>
        <w:spacing w:after="200"/>
      </w:pPr>
      <w:r>
        <w:rPr>
          <w:b/>
          <w:bCs/>
        </w:rPr>
        <w:t xml:space="preserve">Why it matters: </w:t>
      </w:r>
      <w:r>
        <w:t>Shows a deliberate choice to avoid unnecessary ML for a problem a simple rule solves well.</w:t>
      </w:r>
    </w:p>
    <w:p w14:paraId="73D1E729" w14:textId="525EF3AC" w:rsidR="00B4005C" w:rsidRDefault="00284E2D">
      <w:pPr>
        <w:spacing w:after="200"/>
      </w:pPr>
      <w:r w:rsidRPr="00284E2D">
        <w:lastRenderedPageBreak/>
        <w:drawing>
          <wp:inline distT="0" distB="0" distL="0" distR="0" wp14:anchorId="1FB6DC63" wp14:editId="0E78C10D">
            <wp:extent cx="5943600" cy="1996440"/>
            <wp:effectExtent l="19050" t="19050" r="19050" b="22860"/>
            <wp:docPr id="40823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399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644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9DF31A" w14:textId="77777777" w:rsidR="00B4005C" w:rsidRDefault="00000000">
      <w:r>
        <w:br w:type="page"/>
      </w:r>
    </w:p>
    <w:p w14:paraId="0483FE59" w14:textId="77777777" w:rsidR="00B4005C" w:rsidRDefault="00000000">
      <w:pPr>
        <w:pStyle w:val="Heading2"/>
        <w:spacing w:before="400" w:after="120"/>
      </w:pPr>
      <w:r>
        <w:lastRenderedPageBreak/>
        <w:t>13. Pipeline Audit Log</w:t>
      </w:r>
    </w:p>
    <w:p w14:paraId="56C13DE6" w14:textId="77777777" w:rsidR="00B4005C" w:rsidRDefault="00000000">
      <w:pPr>
        <w:spacing w:after="80"/>
      </w:pPr>
      <w:r>
        <w:rPr>
          <w:b/>
          <w:bCs/>
        </w:rPr>
        <w:t xml:space="preserve">What it proves: </w:t>
      </w:r>
      <w:r>
        <w:t>Multiple pipeline runs are logged with status, duration, and row counts.</w:t>
      </w:r>
    </w:p>
    <w:p w14:paraId="4E7088C8" w14:textId="77777777" w:rsidR="00B4005C" w:rsidRDefault="00000000">
      <w:pPr>
        <w:spacing w:after="200"/>
      </w:pPr>
      <w:r>
        <w:rPr>
          <w:b/>
          <w:bCs/>
        </w:rPr>
        <w:t xml:space="preserve">Why it matters: </w:t>
      </w:r>
      <w:r>
        <w:t>Answers 'how would you debug a failed production run?' — observability was built in, not bolted on.</w:t>
      </w:r>
    </w:p>
    <w:p w14:paraId="5479AE81" w14:textId="02F3A9E9" w:rsidR="00B4005C" w:rsidRDefault="00284E2D">
      <w:pPr>
        <w:spacing w:after="200"/>
      </w:pPr>
      <w:r w:rsidRPr="00284E2D">
        <w:drawing>
          <wp:inline distT="0" distB="0" distL="0" distR="0" wp14:anchorId="58CA1208" wp14:editId="694F0E2E">
            <wp:extent cx="5943600" cy="2237105"/>
            <wp:effectExtent l="19050" t="19050" r="19050" b="10795"/>
            <wp:docPr id="120789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982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286500" w14:textId="77777777" w:rsidR="00B4005C" w:rsidRDefault="00000000">
      <w:pPr>
        <w:pStyle w:val="Heading2"/>
        <w:spacing w:before="400" w:after="120"/>
      </w:pPr>
      <w:r>
        <w:t>14. A Caught and Fixed Error</w:t>
      </w:r>
    </w:p>
    <w:p w14:paraId="37B79E8C" w14:textId="77777777" w:rsidR="00B4005C" w:rsidRDefault="00000000">
      <w:pPr>
        <w:spacing w:after="80"/>
      </w:pPr>
      <w:r>
        <w:rPr>
          <w:b/>
          <w:bCs/>
        </w:rPr>
        <w:t xml:space="preserve">What it proves: </w:t>
      </w:r>
      <w:r>
        <w:t xml:space="preserve">A real error (e.g. </w:t>
      </w:r>
      <w:proofErr w:type="spellStart"/>
      <w:r>
        <w:t>UnknownFieldException</w:t>
      </w:r>
      <w:proofErr w:type="spellEnd"/>
      <w:r>
        <w:t xml:space="preserve">, or a session-state </w:t>
      </w:r>
      <w:proofErr w:type="spellStart"/>
      <w:r>
        <w:t>NameError</w:t>
      </w:r>
      <w:proofErr w:type="spellEnd"/>
      <w:r>
        <w:t>) was encountered and understood.</w:t>
      </w:r>
    </w:p>
    <w:p w14:paraId="1A4A29C4" w14:textId="77777777" w:rsidR="00B4005C" w:rsidRDefault="00000000">
      <w:pPr>
        <w:spacing w:after="200"/>
      </w:pPr>
      <w:r>
        <w:rPr>
          <w:b/>
          <w:bCs/>
        </w:rPr>
        <w:t xml:space="preserve">Why it matters: </w:t>
      </w:r>
      <w:r>
        <w:t>Counterintuitively one of the strongest screenshots — evaluators trust 'I found and fixed X' more than a suspiciously perfect first-try run.</w:t>
      </w:r>
    </w:p>
    <w:p w14:paraId="33A66B46" w14:textId="463EA50B" w:rsidR="00B4005C" w:rsidRDefault="00D54D59">
      <w:pPr>
        <w:spacing w:after="200"/>
      </w:pPr>
      <w:r w:rsidRPr="00D54D59">
        <w:drawing>
          <wp:inline distT="0" distB="0" distL="0" distR="0" wp14:anchorId="6C4E5FAD" wp14:editId="2922034C">
            <wp:extent cx="5943600" cy="2592705"/>
            <wp:effectExtent l="19050" t="19050" r="19050" b="17145"/>
            <wp:docPr id="58883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38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A57D77" w14:textId="77777777" w:rsidR="00D54D59" w:rsidRDefault="00D54D59">
      <w:pPr>
        <w:spacing w:after="200"/>
      </w:pPr>
    </w:p>
    <w:p w14:paraId="4488E11C" w14:textId="77777777" w:rsidR="00D54D59" w:rsidRDefault="00D54D59">
      <w:pPr>
        <w:spacing w:after="200"/>
      </w:pPr>
    </w:p>
    <w:p w14:paraId="3403F09E" w14:textId="77777777" w:rsidR="00D54D59" w:rsidRDefault="00D54D59">
      <w:pPr>
        <w:spacing w:after="200"/>
      </w:pPr>
    </w:p>
    <w:p w14:paraId="30D7E5EA" w14:textId="77777777" w:rsidR="00D54D59" w:rsidRDefault="00D54D59">
      <w:pPr>
        <w:spacing w:after="200"/>
      </w:pPr>
    </w:p>
    <w:p w14:paraId="2E0266BE" w14:textId="77777777" w:rsidR="00D54D59" w:rsidRDefault="00D54D59">
      <w:pPr>
        <w:spacing w:after="200"/>
      </w:pPr>
    </w:p>
    <w:p w14:paraId="1839CABB" w14:textId="77777777" w:rsidR="00D54D59" w:rsidRDefault="00D54D59">
      <w:pPr>
        <w:spacing w:after="200"/>
      </w:pPr>
    </w:p>
    <w:p w14:paraId="6B29EDF1" w14:textId="77777777" w:rsidR="00D54D59" w:rsidRDefault="00D54D59">
      <w:pPr>
        <w:spacing w:after="200"/>
      </w:pPr>
    </w:p>
    <w:p w14:paraId="126E1E72" w14:textId="77777777" w:rsidR="00B4005C" w:rsidRDefault="00000000">
      <w:pPr>
        <w:pStyle w:val="Heading2"/>
        <w:spacing w:before="400" w:after="120"/>
      </w:pPr>
      <w:r>
        <w:t>15. Final Full Pipeline Run</w:t>
      </w:r>
    </w:p>
    <w:p w14:paraId="2592AFDE" w14:textId="77777777" w:rsidR="00B4005C" w:rsidRDefault="00000000">
      <w:pPr>
        <w:spacing w:after="80"/>
      </w:pPr>
      <w:r>
        <w:rPr>
          <w:b/>
          <w:bCs/>
        </w:rPr>
        <w:t xml:space="preserve">What it proves: </w:t>
      </w:r>
      <w:r>
        <w:t>All pipeline stages show SUCCESS together in one audit log query.</w:t>
      </w:r>
    </w:p>
    <w:p w14:paraId="077190D3" w14:textId="77777777" w:rsidR="00B4005C" w:rsidRDefault="00000000">
      <w:pPr>
        <w:spacing w:after="200"/>
      </w:pPr>
      <w:r>
        <w:rPr>
          <w:b/>
          <w:bCs/>
        </w:rPr>
        <w:t xml:space="preserve">Why it matters: </w:t>
      </w:r>
      <w:r>
        <w:t>The closing shot — confirms the system is coherent end-to-end, not just individually-tested pieces.</w:t>
      </w:r>
    </w:p>
    <w:p w14:paraId="66EAAB7C" w14:textId="77777777" w:rsidR="00D54D59" w:rsidRDefault="00D54D59">
      <w:pPr>
        <w:spacing w:after="200"/>
      </w:pPr>
    </w:p>
    <w:p w14:paraId="2DA755C0" w14:textId="76E36352" w:rsidR="00D54D59" w:rsidRDefault="00D54D59">
      <w:pPr>
        <w:spacing w:after="200"/>
      </w:pPr>
      <w:r w:rsidRPr="00D54D59">
        <w:drawing>
          <wp:inline distT="0" distB="0" distL="0" distR="0" wp14:anchorId="0C663515" wp14:editId="37B8B979">
            <wp:extent cx="5943600" cy="5267960"/>
            <wp:effectExtent l="19050" t="19050" r="19050" b="27940"/>
            <wp:docPr id="72023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32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796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1DC2A2" w14:textId="77777777" w:rsidR="00B4005C" w:rsidRDefault="00B4005C">
      <w:pPr>
        <w:spacing w:after="200"/>
      </w:pPr>
    </w:p>
    <w:sectPr w:rsidR="00B4005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CDACB" w14:textId="77777777" w:rsidR="0098663E" w:rsidRDefault="0098663E" w:rsidP="00F20B24">
      <w:r>
        <w:separator/>
      </w:r>
    </w:p>
  </w:endnote>
  <w:endnote w:type="continuationSeparator" w:id="0">
    <w:p w14:paraId="0D8B7366" w14:textId="77777777" w:rsidR="0098663E" w:rsidRDefault="0098663E" w:rsidP="00F20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EE433" w14:textId="77777777" w:rsidR="0098663E" w:rsidRDefault="0098663E" w:rsidP="00F20B24">
      <w:r>
        <w:separator/>
      </w:r>
    </w:p>
  </w:footnote>
  <w:footnote w:type="continuationSeparator" w:id="0">
    <w:p w14:paraId="0CD722B5" w14:textId="77777777" w:rsidR="0098663E" w:rsidRDefault="0098663E" w:rsidP="00F20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64FD2"/>
    <w:multiLevelType w:val="hybridMultilevel"/>
    <w:tmpl w:val="7416CE60"/>
    <w:lvl w:ilvl="0" w:tplc="EBF23E42">
      <w:start w:val="1"/>
      <w:numFmt w:val="bullet"/>
      <w:lvlText w:val="●"/>
      <w:lvlJc w:val="left"/>
      <w:pPr>
        <w:ind w:left="720" w:hanging="360"/>
      </w:pPr>
    </w:lvl>
    <w:lvl w:ilvl="1" w:tplc="D4F2044E">
      <w:start w:val="1"/>
      <w:numFmt w:val="bullet"/>
      <w:lvlText w:val="○"/>
      <w:lvlJc w:val="left"/>
      <w:pPr>
        <w:ind w:left="1440" w:hanging="360"/>
      </w:pPr>
    </w:lvl>
    <w:lvl w:ilvl="2" w:tplc="9666371C">
      <w:start w:val="1"/>
      <w:numFmt w:val="bullet"/>
      <w:lvlText w:val="■"/>
      <w:lvlJc w:val="left"/>
      <w:pPr>
        <w:ind w:left="2160" w:hanging="360"/>
      </w:pPr>
    </w:lvl>
    <w:lvl w:ilvl="3" w:tplc="B3729306">
      <w:start w:val="1"/>
      <w:numFmt w:val="bullet"/>
      <w:lvlText w:val="●"/>
      <w:lvlJc w:val="left"/>
      <w:pPr>
        <w:ind w:left="2880" w:hanging="360"/>
      </w:pPr>
    </w:lvl>
    <w:lvl w:ilvl="4" w:tplc="D9680AE8">
      <w:start w:val="1"/>
      <w:numFmt w:val="bullet"/>
      <w:lvlText w:val="○"/>
      <w:lvlJc w:val="left"/>
      <w:pPr>
        <w:ind w:left="3600" w:hanging="360"/>
      </w:pPr>
    </w:lvl>
    <w:lvl w:ilvl="5" w:tplc="D46A5F5E">
      <w:start w:val="1"/>
      <w:numFmt w:val="bullet"/>
      <w:lvlText w:val="■"/>
      <w:lvlJc w:val="left"/>
      <w:pPr>
        <w:ind w:left="4320" w:hanging="360"/>
      </w:pPr>
    </w:lvl>
    <w:lvl w:ilvl="6" w:tplc="0A862832">
      <w:start w:val="1"/>
      <w:numFmt w:val="bullet"/>
      <w:lvlText w:val="●"/>
      <w:lvlJc w:val="left"/>
      <w:pPr>
        <w:ind w:left="5040" w:hanging="360"/>
      </w:pPr>
    </w:lvl>
    <w:lvl w:ilvl="7" w:tplc="5AF00D96">
      <w:start w:val="1"/>
      <w:numFmt w:val="bullet"/>
      <w:lvlText w:val="●"/>
      <w:lvlJc w:val="left"/>
      <w:pPr>
        <w:ind w:left="5760" w:hanging="360"/>
      </w:pPr>
    </w:lvl>
    <w:lvl w:ilvl="8" w:tplc="81A8AF3C">
      <w:start w:val="1"/>
      <w:numFmt w:val="bullet"/>
      <w:lvlText w:val="●"/>
      <w:lvlJc w:val="left"/>
      <w:pPr>
        <w:ind w:left="6480" w:hanging="360"/>
      </w:pPr>
    </w:lvl>
  </w:abstractNum>
  <w:num w:numId="1" w16cid:durableId="21440792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5C"/>
    <w:rsid w:val="00284E2D"/>
    <w:rsid w:val="005823AC"/>
    <w:rsid w:val="005947E2"/>
    <w:rsid w:val="0098663E"/>
    <w:rsid w:val="00B4005C"/>
    <w:rsid w:val="00B40D54"/>
    <w:rsid w:val="00D54D59"/>
    <w:rsid w:val="00DB1758"/>
    <w:rsid w:val="00F2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CD2F"/>
  <w15:docId w15:val="{C7E578CA-B266-4AD5-B561-CB2BAF67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0B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0B24"/>
  </w:style>
  <w:style w:type="paragraph" w:styleId="Footer">
    <w:name w:val="footer"/>
    <w:basedOn w:val="Normal"/>
    <w:link w:val="FooterChar"/>
    <w:uiPriority w:val="99"/>
    <w:unhideWhenUsed/>
    <w:rsid w:val="00F20B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0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Deepak Singh 21NM0727</cp:lastModifiedBy>
  <cp:revision>2</cp:revision>
  <dcterms:created xsi:type="dcterms:W3CDTF">2026-08-15T21:23:00Z</dcterms:created>
  <dcterms:modified xsi:type="dcterms:W3CDTF">2026-08-15T21:23:00Z</dcterms:modified>
</cp:coreProperties>
</file>