
<file path=[Content_Types].xml><?xml version="1.0" encoding="utf-8"?>
<Types xmlns="http://schemas.openxmlformats.org/package/2006/content-types">
  <Override PartName="/word/footnotes.xml" ContentType="application/vnd.openxmlformats-officedocument.wordprocessingml.footnotes+xml"/>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tylesWithEffects.xml" ContentType="application/vnd.ms-word.stylesWithEffects+xml"/>
  <Override PartName="/word/settings.xml" ContentType="application/vnd.openxmlformats-officedocument.wordprocessingml.setting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2D7184" w:rsidRPr="00102E96" w:rsidRDefault="002D7184" w:rsidP="00102E96">
      <w:pPr>
        <w:spacing w:after="0" w:line="276" w:lineRule="auto"/>
        <w:contextualSpacing/>
        <w:jc w:val="center"/>
        <w:rPr>
          <w:b/>
          <w:bCs/>
          <w:sz w:val="28"/>
        </w:rPr>
      </w:pPr>
      <w:bookmarkStart w:id="0" w:name="_GoBack"/>
      <w:r w:rsidRPr="00102E96">
        <w:rPr>
          <w:b/>
          <w:bCs/>
          <w:sz w:val="28"/>
        </w:rPr>
        <w:t>Media Literacy for the Algorithmic Age: A Conceptual Framework for Schools</w:t>
      </w:r>
    </w:p>
    <w:bookmarkEnd w:id="0"/>
    <w:p w:rsidR="00102E96" w:rsidRPr="00102E96" w:rsidRDefault="00102E96" w:rsidP="00102E96">
      <w:pPr>
        <w:spacing w:after="0" w:line="276" w:lineRule="auto"/>
        <w:contextualSpacing/>
        <w:jc w:val="center"/>
        <w:rPr>
          <w:b/>
          <w:iCs/>
        </w:rPr>
      </w:pPr>
      <w:r w:rsidRPr="00102E96">
        <w:rPr>
          <w:b/>
          <w:iCs/>
        </w:rPr>
        <w:t>Dr. Bindu D</w:t>
      </w:r>
    </w:p>
    <w:p w:rsidR="00102E96" w:rsidRDefault="00102E96" w:rsidP="00102E96">
      <w:pPr>
        <w:spacing w:after="0" w:line="276" w:lineRule="auto"/>
        <w:contextualSpacing/>
        <w:jc w:val="center"/>
        <w:rPr>
          <w:iCs/>
        </w:rPr>
      </w:pPr>
      <w:r>
        <w:rPr>
          <w:iCs/>
        </w:rPr>
        <w:t>Professor</w:t>
      </w:r>
    </w:p>
    <w:p w:rsidR="00102E96" w:rsidRDefault="00102E96" w:rsidP="00102E96">
      <w:pPr>
        <w:spacing w:after="0" w:line="276" w:lineRule="auto"/>
        <w:contextualSpacing/>
        <w:jc w:val="center"/>
        <w:rPr>
          <w:iCs/>
        </w:rPr>
      </w:pPr>
      <w:r>
        <w:rPr>
          <w:iCs/>
        </w:rPr>
        <w:t>Department of Education</w:t>
      </w:r>
    </w:p>
    <w:p w:rsidR="00D0789E" w:rsidRPr="00102E96" w:rsidRDefault="00D0789E" w:rsidP="00102E96">
      <w:pPr>
        <w:spacing w:after="0" w:line="276" w:lineRule="auto"/>
        <w:contextualSpacing/>
        <w:jc w:val="center"/>
        <w:rPr>
          <w:iCs/>
        </w:rPr>
      </w:pPr>
      <w:r w:rsidRPr="00102E96">
        <w:rPr>
          <w:iCs/>
        </w:rPr>
        <w:t>University of Kerala</w:t>
      </w:r>
    </w:p>
    <w:p w:rsidR="002D7184" w:rsidRPr="00102E96" w:rsidRDefault="002D7184" w:rsidP="00102E96">
      <w:pPr>
        <w:spacing w:after="0" w:line="360" w:lineRule="auto"/>
        <w:contextualSpacing/>
        <w:jc w:val="both"/>
        <w:rPr>
          <w:b/>
          <w:bCs/>
        </w:rPr>
      </w:pPr>
      <w:r w:rsidRPr="00102E96">
        <w:rPr>
          <w:b/>
          <w:bCs/>
        </w:rPr>
        <w:t>Abstract</w:t>
      </w:r>
    </w:p>
    <w:p w:rsidR="002D7184" w:rsidRPr="00102E96" w:rsidRDefault="002D7184" w:rsidP="003F55C6">
      <w:pPr>
        <w:spacing w:after="0" w:line="360" w:lineRule="auto"/>
        <w:contextualSpacing/>
        <w:jc w:val="both"/>
      </w:pPr>
      <w:r w:rsidRPr="00102E96">
        <w:t xml:space="preserve">This </w:t>
      </w:r>
      <w:r w:rsidR="001964F5" w:rsidRPr="00102E96">
        <w:t>study</w:t>
      </w:r>
      <w:r w:rsidRPr="00102E96">
        <w:t xml:space="preserve"> proposes a school-ready, practice-centred framework for media literacy in the Algorithmic Age—an era in which algorithmic systems filter, rank, recommend, personalise, and monetise almost every digital encounter. Rather than focusing on technical mastery or screen-time counts alone, the framework builds six interlocking competencies: epistemic awareness, data agency, algorithmic reasoning, ethical judgement, participatory citizenship, and digital well-being. Drawing on established traditions in media education and contemporary debates on platform power, automation, and AI, the paper translates complex issues—personalisation, amplification, bias, surveillance capitalism, and synthetic media—into teachable classroom routines across primary and secondary schooling. Practical sections outline pedagogy, assessment for learning, safeguarding, and an implementation roadmap for schools and teacher-education programmes. The result is a coherent, non-statistical, and immediately usable guide for educators seeking to help learners not merely use digital media, but to understand how digital media uses them—and how they can respond with knowledge, care, and agency (Buckingham, 2019; Selwyn, 2016).</w:t>
      </w:r>
    </w:p>
    <w:p w:rsidR="002D7184" w:rsidRDefault="00B64A14" w:rsidP="00102E96">
      <w:pPr>
        <w:spacing w:after="0" w:line="360" w:lineRule="auto"/>
        <w:contextualSpacing/>
        <w:jc w:val="both"/>
      </w:pPr>
      <w:r>
        <w:rPr>
          <w:b/>
          <w:bCs/>
          <w:i/>
        </w:rPr>
        <w:br/>
      </w:r>
      <w:r w:rsidR="002D7184" w:rsidRPr="00102E96">
        <w:rPr>
          <w:b/>
          <w:bCs/>
          <w:i/>
        </w:rPr>
        <w:t>Keywords:</w:t>
      </w:r>
      <w:r w:rsidR="002D7184" w:rsidRPr="00102E96">
        <w:rPr>
          <w:i/>
        </w:rPr>
        <w:t xml:space="preserve"> </w:t>
      </w:r>
      <w:r w:rsidR="002D7184" w:rsidRPr="00102E96">
        <w:t>Algorithmic age; media literacy; personalisation; data agency; AI ethics; digital well-being</w:t>
      </w:r>
    </w:p>
    <w:p w:rsidR="00102E96" w:rsidRPr="00102E96" w:rsidRDefault="00102E96" w:rsidP="00102E96">
      <w:pPr>
        <w:spacing w:after="0" w:line="360" w:lineRule="auto"/>
        <w:contextualSpacing/>
        <w:jc w:val="both"/>
      </w:pPr>
    </w:p>
    <w:p w:rsidR="002D7184" w:rsidRPr="00102E96" w:rsidRDefault="002D7184" w:rsidP="00102E96">
      <w:pPr>
        <w:pStyle w:val="ListParagraph"/>
        <w:numPr>
          <w:ilvl w:val="0"/>
          <w:numId w:val="19"/>
        </w:numPr>
        <w:spacing w:after="0" w:line="360" w:lineRule="auto"/>
        <w:jc w:val="both"/>
        <w:rPr>
          <w:b/>
          <w:bCs/>
        </w:rPr>
      </w:pPr>
      <w:r w:rsidRPr="00102E96">
        <w:rPr>
          <w:b/>
          <w:bCs/>
        </w:rPr>
        <w:t>Introduction</w:t>
      </w:r>
    </w:p>
    <w:p w:rsidR="002D7184" w:rsidRPr="00102E96" w:rsidRDefault="002D7184" w:rsidP="00102E96">
      <w:pPr>
        <w:spacing w:after="0" w:line="360" w:lineRule="auto"/>
        <w:contextualSpacing/>
        <w:jc w:val="both"/>
      </w:pPr>
      <w:r w:rsidRPr="00102E96">
        <w:t xml:space="preserve">Schools have commonly treated technology integration as a question of devices, connectivity, and digital skills. The contemporary media environment, however, is shaped less by hardware than by algorithmic systems that incessantly curate feeds, steer searches, nudge spending, and profile preferences. Students inhabit information ecologies where an opaque interplay of data collection, prediction, and optimisation determines what becomes visible, credible, and clickable. In such conditions, media literacy cannot be reduced to tool proficiency or generic critical thinking; it must cultivate practical understanding of how platforms decide and ethical </w:t>
      </w:r>
      <w:r w:rsidRPr="00102E96">
        <w:lastRenderedPageBreak/>
        <w:t>agency in how learners participate, create, and share (Buckingham, 2019; Selwyn, 2016). This paper advances a conceptual framework for school-level media literacy in the Algorithmic Age. The framework is deliberately non-statistical and classroom-ready: it identifies core competencies, pedagogical principles, authentic assessment strategies, and an implementation pathway that curriculum leaders and teacher educators can adapt across stages and subjects.</w:t>
      </w:r>
    </w:p>
    <w:p w:rsidR="002D7184" w:rsidRPr="003F55C6" w:rsidRDefault="002D7184" w:rsidP="003F55C6">
      <w:pPr>
        <w:pStyle w:val="ListParagraph"/>
        <w:numPr>
          <w:ilvl w:val="0"/>
          <w:numId w:val="19"/>
        </w:numPr>
        <w:spacing w:after="0" w:line="360" w:lineRule="auto"/>
        <w:jc w:val="both"/>
        <w:rPr>
          <w:b/>
          <w:bCs/>
        </w:rPr>
      </w:pPr>
      <w:r w:rsidRPr="003F55C6">
        <w:rPr>
          <w:b/>
          <w:bCs/>
        </w:rPr>
        <w:t>The Algorithmic Age: Definitions and Characteristics</w:t>
      </w:r>
    </w:p>
    <w:p w:rsidR="002D7184" w:rsidRPr="00102E96" w:rsidRDefault="002D7184" w:rsidP="003F55C6">
      <w:pPr>
        <w:spacing w:after="0" w:line="360" w:lineRule="auto"/>
        <w:contextualSpacing/>
        <w:jc w:val="both"/>
      </w:pPr>
      <w:r w:rsidRPr="00102E96">
        <w:t xml:space="preserve">The Algorithmic Age denotes an era in which machine-learning models and rule-based systems make consequential micro-decisions at scale, including ranking, recommending, moderating, pricing, allocating, and detecting. Everyday actions are increasingly </w:t>
      </w:r>
      <w:proofErr w:type="spellStart"/>
      <w:r w:rsidRPr="00102E96">
        <w:t>datafied</w:t>
      </w:r>
      <w:proofErr w:type="spellEnd"/>
      <w:r w:rsidRPr="00102E96">
        <w:t xml:space="preserve"> as clicks, pauses, locations, and scrolls are captured to produce behavioural profiles that feed prediction and optimisation (</w:t>
      </w:r>
      <w:proofErr w:type="spellStart"/>
      <w:r w:rsidRPr="00102E96">
        <w:t>Floridi</w:t>
      </w:r>
      <w:proofErr w:type="spellEnd"/>
      <w:r w:rsidRPr="00102E96">
        <w:t>, 2014). Information is personalised, so that what one learner sees may differ markedly from what another encounters for the same query or topic. Platforms engage in perpetual testing to refine interfaces and content flows so that their goals—whether attention, retention, sales, or safety metrics—are maximised. The logic of these systems remains largely opaque and proprietary, creating a black-box asymmetry between those who design them and those who experience their outcomes (Pasquale, 2015). Judgements once made by people are now partly automated, as seen in content moderation, dynamic pricing, credit scoring, and triage within hiring or grading pipelines; optimisation at scale can also produce unintended social harms (O’Neil, 2016). For schools, media literacy shifts from how to use media towards how media uses the learner—and how the learner responds with understanding and purpose.</w:t>
      </w:r>
    </w:p>
    <w:p w:rsidR="002D7184" w:rsidRPr="003F55C6" w:rsidRDefault="002D7184" w:rsidP="003F55C6">
      <w:pPr>
        <w:pStyle w:val="ListParagraph"/>
        <w:numPr>
          <w:ilvl w:val="0"/>
          <w:numId w:val="19"/>
        </w:numPr>
        <w:spacing w:after="0" w:line="360" w:lineRule="auto"/>
        <w:jc w:val="both"/>
        <w:rPr>
          <w:b/>
          <w:bCs/>
        </w:rPr>
      </w:pPr>
      <w:r w:rsidRPr="003F55C6">
        <w:rPr>
          <w:b/>
          <w:bCs/>
        </w:rPr>
        <w:t>Why Schools Need a New Media Literacy</w:t>
      </w:r>
    </w:p>
    <w:p w:rsidR="002D7184" w:rsidRPr="00102E96" w:rsidRDefault="002D7184" w:rsidP="003F55C6">
      <w:pPr>
        <w:spacing w:after="0" w:line="360" w:lineRule="auto"/>
        <w:contextualSpacing/>
        <w:jc w:val="both"/>
      </w:pPr>
      <w:r w:rsidRPr="00102E96">
        <w:t>The educational stakes are epistemic, civic, equity-oriented, well-being-related, and professional. Personalised ranking and recommendation shape what students encounter first and most often, affecting what appears credible as much as what proves accurate. Algorithmic amplification can intensify polarisation and enable micro-targeted persuasion, complicating citizenship education (</w:t>
      </w:r>
      <w:proofErr w:type="spellStart"/>
      <w:r w:rsidRPr="00102E96">
        <w:t>Tufekci</w:t>
      </w:r>
      <w:proofErr w:type="spellEnd"/>
      <w:r w:rsidRPr="00102E96">
        <w:t xml:space="preserve">, 2015). Biases in training data and optimisation goals risk reproducing unfairness across language, dialect, region, and identity (Noble, 2018). Design patterns that exploit novelty, autoplay, and intermittent rewards fragment attention and disrupt sleep and mood, making digital well-being a curricular concern rather than a private matter (Livingstone &amp; Bulger, 2013). Teachers themselves need to move from adopting tools to </w:t>
      </w:r>
      <w:r w:rsidRPr="00102E96">
        <w:lastRenderedPageBreak/>
        <w:t>teaching the logics of curation, surveillance, influence, and automation, situating classroom practice within a rights-respecting approach to children’s digital lives (UNESCO, 2021).</w:t>
      </w:r>
    </w:p>
    <w:p w:rsidR="002D7184" w:rsidRPr="003F55C6" w:rsidRDefault="002D7184" w:rsidP="003F55C6">
      <w:pPr>
        <w:pStyle w:val="ListParagraph"/>
        <w:numPr>
          <w:ilvl w:val="0"/>
          <w:numId w:val="19"/>
        </w:numPr>
        <w:spacing w:after="0" w:line="360" w:lineRule="auto"/>
        <w:jc w:val="both"/>
        <w:rPr>
          <w:b/>
          <w:bCs/>
        </w:rPr>
      </w:pPr>
      <w:r w:rsidRPr="003F55C6">
        <w:rPr>
          <w:b/>
          <w:bCs/>
        </w:rPr>
        <w:t>A Six-Domain Framework for Media Literacy in the Algorithmic Age</w:t>
      </w:r>
    </w:p>
    <w:p w:rsidR="002D7184" w:rsidRPr="00102E96" w:rsidRDefault="002D7184" w:rsidP="003F55C6">
      <w:pPr>
        <w:spacing w:after="0" w:line="360" w:lineRule="auto"/>
        <w:contextualSpacing/>
        <w:jc w:val="both"/>
      </w:pPr>
      <w:r w:rsidRPr="00102E96">
        <w:t>The framework organises learning into six mutually reinforcing domains. Epistemic awareness addresses the routes by which knowledge reaches the learner. Students examine how ranking signals such as freshness, engagement, authority, and proximity shape visibility, and they practise lateral reading, triangulation, and explicit claim–evidence–reasoning to judge credibility (Hobbs, 2010; UNESCO, 2021).</w:t>
      </w:r>
    </w:p>
    <w:p w:rsidR="002D7184" w:rsidRPr="00102E96" w:rsidRDefault="002D7184" w:rsidP="00102E96">
      <w:pPr>
        <w:spacing w:after="0" w:line="360" w:lineRule="auto"/>
        <w:ind w:firstLine="720"/>
        <w:contextualSpacing/>
        <w:jc w:val="both"/>
      </w:pPr>
      <w:r w:rsidRPr="00102E96">
        <w:t>Data agency concerns the learner’s understanding of the data lifecycle and associated trade-offs. Students keep brief data diaries, explore app permissions, and adjust settings; they weigh convenience against privacy by reflecting on consequences rather than following fixed rules (</w:t>
      </w:r>
      <w:r w:rsidR="006F3932" w:rsidRPr="00102E96">
        <w:t>B</w:t>
      </w:r>
      <w:r w:rsidRPr="00102E96">
        <w:t>oyd, 2014; Pasquale, 2015).</w:t>
      </w:r>
    </w:p>
    <w:p w:rsidR="002D7184" w:rsidRPr="00102E96" w:rsidRDefault="002D7184" w:rsidP="00102E96">
      <w:pPr>
        <w:spacing w:after="0" w:line="360" w:lineRule="auto"/>
        <w:ind w:firstLine="720"/>
        <w:contextualSpacing/>
        <w:jc w:val="both"/>
      </w:pPr>
      <w:r w:rsidRPr="00102E96">
        <w:t>Algorithmic reasoning introduces simple ways to think about decision systems without coding. Learners hypothesise plausible signals and feedback loops, construct paper-based recommenders using weighted criteria, and discuss how model performance depends on the quality of inputs and the nature of optimisation targets (Selwyn, 2016).</w:t>
      </w:r>
    </w:p>
    <w:p w:rsidR="002D7184" w:rsidRPr="00102E96" w:rsidRDefault="002D7184" w:rsidP="00102E96">
      <w:pPr>
        <w:spacing w:after="0" w:line="360" w:lineRule="auto"/>
        <w:ind w:firstLine="720"/>
        <w:contextualSpacing/>
        <w:jc w:val="both"/>
      </w:pPr>
      <w:r w:rsidRPr="00102E96">
        <w:t>Ethical judgement brings normative questions to the foreground. Students consider consent, bias, amplification, attribution, and the responsible use of generative AI. They apply contrasting ethical lenses—such as rights, harms, fairness, and care—to dilemmas, and they justify positions with transparent reasoning and attention to context (Noble, 2018; O’Neil, 2016).</w:t>
      </w:r>
    </w:p>
    <w:p w:rsidR="002D7184" w:rsidRPr="00102E96" w:rsidRDefault="002D7184" w:rsidP="00102E96">
      <w:pPr>
        <w:spacing w:after="0" w:line="360" w:lineRule="auto"/>
        <w:ind w:firstLine="720"/>
        <w:contextualSpacing/>
        <w:jc w:val="both"/>
      </w:pPr>
      <w:r w:rsidRPr="00102E96">
        <w:t>Participatory citizenship reframes media use as a public act and a contribution to shared spaces. Learners compose, remix, and collaborate while practising respectful dialogue and understanding platform governance, reporting, and appeal mechanisms; they begin to see how rules, norms, and policies are negotiated rather than merely imposed (Buckingham, 2019; UNESCO, 2021).</w:t>
      </w:r>
    </w:p>
    <w:p w:rsidR="002D7184" w:rsidRDefault="002D7184" w:rsidP="00102E96">
      <w:pPr>
        <w:spacing w:after="0" w:line="360" w:lineRule="auto"/>
        <w:ind w:firstLine="720"/>
        <w:contextualSpacing/>
        <w:jc w:val="both"/>
      </w:pPr>
      <w:r w:rsidRPr="00102E96">
        <w:t xml:space="preserve">Digital well-being focuses on sustaining attention and balance. Students experiment with notification settings, bedtime modes, and short focus protocols, </w:t>
      </w:r>
      <w:proofErr w:type="gramStart"/>
      <w:r w:rsidRPr="00102E96">
        <w:t>then</w:t>
      </w:r>
      <w:proofErr w:type="gramEnd"/>
      <w:r w:rsidRPr="00102E96">
        <w:t xml:space="preserve"> evaluate how these changes influence mood and study; the emphasis remains on reflective habit formation rather than prohibition (Livingstone, 2004; Livingstone &amp; </w:t>
      </w:r>
      <w:proofErr w:type="spellStart"/>
      <w:r w:rsidRPr="00102E96">
        <w:t>Bulger</w:t>
      </w:r>
      <w:proofErr w:type="spellEnd"/>
      <w:r w:rsidRPr="00102E96">
        <w:t>, 2013).</w:t>
      </w:r>
    </w:p>
    <w:p w:rsidR="003F55C6" w:rsidRDefault="003F55C6" w:rsidP="00102E96">
      <w:pPr>
        <w:spacing w:after="0" w:line="360" w:lineRule="auto"/>
        <w:ind w:firstLine="720"/>
        <w:contextualSpacing/>
        <w:jc w:val="both"/>
      </w:pPr>
    </w:p>
    <w:p w:rsidR="003F55C6" w:rsidRPr="00102E96" w:rsidRDefault="003F55C6" w:rsidP="00102E96">
      <w:pPr>
        <w:spacing w:after="0" w:line="360" w:lineRule="auto"/>
        <w:ind w:firstLine="720"/>
        <w:contextualSpacing/>
        <w:jc w:val="both"/>
      </w:pPr>
    </w:p>
    <w:p w:rsidR="002D7184" w:rsidRPr="003F55C6" w:rsidRDefault="002D7184" w:rsidP="003F55C6">
      <w:pPr>
        <w:pStyle w:val="ListParagraph"/>
        <w:numPr>
          <w:ilvl w:val="0"/>
          <w:numId w:val="19"/>
        </w:numPr>
        <w:spacing w:after="0" w:line="360" w:lineRule="auto"/>
        <w:jc w:val="both"/>
        <w:rPr>
          <w:b/>
          <w:bCs/>
        </w:rPr>
      </w:pPr>
      <w:r w:rsidRPr="003F55C6">
        <w:rPr>
          <w:b/>
          <w:bCs/>
        </w:rPr>
        <w:lastRenderedPageBreak/>
        <w:t>Pedagogical Principles</w:t>
      </w:r>
    </w:p>
    <w:p w:rsidR="002D7184" w:rsidRPr="00102E96" w:rsidRDefault="002D7184" w:rsidP="003F55C6">
      <w:pPr>
        <w:spacing w:after="0" w:line="360" w:lineRule="auto"/>
        <w:contextualSpacing/>
        <w:jc w:val="both"/>
      </w:pPr>
      <w:r w:rsidRPr="00102E96">
        <w:t>Five principles connect the framework to everyday teaching. Visibility is central: unseen processes such as ranking, tracking, and nudging become teachable through live walkthroughs, simple simulations, and teacher-mediated case examples. Authenticity ensures that tasks use familiar platforms and artefacts while protecting privacy through anonymisation and careful selection. Inquiry and creation guard against passive reception; students investigate how systems behave and then create media to test their own hypotheses about influence and reception. Metacognition is cultivated through think-</w:t>
      </w:r>
      <w:proofErr w:type="spellStart"/>
      <w:r w:rsidRPr="00102E96">
        <w:t>alouds</w:t>
      </w:r>
      <w:proofErr w:type="spellEnd"/>
      <w:r w:rsidRPr="00102E96">
        <w:t xml:space="preserve"> and journals so that learners can surface the cues—emotional and evidential—that drive their judgements while scrolling. Inclusion and safety remain non-negotiable: examples are culturally responsive, sharing norms protect participants, and activities are designed so that access constraints and diverse needs do not exclude learners (UNESCO, 2021).</w:t>
      </w:r>
    </w:p>
    <w:p w:rsidR="002D7184" w:rsidRPr="003F55C6" w:rsidRDefault="002D7184" w:rsidP="003F55C6">
      <w:pPr>
        <w:pStyle w:val="ListParagraph"/>
        <w:numPr>
          <w:ilvl w:val="0"/>
          <w:numId w:val="19"/>
        </w:numPr>
        <w:spacing w:after="0" w:line="360" w:lineRule="auto"/>
        <w:jc w:val="both"/>
        <w:rPr>
          <w:b/>
          <w:bCs/>
        </w:rPr>
      </w:pPr>
      <w:r w:rsidRPr="003F55C6">
        <w:rPr>
          <w:b/>
          <w:bCs/>
        </w:rPr>
        <w:t>Curriculum Integration Map</w:t>
      </w:r>
    </w:p>
    <w:p w:rsidR="002D7184" w:rsidRPr="00102E96" w:rsidRDefault="002D7184" w:rsidP="003F55C6">
      <w:pPr>
        <w:spacing w:after="0" w:line="360" w:lineRule="auto"/>
        <w:contextualSpacing/>
        <w:jc w:val="both"/>
      </w:pPr>
      <w:r w:rsidRPr="00102E96">
        <w:t>The framework is cross-curricular and stage-sensitive. In upper primary, classrooms focus on making invisible processes visible and on establishing basic well-being routines. Pupils compare search results for identical queries, storyboard how their actions generate data traces, and set personal notification rules that they later review (Hobbs, 2017). In lower secondary (Classes 8–10), attention shifts to elementary algorithmic reasoning and ethical deliberation. Learners build a toy recommender for books or videos, audit a newsfeed snapshot to infer why items appear, and debate the educational and civic implications of deepfakes or automated moderation (</w:t>
      </w:r>
      <w:proofErr w:type="spellStart"/>
      <w:r w:rsidRPr="00102E96">
        <w:t>Tufekci</w:t>
      </w:r>
      <w:proofErr w:type="spellEnd"/>
      <w:r w:rsidRPr="00102E96">
        <w:t>, 2015; UNESCO, 2021). In secondary, the emphasis moves to participatory citizenship and policy. Students compose public-facing commentary on platform policies, run small community media projects with a transparency log, and co-design guidelines for AI-assisted coursework (Buckingham, 2019). Natural subject links include English for rhetoric and audience, Science for models and evidence, Social Science for civic participation, Mathematics for weighting and ranking, Art and Media for remix ethics, and Computer Science for simple data structures and model concepts.</w:t>
      </w:r>
    </w:p>
    <w:p w:rsidR="002D7184" w:rsidRPr="003F55C6" w:rsidRDefault="002D7184" w:rsidP="003F55C6">
      <w:pPr>
        <w:pStyle w:val="ListParagraph"/>
        <w:numPr>
          <w:ilvl w:val="0"/>
          <w:numId w:val="19"/>
        </w:numPr>
        <w:spacing w:after="0" w:line="360" w:lineRule="auto"/>
        <w:jc w:val="both"/>
        <w:rPr>
          <w:b/>
          <w:bCs/>
        </w:rPr>
      </w:pPr>
      <w:r w:rsidRPr="003F55C6">
        <w:rPr>
          <w:b/>
          <w:bCs/>
        </w:rPr>
        <w:t>Classroom Strategies and Routines</w:t>
      </w:r>
    </w:p>
    <w:p w:rsidR="002D7184" w:rsidRPr="00102E96" w:rsidRDefault="002D7184" w:rsidP="003F55C6">
      <w:pPr>
        <w:spacing w:after="0" w:line="360" w:lineRule="auto"/>
        <w:contextualSpacing/>
        <w:jc w:val="both"/>
      </w:pPr>
      <w:r w:rsidRPr="00102E96">
        <w:t xml:space="preserve">Several short routines make the framework concrete without requiring statistics or specialist software. Reverse ranking invites students to articulate explicit criteria—such as recency, author expertise, and evidential quality—and to rank a shared set of articles transparently before comparing outcomes with a live platform; this exposes how alternative priorities </w:t>
      </w:r>
      <w:r w:rsidRPr="00102E96">
        <w:lastRenderedPageBreak/>
        <w:t>change what rises to the top (Hobbs, 2010). Feed forensics uses time-boxed, anonymised snapshots of a feed to prompt categorisation of items, hypotheses about why each appeared, and verification through lateral reading; discussions then centre on amplification and credibility (</w:t>
      </w:r>
      <w:r w:rsidR="006F3932" w:rsidRPr="00102E96">
        <w:t>B</w:t>
      </w:r>
      <w:r w:rsidRPr="00102E96">
        <w:t xml:space="preserve">oyd, 2014). A seventy-two-hour data diary prompts learners to notice triggers, emotions, and outcomes associated with one app, after which they alter a single setting such as autoplay or batching notifications and reflect on differences in attention and mood (Livingstone &amp; Bulger, 2013). A recommender swap uses fictionalised viewing or reading histories so that peers can predict what a platform might suggest next, opening dialogue about sparse data, stereotyping, and how diversifying inputs alters recommendations (Noble, 2018). Explain-the-AI cards present classroom-safe cases—for example, an essay flagged by a checker or an image blurred by a safety filter—and require students to construct a plausible explanation for a non-technical audience, including uncertainties and appeal options (O’Neil, 2016). Finally, a community media project with a transparency log asks a class to publish a simple newsletter or podcast that documents sources, verification steps, edits, and any AI assistance used, modelling </w:t>
      </w:r>
      <w:proofErr w:type="gramStart"/>
      <w:r w:rsidRPr="00102E96">
        <w:t>accountable</w:t>
      </w:r>
      <w:proofErr w:type="gramEnd"/>
      <w:r w:rsidRPr="00102E96">
        <w:t xml:space="preserve"> participation in public digital spaces (UNESCO, 2021).</w:t>
      </w:r>
    </w:p>
    <w:p w:rsidR="002D7184" w:rsidRPr="003F55C6" w:rsidRDefault="002D7184" w:rsidP="003F55C6">
      <w:pPr>
        <w:pStyle w:val="ListParagraph"/>
        <w:numPr>
          <w:ilvl w:val="0"/>
          <w:numId w:val="19"/>
        </w:numPr>
        <w:spacing w:after="0" w:line="360" w:lineRule="auto"/>
        <w:jc w:val="both"/>
        <w:rPr>
          <w:b/>
          <w:bCs/>
        </w:rPr>
      </w:pPr>
      <w:r w:rsidRPr="003F55C6">
        <w:rPr>
          <w:b/>
          <w:bCs/>
        </w:rPr>
        <w:t>Assessment for Learning</w:t>
      </w:r>
    </w:p>
    <w:p w:rsidR="002D7184" w:rsidRPr="00102E96" w:rsidRDefault="002D7184" w:rsidP="003F55C6">
      <w:pPr>
        <w:spacing w:after="0" w:line="360" w:lineRule="auto"/>
        <w:contextualSpacing/>
        <w:jc w:val="both"/>
      </w:pPr>
      <w:r w:rsidRPr="00102E96">
        <w:t>Assessment consolidates understanding and agency rather than punishing missteps. Performance tasks—reverse-ranking artefacts, annotated feed audits, reflective data diaries, and explain-the-AI briefs—demonstrate reasoning about visibility, credibility, and responsibility. Rubrics value clarity of argument about ranking signals, the quality of verification processes, the articulation of trade-offs, and the justification of ethical positions. Self- and peer-assessment encourage learners to evaluate their own routines—for instance, notification hygiene and source-checking habits—and to offer specific feedback on transparency and fairness in others’ work. A modest portfolio across a term records growth through short artefacts, enabling teachers to track progress without overburdening learners or staff (Buckingham, 2019; UNESCO, 2021).</w:t>
      </w:r>
    </w:p>
    <w:p w:rsidR="002D7184" w:rsidRPr="003F55C6" w:rsidRDefault="002D7184" w:rsidP="003F55C6">
      <w:pPr>
        <w:pStyle w:val="ListParagraph"/>
        <w:numPr>
          <w:ilvl w:val="0"/>
          <w:numId w:val="19"/>
        </w:numPr>
        <w:spacing w:after="0" w:line="360" w:lineRule="auto"/>
        <w:jc w:val="both"/>
        <w:rPr>
          <w:b/>
          <w:bCs/>
        </w:rPr>
      </w:pPr>
      <w:r w:rsidRPr="003F55C6">
        <w:rPr>
          <w:b/>
          <w:bCs/>
        </w:rPr>
        <w:t>Safeguarding, Equity, and Inclusion</w:t>
      </w:r>
    </w:p>
    <w:p w:rsidR="002D7184" w:rsidRPr="00102E96" w:rsidRDefault="002D7184" w:rsidP="003F55C6">
      <w:pPr>
        <w:spacing w:after="0" w:line="360" w:lineRule="auto"/>
        <w:contextualSpacing/>
        <w:jc w:val="both"/>
      </w:pPr>
      <w:r w:rsidRPr="00102E96">
        <w:t xml:space="preserve">Responsible implementation begins with privacy by design. Teachers avoid collecting personal accounts or identifiers, rely on curated datasets, and anonymise or fictionalise where necessary. Emotional safety requires attention to potentially distressing content and the provision of opt-in alternatives and support. Accessibility demands captions, transcripts, alt </w:t>
      </w:r>
      <w:r w:rsidRPr="00102E96">
        <w:lastRenderedPageBreak/>
        <w:t>text, predictable layouts, and multiple modes of participation so that no learner is excluded by format. Language and culture are respected by including regional platforms and examples in local languages where appropriate. Device realities also matter; activities work offline or with shared devices so that the programme does not assume uninterrupted connectivity or one-to-one access (UNESCO, 2021).</w:t>
      </w:r>
    </w:p>
    <w:p w:rsidR="002D7184" w:rsidRPr="003F55C6" w:rsidRDefault="002D7184" w:rsidP="003F55C6">
      <w:pPr>
        <w:pStyle w:val="ListParagraph"/>
        <w:numPr>
          <w:ilvl w:val="0"/>
          <w:numId w:val="19"/>
        </w:numPr>
        <w:spacing w:after="0" w:line="360" w:lineRule="auto"/>
        <w:jc w:val="both"/>
        <w:rPr>
          <w:b/>
          <w:bCs/>
        </w:rPr>
      </w:pPr>
      <w:r w:rsidRPr="003F55C6">
        <w:rPr>
          <w:b/>
          <w:bCs/>
        </w:rPr>
        <w:t>Teacher Professional Development</w:t>
      </w:r>
    </w:p>
    <w:p w:rsidR="002D7184" w:rsidRPr="00102E96" w:rsidRDefault="002D7184" w:rsidP="003F55C6">
      <w:pPr>
        <w:spacing w:after="0" w:line="360" w:lineRule="auto"/>
        <w:contextualSpacing/>
        <w:jc w:val="both"/>
      </w:pPr>
      <w:r w:rsidRPr="00102E96">
        <w:t>Teacher capacity is decisive for success. A sequenced approach begins with short awareness sessions that familiarise staff with characteristics of the Algorithmic Age and offer hands-on demonstrations of ranking, autocomplete, and advertising libraries. Teachers then pilot one classroom routine, such as reverse ranking or a data diary, share artefacts with colleagues, and discuss adaptations. Over a term, departments map where media literacy strengthens existing outcomes, co-plan units, and trial assessment approaches. Sustainable growth arises from mentoring and communities of practice, where peers observe one another, swap resources, and maintain a repository of age-appropriate cases and rubrics. The emphasis remains on confidence with concepts and the facilitation of inquiry rather than technical wizardry (Buckingham, 2019; Selwyn, 2016).</w:t>
      </w:r>
    </w:p>
    <w:p w:rsidR="002D7184" w:rsidRPr="003F55C6" w:rsidRDefault="002D7184" w:rsidP="003F55C6">
      <w:pPr>
        <w:pStyle w:val="ListParagraph"/>
        <w:numPr>
          <w:ilvl w:val="0"/>
          <w:numId w:val="19"/>
        </w:numPr>
        <w:spacing w:after="0" w:line="360" w:lineRule="auto"/>
        <w:jc w:val="both"/>
        <w:rPr>
          <w:b/>
          <w:bCs/>
        </w:rPr>
      </w:pPr>
      <w:r w:rsidRPr="003F55C6">
        <w:rPr>
          <w:b/>
          <w:bCs/>
        </w:rPr>
        <w:t>Leadership and Policy: From Procurement to Pedagogy</w:t>
      </w:r>
    </w:p>
    <w:p w:rsidR="002D7184" w:rsidRPr="00102E96" w:rsidRDefault="002D7184" w:rsidP="003F55C6">
      <w:pPr>
        <w:spacing w:after="0" w:line="360" w:lineRule="auto"/>
        <w:contextualSpacing/>
        <w:jc w:val="both"/>
      </w:pPr>
      <w:r w:rsidRPr="00102E96">
        <w:t>School leadership aligns structures so that pedagogy rather than procurement drives technology use. A concise vision statement defines media literacy as understanding how digital systems decide and how learners can decide well within them. Acceptable-use and AI guidelines function best when they are educative: they ask for transparency logs, clear citation of AI assistance, and healthy notification practices, rather than relying solely on prohibitions. Timetables protect small but frequent teaching slots for routines so that media literacy is not confined to a single theme week. Partnerships with families strengthen through briefings on platform settings, attention habits, and shared norms, together with invitations to co-create community guidelines that apply in school and at home (UNESCO, 2021).</w:t>
      </w:r>
    </w:p>
    <w:p w:rsidR="002D7184" w:rsidRPr="003F55C6" w:rsidRDefault="002D7184" w:rsidP="003F55C6">
      <w:pPr>
        <w:pStyle w:val="ListParagraph"/>
        <w:numPr>
          <w:ilvl w:val="0"/>
          <w:numId w:val="19"/>
        </w:numPr>
        <w:spacing w:after="0" w:line="360" w:lineRule="auto"/>
        <w:jc w:val="both"/>
        <w:rPr>
          <w:b/>
          <w:bCs/>
        </w:rPr>
      </w:pPr>
      <w:r w:rsidRPr="003F55C6">
        <w:rPr>
          <w:b/>
          <w:bCs/>
        </w:rPr>
        <w:t>Implementation Roadmap (One Academic Year)</w:t>
      </w:r>
    </w:p>
    <w:p w:rsidR="002D7184" w:rsidRPr="00102E96" w:rsidRDefault="002D7184" w:rsidP="003F55C6">
      <w:pPr>
        <w:spacing w:after="0" w:line="360" w:lineRule="auto"/>
        <w:contextualSpacing/>
        <w:jc w:val="both"/>
      </w:pPr>
      <w:r w:rsidRPr="00102E96">
        <w:t xml:space="preserve">Implementation follows a phased rhythm that teachers can adopt without specialist resources. In the first term, a whole-staff workshop launches the initiative and two routines are piloted in targeted subjects; privacy protocols are established and a bank of classroom-safe case studies is prepared. During the second term, the programme broadens as feed-forensics and explain-the-AI activities are introduced; students begin assembling modest portfolios and the school </w:t>
      </w:r>
      <w:r w:rsidRPr="00102E96">
        <w:lastRenderedPageBreak/>
        <w:t>community engages with assemblies or newsletters that model respectful participation online. The final term consolidates gains through a class or community media project with a transparency log; teachers collect evidence, refine rubrics, and collaborate with students to publish a short guide to algorithmic media literacy for the school (Buckingham, 2019; UNESCO, 2021).</w:t>
      </w:r>
    </w:p>
    <w:p w:rsidR="002D7184" w:rsidRPr="003F55C6" w:rsidRDefault="002D7184" w:rsidP="003F55C6">
      <w:pPr>
        <w:pStyle w:val="ListParagraph"/>
        <w:numPr>
          <w:ilvl w:val="0"/>
          <w:numId w:val="19"/>
        </w:numPr>
        <w:spacing w:after="0" w:line="360" w:lineRule="auto"/>
        <w:jc w:val="both"/>
        <w:rPr>
          <w:b/>
          <w:bCs/>
        </w:rPr>
      </w:pPr>
      <w:r w:rsidRPr="003F55C6">
        <w:rPr>
          <w:b/>
          <w:bCs/>
        </w:rPr>
        <w:t>Limitations and Future Directions</w:t>
      </w:r>
    </w:p>
    <w:p w:rsidR="002D7184" w:rsidRPr="00102E96" w:rsidRDefault="002D7184" w:rsidP="003F55C6">
      <w:pPr>
        <w:spacing w:after="0" w:line="360" w:lineRule="auto"/>
        <w:contextualSpacing/>
        <w:jc w:val="both"/>
      </w:pPr>
      <w:r w:rsidRPr="00102E96">
        <w:t>This conceptual framework prioritises practicality and breadth rather than technical depth. It does not model system internals or evaluate impact statistically. Platform behaviour evolves and much algorithmic logic remains opaque, so classroom work relies on plausible explanations and observable effects rather than insider code. Future development may include collaborative research with schools to refine rubrics, adapt routines to vocational streams, experiment with transparent recommenders in creative-coding contexts, extend examples to local-language media ecologies, and engage more systematically with rights-based policy discussions (Pasquale, 2015; Crawford, 2021).</w:t>
      </w:r>
    </w:p>
    <w:p w:rsidR="002D7184" w:rsidRPr="003F55C6" w:rsidRDefault="002D7184" w:rsidP="003F55C6">
      <w:pPr>
        <w:pStyle w:val="ListParagraph"/>
        <w:numPr>
          <w:ilvl w:val="0"/>
          <w:numId w:val="19"/>
        </w:numPr>
        <w:spacing w:after="0" w:line="360" w:lineRule="auto"/>
        <w:jc w:val="both"/>
        <w:rPr>
          <w:b/>
          <w:bCs/>
        </w:rPr>
      </w:pPr>
      <w:r w:rsidRPr="003F55C6">
        <w:rPr>
          <w:b/>
          <w:bCs/>
        </w:rPr>
        <w:t>Conclusion</w:t>
      </w:r>
    </w:p>
    <w:p w:rsidR="002D7184" w:rsidRDefault="002D7184" w:rsidP="003F55C6">
      <w:pPr>
        <w:spacing w:after="0" w:line="360" w:lineRule="auto"/>
        <w:contextualSpacing/>
        <w:jc w:val="both"/>
      </w:pPr>
      <w:r w:rsidRPr="00102E96">
        <w:t>Media literacy in the Algorithmic Age is not a new subject but a stance within existing subjects: make the invisible visible, treat platforms as arguable, and equip students to act with knowledge, care, and courage. By cultivating epistemic awareness, data agency, algorithmic reasoning, ethical judgement, participatory citizenship, and digital well-being, schools move beyond device use to democratic understanding. The routines and roadmap outlined here indicate that modest shifts in classroom practice help learners perceive how digital systems shape their knowledge and choices and, crucially, how they can reclaim agency in response (Buckingham, 2019; UNESCO, 2021).</w:t>
      </w:r>
    </w:p>
    <w:p w:rsidR="003F55C6" w:rsidRPr="00102E96" w:rsidRDefault="003F55C6" w:rsidP="003F55C6">
      <w:pPr>
        <w:spacing w:after="0" w:line="360" w:lineRule="auto"/>
        <w:contextualSpacing/>
        <w:jc w:val="both"/>
      </w:pPr>
    </w:p>
    <w:p w:rsidR="002D7184" w:rsidRPr="00102E96" w:rsidRDefault="003F55C6" w:rsidP="003F55C6">
      <w:pPr>
        <w:spacing w:after="0" w:line="480" w:lineRule="auto"/>
        <w:contextualSpacing/>
        <w:jc w:val="both"/>
        <w:rPr>
          <w:b/>
          <w:bCs/>
        </w:rPr>
      </w:pPr>
      <w:r w:rsidRPr="00102E96">
        <w:rPr>
          <w:b/>
          <w:bCs/>
        </w:rPr>
        <w:t>REFERENCES</w:t>
      </w:r>
      <w:r>
        <w:rPr>
          <w:b/>
          <w:bCs/>
        </w:rPr>
        <w:t>:</w:t>
      </w:r>
    </w:p>
    <w:p w:rsidR="002D7184" w:rsidRPr="00102E96" w:rsidRDefault="002D7184" w:rsidP="003F55C6">
      <w:pPr>
        <w:pStyle w:val="ListParagraph"/>
        <w:numPr>
          <w:ilvl w:val="0"/>
          <w:numId w:val="20"/>
        </w:numPr>
        <w:spacing w:after="0" w:line="360" w:lineRule="auto"/>
        <w:jc w:val="both"/>
      </w:pPr>
      <w:r w:rsidRPr="00102E96">
        <w:t xml:space="preserve">Boyd, d. (2014). </w:t>
      </w:r>
      <w:r w:rsidRPr="003F55C6">
        <w:rPr>
          <w:i/>
          <w:iCs/>
        </w:rPr>
        <w:t>It’s complicated: The social lives of networked teens</w:t>
      </w:r>
      <w:r w:rsidRPr="00102E96">
        <w:t>. Yale University Press.</w:t>
      </w:r>
    </w:p>
    <w:p w:rsidR="002D7184" w:rsidRPr="00102E96" w:rsidRDefault="002D7184" w:rsidP="003F55C6">
      <w:pPr>
        <w:pStyle w:val="ListParagraph"/>
        <w:numPr>
          <w:ilvl w:val="0"/>
          <w:numId w:val="20"/>
        </w:numPr>
        <w:spacing w:after="0" w:line="360" w:lineRule="auto"/>
        <w:jc w:val="both"/>
      </w:pPr>
      <w:r w:rsidRPr="00102E96">
        <w:t xml:space="preserve">Buckingham, D. (2019). </w:t>
      </w:r>
      <w:r w:rsidRPr="003F55C6">
        <w:rPr>
          <w:i/>
          <w:iCs/>
        </w:rPr>
        <w:t>The media education manifesto</w:t>
      </w:r>
      <w:r w:rsidRPr="00102E96">
        <w:t>. Polity Press.</w:t>
      </w:r>
    </w:p>
    <w:p w:rsidR="002D7184" w:rsidRPr="00102E96" w:rsidRDefault="002D7184" w:rsidP="003F55C6">
      <w:pPr>
        <w:pStyle w:val="ListParagraph"/>
        <w:numPr>
          <w:ilvl w:val="0"/>
          <w:numId w:val="20"/>
        </w:numPr>
        <w:spacing w:after="0" w:line="360" w:lineRule="auto"/>
        <w:jc w:val="both"/>
      </w:pPr>
      <w:r w:rsidRPr="00102E96">
        <w:t xml:space="preserve">Crawford, K. (2021). </w:t>
      </w:r>
      <w:r w:rsidRPr="003F55C6">
        <w:rPr>
          <w:i/>
          <w:iCs/>
        </w:rPr>
        <w:t>Atlas of AI: Power, politics, and the planetary costs of artificial intelligence</w:t>
      </w:r>
      <w:r w:rsidRPr="00102E96">
        <w:t>. Yale University Press.</w:t>
      </w:r>
    </w:p>
    <w:p w:rsidR="002D7184" w:rsidRPr="00102E96" w:rsidRDefault="002D7184" w:rsidP="003F55C6">
      <w:pPr>
        <w:pStyle w:val="ListParagraph"/>
        <w:numPr>
          <w:ilvl w:val="0"/>
          <w:numId w:val="20"/>
        </w:numPr>
        <w:spacing w:after="0" w:line="360" w:lineRule="auto"/>
        <w:jc w:val="both"/>
      </w:pPr>
      <w:proofErr w:type="spellStart"/>
      <w:r w:rsidRPr="00102E96">
        <w:t>Floridi</w:t>
      </w:r>
      <w:proofErr w:type="spellEnd"/>
      <w:r w:rsidRPr="00102E96">
        <w:t xml:space="preserve">, L. (2014). </w:t>
      </w:r>
      <w:r w:rsidRPr="003F55C6">
        <w:rPr>
          <w:i/>
          <w:iCs/>
        </w:rPr>
        <w:t>The fourth revolution: How the infosphere is reshaping human reality</w:t>
      </w:r>
      <w:r w:rsidRPr="00102E96">
        <w:t>. Oxford University Press.</w:t>
      </w:r>
    </w:p>
    <w:p w:rsidR="002D7184" w:rsidRPr="00102E96" w:rsidRDefault="002D7184" w:rsidP="003F55C6">
      <w:pPr>
        <w:pStyle w:val="ListParagraph"/>
        <w:numPr>
          <w:ilvl w:val="0"/>
          <w:numId w:val="20"/>
        </w:numPr>
        <w:spacing w:after="0" w:line="360" w:lineRule="auto"/>
        <w:jc w:val="both"/>
      </w:pPr>
      <w:r w:rsidRPr="00102E96">
        <w:lastRenderedPageBreak/>
        <w:t xml:space="preserve">Hobbs, R. (2010). </w:t>
      </w:r>
      <w:r w:rsidRPr="003F55C6">
        <w:rPr>
          <w:i/>
          <w:iCs/>
        </w:rPr>
        <w:t>Digital and media literacy: Connecting culture and classroom</w:t>
      </w:r>
      <w:r w:rsidRPr="00102E96">
        <w:t>. Corwin.</w:t>
      </w:r>
    </w:p>
    <w:p w:rsidR="002D7184" w:rsidRPr="00102E96" w:rsidRDefault="002D7184" w:rsidP="003F55C6">
      <w:pPr>
        <w:pStyle w:val="ListParagraph"/>
        <w:numPr>
          <w:ilvl w:val="0"/>
          <w:numId w:val="20"/>
        </w:numPr>
        <w:spacing w:after="0" w:line="360" w:lineRule="auto"/>
        <w:jc w:val="both"/>
      </w:pPr>
      <w:r w:rsidRPr="00102E96">
        <w:t xml:space="preserve">Hobbs, R. (2017). </w:t>
      </w:r>
      <w:r w:rsidRPr="003F55C6">
        <w:rPr>
          <w:i/>
          <w:iCs/>
        </w:rPr>
        <w:t>Create to learn: Introduction to digital literacy</w:t>
      </w:r>
      <w:r w:rsidRPr="00102E96">
        <w:t>. Wiley-Blackwell.</w:t>
      </w:r>
    </w:p>
    <w:p w:rsidR="002D7184" w:rsidRPr="00102E96" w:rsidRDefault="002D7184" w:rsidP="003F55C6">
      <w:pPr>
        <w:pStyle w:val="ListParagraph"/>
        <w:numPr>
          <w:ilvl w:val="0"/>
          <w:numId w:val="20"/>
        </w:numPr>
        <w:spacing w:after="0" w:line="360" w:lineRule="auto"/>
        <w:jc w:val="both"/>
      </w:pPr>
      <w:r w:rsidRPr="00102E96">
        <w:t xml:space="preserve">Livingstone, S. (2004). Media literacy and the challenge of new information and communication technologies. </w:t>
      </w:r>
      <w:r w:rsidRPr="003F55C6">
        <w:rPr>
          <w:i/>
          <w:iCs/>
        </w:rPr>
        <w:t>The Communication Review, 7</w:t>
      </w:r>
      <w:r w:rsidRPr="00102E96">
        <w:t>(1), 3–14.</w:t>
      </w:r>
    </w:p>
    <w:p w:rsidR="002D7184" w:rsidRPr="00102E96" w:rsidRDefault="002D7184" w:rsidP="003F55C6">
      <w:pPr>
        <w:pStyle w:val="ListParagraph"/>
        <w:numPr>
          <w:ilvl w:val="0"/>
          <w:numId w:val="20"/>
        </w:numPr>
        <w:spacing w:after="0" w:line="360" w:lineRule="auto"/>
        <w:jc w:val="both"/>
      </w:pPr>
      <w:r w:rsidRPr="00102E96">
        <w:t xml:space="preserve">Livingstone, S., &amp; Bulger, M. (2013). A global agenda for children’s rights in the digital age. </w:t>
      </w:r>
      <w:r w:rsidRPr="003F55C6">
        <w:rPr>
          <w:i/>
          <w:iCs/>
        </w:rPr>
        <w:t>Child Development Perspectives, 7</w:t>
      </w:r>
      <w:r w:rsidRPr="00102E96">
        <w:t>(4), 321–324.</w:t>
      </w:r>
    </w:p>
    <w:p w:rsidR="002D7184" w:rsidRPr="00102E96" w:rsidRDefault="002D7184" w:rsidP="003F55C6">
      <w:pPr>
        <w:pStyle w:val="ListParagraph"/>
        <w:numPr>
          <w:ilvl w:val="0"/>
          <w:numId w:val="20"/>
        </w:numPr>
        <w:spacing w:after="0" w:line="360" w:lineRule="auto"/>
        <w:jc w:val="both"/>
      </w:pPr>
      <w:r w:rsidRPr="00102E96">
        <w:t xml:space="preserve">Noble, S. U. (2018). </w:t>
      </w:r>
      <w:r w:rsidRPr="003F55C6">
        <w:rPr>
          <w:i/>
          <w:iCs/>
        </w:rPr>
        <w:t>Algorithms of oppression: How search engines reinforce racism</w:t>
      </w:r>
      <w:r w:rsidRPr="00102E96">
        <w:t>. New York University Press.</w:t>
      </w:r>
    </w:p>
    <w:p w:rsidR="002D7184" w:rsidRPr="00102E96" w:rsidRDefault="002D7184" w:rsidP="003F55C6">
      <w:pPr>
        <w:pStyle w:val="ListParagraph"/>
        <w:numPr>
          <w:ilvl w:val="0"/>
          <w:numId w:val="20"/>
        </w:numPr>
        <w:spacing w:after="0" w:line="360" w:lineRule="auto"/>
        <w:ind w:hanging="502"/>
        <w:jc w:val="both"/>
      </w:pPr>
      <w:r w:rsidRPr="00102E96">
        <w:t xml:space="preserve">O’Neil, C. (2016). </w:t>
      </w:r>
      <w:r w:rsidRPr="003F55C6">
        <w:rPr>
          <w:i/>
          <w:iCs/>
        </w:rPr>
        <w:t>Weapons of math destruction: How big data increases inequality and threatens democracy</w:t>
      </w:r>
      <w:r w:rsidRPr="00102E96">
        <w:t>. Crown.</w:t>
      </w:r>
    </w:p>
    <w:p w:rsidR="002D7184" w:rsidRPr="00102E96" w:rsidRDefault="002D7184" w:rsidP="003F55C6">
      <w:pPr>
        <w:pStyle w:val="ListParagraph"/>
        <w:numPr>
          <w:ilvl w:val="0"/>
          <w:numId w:val="20"/>
        </w:numPr>
        <w:spacing w:after="0" w:line="360" w:lineRule="auto"/>
        <w:ind w:hanging="502"/>
        <w:jc w:val="both"/>
      </w:pPr>
      <w:r w:rsidRPr="00102E96">
        <w:t xml:space="preserve">Papert, S. (1980). </w:t>
      </w:r>
      <w:r w:rsidRPr="003F55C6">
        <w:rPr>
          <w:i/>
          <w:iCs/>
        </w:rPr>
        <w:t>Mindstorms: Children, computers, and powerful ideas</w:t>
      </w:r>
      <w:r w:rsidRPr="00102E96">
        <w:t>. Basic Books.</w:t>
      </w:r>
    </w:p>
    <w:p w:rsidR="002D7184" w:rsidRPr="00102E96" w:rsidRDefault="002D7184" w:rsidP="003F55C6">
      <w:pPr>
        <w:pStyle w:val="ListParagraph"/>
        <w:numPr>
          <w:ilvl w:val="0"/>
          <w:numId w:val="20"/>
        </w:numPr>
        <w:spacing w:after="0" w:line="360" w:lineRule="auto"/>
        <w:ind w:hanging="502"/>
        <w:jc w:val="both"/>
      </w:pPr>
      <w:r w:rsidRPr="00102E96">
        <w:t xml:space="preserve">Pasquale, F. (2015). </w:t>
      </w:r>
      <w:r w:rsidRPr="003F55C6">
        <w:rPr>
          <w:i/>
          <w:iCs/>
        </w:rPr>
        <w:t>The black box society: The secret algorithms that control money and information</w:t>
      </w:r>
      <w:r w:rsidRPr="00102E96">
        <w:t>. Harvard University Press.</w:t>
      </w:r>
    </w:p>
    <w:p w:rsidR="002D7184" w:rsidRPr="00102E96" w:rsidRDefault="002D7184" w:rsidP="003F55C6">
      <w:pPr>
        <w:pStyle w:val="ListParagraph"/>
        <w:numPr>
          <w:ilvl w:val="0"/>
          <w:numId w:val="20"/>
        </w:numPr>
        <w:spacing w:after="0" w:line="360" w:lineRule="auto"/>
        <w:ind w:hanging="502"/>
        <w:jc w:val="both"/>
      </w:pPr>
      <w:r w:rsidRPr="00102E96">
        <w:t xml:space="preserve">Selwyn, N. (2016). </w:t>
      </w:r>
      <w:r w:rsidRPr="003F55C6">
        <w:rPr>
          <w:i/>
          <w:iCs/>
        </w:rPr>
        <w:t>Education and technology: Key issues and debates</w:t>
      </w:r>
      <w:r w:rsidRPr="00102E96">
        <w:t xml:space="preserve"> (2nd </w:t>
      </w:r>
      <w:proofErr w:type="gramStart"/>
      <w:r w:rsidRPr="00102E96">
        <w:t>ed</w:t>
      </w:r>
      <w:proofErr w:type="gramEnd"/>
      <w:r w:rsidRPr="00102E96">
        <w:t>.). Bloomsbury.</w:t>
      </w:r>
    </w:p>
    <w:p w:rsidR="002D7184" w:rsidRPr="00102E96" w:rsidRDefault="002D7184" w:rsidP="003F55C6">
      <w:pPr>
        <w:pStyle w:val="ListParagraph"/>
        <w:numPr>
          <w:ilvl w:val="0"/>
          <w:numId w:val="20"/>
        </w:numPr>
        <w:spacing w:after="0" w:line="360" w:lineRule="auto"/>
        <w:ind w:hanging="502"/>
        <w:jc w:val="both"/>
      </w:pPr>
      <w:proofErr w:type="spellStart"/>
      <w:r w:rsidRPr="00102E96">
        <w:t>Tufekci</w:t>
      </w:r>
      <w:proofErr w:type="spellEnd"/>
      <w:r w:rsidRPr="00102E96">
        <w:t xml:space="preserve">, Z. (2015). Algorithmic harms beyond Facebook and Google: Emergent challenges of computational agency. </w:t>
      </w:r>
      <w:r w:rsidRPr="003F55C6">
        <w:rPr>
          <w:i/>
          <w:iCs/>
        </w:rPr>
        <w:t>Colorado Technology Law Journal, 13</w:t>
      </w:r>
      <w:r w:rsidRPr="00102E96">
        <w:t>, 203–218.</w:t>
      </w:r>
    </w:p>
    <w:p w:rsidR="002D7184" w:rsidRPr="00102E96" w:rsidRDefault="002D7184" w:rsidP="003F55C6">
      <w:pPr>
        <w:pStyle w:val="ListParagraph"/>
        <w:numPr>
          <w:ilvl w:val="0"/>
          <w:numId w:val="20"/>
        </w:numPr>
        <w:spacing w:after="0" w:line="360" w:lineRule="auto"/>
        <w:ind w:hanging="502"/>
        <w:jc w:val="both"/>
      </w:pPr>
      <w:r w:rsidRPr="00102E96">
        <w:t xml:space="preserve">UNESCO. (2021). </w:t>
      </w:r>
      <w:r w:rsidRPr="003F55C6">
        <w:rPr>
          <w:i/>
          <w:iCs/>
        </w:rPr>
        <w:t>Media and information literacy curriculum: Think critically, click wisely</w:t>
      </w:r>
      <w:r w:rsidRPr="00102E96">
        <w:t>. UNESCO Publishing.</w:t>
      </w:r>
    </w:p>
    <w:p w:rsidR="00415D75" w:rsidRPr="00102E96" w:rsidRDefault="00415D75" w:rsidP="00102E96">
      <w:pPr>
        <w:spacing w:after="0" w:line="360" w:lineRule="auto"/>
        <w:contextualSpacing/>
        <w:jc w:val="both"/>
      </w:pPr>
    </w:p>
    <w:sectPr w:rsidR="00415D75" w:rsidRPr="00102E96" w:rsidSect="00B64A14">
      <w:headerReference w:type="default" r:id="rId7"/>
      <w:footerReference w:type="default" r:id="rId8"/>
      <w:pgSz w:w="11906" w:h="16838"/>
      <w:pgMar w:top="1872" w:right="1440" w:bottom="1440" w:left="1418" w:header="142" w:footer="706" w:gutter="0"/>
      <w:pgNumType w:start="74"/>
      <w:cols w:space="708"/>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710DBE" w:rsidRDefault="00710DBE" w:rsidP="00102E96">
      <w:pPr>
        <w:spacing w:after="0" w:line="240" w:lineRule="auto"/>
      </w:pPr>
      <w:r>
        <w:separator/>
      </w:r>
    </w:p>
  </w:endnote>
  <w:endnote w:type="continuationSeparator" w:id="0">
    <w:p w:rsidR="00710DBE" w:rsidRDefault="00710DBE" w:rsidP="00102E96">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Arial"/>
    <w:charset w:val="00"/>
    <w:family w:val="swiss"/>
    <w:pitch w:val="variable"/>
    <w:sig w:usb0="00000001" w:usb1="00000003" w:usb2="00000000" w:usb3="00000000" w:csb0="0000019F" w:csb1="00000000"/>
  </w:font>
  <w:font w:name="Aptos Display">
    <w:altName w:val="Arial"/>
    <w:charset w:val="00"/>
    <w:family w:val="swiss"/>
    <w:pitch w:val="variable"/>
    <w:sig w:usb0="00000001" w:usb1="00000003" w:usb2="00000000" w:usb3="00000000" w:csb0="0000019F" w:csb1="00000000"/>
  </w:font>
  <w:font w:name="等线 Light">
    <w:panose1 w:val="00000000000000000000"/>
    <w:charset w:val="80"/>
    <w:family w:val="roman"/>
    <w:notTrueType/>
    <w:pitch w:val="default"/>
    <w:sig w:usb0="00000000" w:usb1="00000000" w:usb2="00000000" w:usb3="00000000" w:csb0="00000000" w:csb1="00000000"/>
  </w:font>
  <w:font w:name="Angsana New">
    <w:altName w:val="Arial Unicode MS"/>
    <w:panose1 w:val="02020603050405020304"/>
    <w:charset w:val="DE"/>
    <w:family w:val="roman"/>
    <w:notTrueType/>
    <w:pitch w:val="variable"/>
    <w:sig w:usb0="01000000" w:usb1="00000000" w:usb2="00000000" w:usb3="00000000" w:csb0="00010000"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 w:name="等线">
    <w:panose1 w:val="00000000000000000000"/>
    <w:charset w:val="80"/>
    <w:family w:val="roman"/>
    <w:notTrueType/>
    <w:pitch w:val="default"/>
    <w:sig w:usb0="00000000" w:usb1="00000000" w:usb2="00000000" w:usb3="00000000" w:csb0="00000000" w:csb1="00000000"/>
  </w:font>
  <w:font w:name="Cordia New">
    <w:panose1 w:val="020B0304020202020204"/>
    <w:charset w:val="DE"/>
    <w:family w:val="roman"/>
    <w:notTrueType/>
    <w:pitch w:val="variable"/>
    <w:sig w:usb0="01000001" w:usb1="00000000" w:usb2="00000000" w:usb3="00000000" w:csb0="00010000"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102E96" w:rsidRPr="000124F4" w:rsidRDefault="00AE35FD" w:rsidP="00102E96">
    <w:pPr>
      <w:pStyle w:val="BodyText"/>
      <w:spacing w:line="14" w:lineRule="auto"/>
      <w:ind w:left="0"/>
      <w:jc w:val="left"/>
      <w:rPr>
        <w:sz w:val="16"/>
        <w:szCs w:val="16"/>
      </w:rPr>
    </w:pPr>
    <w:r w:rsidRPr="00AE35FD">
      <w:rPr>
        <w:noProof/>
        <w:sz w:val="16"/>
        <w:szCs w:val="16"/>
        <w:lang w:val="en-IN" w:eastAsia="en-IN"/>
      </w:rPr>
      <w:pict>
        <v:shapetype id="_x0000_t202" coordsize="21600,21600" o:spt="202" path="m,l,21600r21600,l21600,xe">
          <v:stroke joinstyle="miter"/>
          <v:path gradientshapeok="t" o:connecttype="rect"/>
        </v:shapetype>
        <v:shape id="Textbox 9" o:spid="_x0000_s2050" type="#_x0000_t202" style="position:absolute;margin-left:345pt;margin-top:778.5pt;width:168.75pt;height:16.1pt;z-index:-251654144;visibility:visible;mso-wrap-distance-left:0;mso-wrap-distance-right:0;mso-position-horizontal-relative:page;mso-position-vertical-relative:page;mso-width-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" filled="f" stroked="f">
          <v:path arrowok="t"/>
          <v:textbox inset="0,0,0,0">
            <w:txbxContent>
              <w:p w:rsidR="00102E96" w:rsidRPr="00C35C7D" w:rsidRDefault="00102E96" w:rsidP="00102E96">
                <w:pPr>
                  <w:spacing w:before="15"/>
                  <w:ind w:left="20"/>
                  <w:rPr>
                    <w:rFonts w:ascii="Cambria" w:hAnsi="Cambria"/>
                    <w:b/>
                    <w:sz w:val="20"/>
                  </w:rPr>
                </w:pPr>
                <w:r w:rsidRPr="00C35C7D">
                  <w:rPr>
                    <w:rFonts w:ascii="Cambria" w:hAnsi="Cambria"/>
                    <w:b/>
                    <w:w w:val="90"/>
                    <w:sz w:val="20"/>
                  </w:rPr>
                  <w:t>Volume:</w:t>
                </w:r>
                <w:r w:rsidRPr="00C35C7D">
                  <w:rPr>
                    <w:rFonts w:ascii="Cambria" w:hAnsi="Cambria"/>
                    <w:b/>
                    <w:spacing w:val="17"/>
                    <w:sz w:val="20"/>
                  </w:rPr>
                  <w:t xml:space="preserve"> </w:t>
                </w:r>
                <w:r w:rsidRPr="00C35C7D">
                  <w:rPr>
                    <w:rFonts w:ascii="Cambria" w:hAnsi="Cambria"/>
                    <w:b/>
                    <w:w w:val="90"/>
                    <w:sz w:val="20"/>
                  </w:rPr>
                  <w:t>01,</w:t>
                </w:r>
                <w:r w:rsidRPr="00C35C7D">
                  <w:rPr>
                    <w:rFonts w:ascii="Cambria" w:hAnsi="Cambria"/>
                    <w:b/>
                    <w:spacing w:val="17"/>
                    <w:sz w:val="20"/>
                  </w:rPr>
                  <w:t xml:space="preserve"> </w:t>
                </w:r>
                <w:r w:rsidRPr="00C35C7D">
                  <w:rPr>
                    <w:rFonts w:ascii="Cambria" w:hAnsi="Cambria"/>
                    <w:b/>
                    <w:w w:val="90"/>
                    <w:sz w:val="20"/>
                  </w:rPr>
                  <w:t>Issue:</w:t>
                </w:r>
                <w:r w:rsidRPr="00C35C7D">
                  <w:rPr>
                    <w:rFonts w:ascii="Cambria" w:hAnsi="Cambria"/>
                    <w:b/>
                    <w:spacing w:val="18"/>
                    <w:sz w:val="20"/>
                  </w:rPr>
                  <w:t xml:space="preserve"> </w:t>
                </w:r>
                <w:r w:rsidRPr="00C35C7D">
                  <w:rPr>
                    <w:rFonts w:ascii="Cambria" w:hAnsi="Cambria"/>
                    <w:b/>
                    <w:w w:val="90"/>
                    <w:sz w:val="20"/>
                  </w:rPr>
                  <w:t>02,</w:t>
                </w:r>
                <w:r w:rsidRPr="00C35C7D">
                  <w:rPr>
                    <w:rFonts w:ascii="Cambria" w:hAnsi="Cambria"/>
                    <w:b/>
                    <w:spacing w:val="19"/>
                    <w:sz w:val="20"/>
                  </w:rPr>
                  <w:t xml:space="preserve"> </w:t>
                </w:r>
                <w:r w:rsidRPr="00C35C7D">
                  <w:rPr>
                    <w:rFonts w:ascii="Cambria" w:hAnsi="Cambria"/>
                    <w:b/>
                    <w:w w:val="90"/>
                    <w:sz w:val="20"/>
                  </w:rPr>
                  <w:t>December</w:t>
                </w:r>
                <w:r w:rsidRPr="00C35C7D">
                  <w:rPr>
                    <w:rFonts w:ascii="Cambria" w:hAnsi="Cambria"/>
                    <w:b/>
                    <w:spacing w:val="18"/>
                    <w:sz w:val="20"/>
                  </w:rPr>
                  <w:t xml:space="preserve"> </w:t>
                </w:r>
                <w:r w:rsidRPr="00C35C7D">
                  <w:rPr>
                    <w:rFonts w:ascii="Cambria" w:hAnsi="Cambria"/>
                    <w:b/>
                    <w:spacing w:val="-4"/>
                    <w:w w:val="90"/>
                    <w:sz w:val="20"/>
                  </w:rPr>
                  <w:t>2025</w:t>
                </w:r>
              </w:p>
            </w:txbxContent>
          </v:textbox>
          <w10:wrap anchorx="page" anchory="page"/>
        </v:shape>
      </w:pict>
    </w:r>
    <w:r w:rsidRPr="00AE35FD">
      <w:rPr>
        <w:noProof/>
        <w:sz w:val="16"/>
        <w:szCs w:val="16"/>
        <w:lang w:val="en-IN" w:eastAsia="en-IN"/>
      </w:rPr>
      <w:pict>
        <v:shape id="Textbox 8" o:spid="_x0000_s2049" type="#_x0000_t202" style="position:absolute;margin-left:69.75pt;margin-top:778.4pt;width:12.65pt;height:16.15pt;z-index:-251655168;visibility:visible;mso-wrap-distance-left:0;mso-wrap-distance-right:0;mso-position-horizontal-relative:page;mso-position-vertical-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" filled="f" stroked="f">
          <v:path arrowok="t"/>
          <v:textbox inset="0,0,0,0">
            <w:txbxContent>
              <w:p w:rsidR="00102E96" w:rsidRPr="00C35C7D" w:rsidRDefault="00AE35FD" w:rsidP="00102E96">
                <w:pPr>
                  <w:spacing w:before="15"/>
                  <w:ind w:left="50"/>
                  <w:rPr>
                    <w:rFonts w:ascii="Cambria"/>
                    <w:sz w:val="20"/>
                  </w:rPr>
                </w:pPr>
                <w:r w:rsidRPr="00C35C7D">
                  <w:rPr>
                    <w:rFonts w:ascii="Cambria"/>
                    <w:spacing w:val="-10"/>
                    <w:sz w:val="20"/>
                  </w:rPr>
                  <w:fldChar w:fldCharType="begin"/>
                </w:r>
                <w:r w:rsidR="00102E96" w:rsidRPr="00C35C7D">
                  <w:rPr>
                    <w:rFonts w:ascii="Cambria"/>
                    <w:spacing w:val="-10"/>
                    <w:sz w:val="20"/>
                  </w:rPr>
                  <w:instrText xml:space="preserve"> PAGE </w:instrText>
                </w:r>
                <w:r w:rsidRPr="00C35C7D">
                  <w:rPr>
                    <w:rFonts w:ascii="Cambria"/>
                    <w:spacing w:val="-10"/>
                    <w:sz w:val="20"/>
                  </w:rPr>
                  <w:fldChar w:fldCharType="separate"/>
                </w:r>
                <w:r w:rsidR="00B64A14">
                  <w:rPr>
                    <w:rFonts w:ascii="Cambria"/>
                    <w:noProof/>
                    <w:spacing w:val="-10"/>
                    <w:sz w:val="20"/>
                  </w:rPr>
                  <w:t>74</w:t>
                </w:r>
                <w:r w:rsidRPr="00C35C7D">
                  <w:rPr>
                    <w:rFonts w:ascii="Cambria"/>
                    <w:spacing w:val="-10"/>
                    <w:sz w:val="20"/>
                  </w:rPr>
                  <w:fldChar w:fldCharType="end"/>
                </w:r>
              </w:p>
            </w:txbxContent>
          </v:textbox>
          <w10:wrap anchorx="page" anchory="page"/>
        </v:shape>
      </w:pict>
    </w:r>
  </w:p>
  <w:p w:rsidR="00102E96" w:rsidRDefault="00102E96">
    <w:pPr>
      <w:pStyle w:val="Foo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710DBE" w:rsidRDefault="00710DBE" w:rsidP="00102E96">
      <w:pPr>
        <w:spacing w:after="0" w:line="240" w:lineRule="auto"/>
      </w:pPr>
      <w:r>
        <w:separator/>
      </w:r>
    </w:p>
  </w:footnote>
  <w:footnote w:type="continuationSeparator" w:id="0">
    <w:p w:rsidR="00710DBE" w:rsidRDefault="00710DBE" w:rsidP="00102E96">
      <w:pPr>
        <w:spacing w:after="0" w:line="240" w:lineRule="auto"/>
      </w:pPr>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102E96" w:rsidRDefault="00102E96" w:rsidP="00102E96">
    <w:pPr>
      <w:pStyle w:val="NormalWeb"/>
      <w:jc w:val="center"/>
    </w:pPr>
    <w:r>
      <w:rPr>
        <w:noProof/>
        <w:lang w:val="en-US" w:eastAsia="en-US" w:bidi="hi-IN"/>
      </w:rPr>
      <w:drawing>
        <wp:anchor distT="0" distB="0" distL="114300" distR="114300" simplePos="0" relativeHeight="251659264" behindDoc="0" locked="0" layoutInCell="1" allowOverlap="1">
          <wp:simplePos x="0" y="0"/>
          <wp:positionH relativeFrom="column">
            <wp:posOffset>3810</wp:posOffset>
          </wp:positionH>
          <wp:positionV relativeFrom="paragraph">
            <wp:posOffset>255905</wp:posOffset>
          </wp:positionV>
          <wp:extent cx="903605" cy="786765"/>
          <wp:effectExtent l="0" t="0" r="0" b="0"/>
          <wp:wrapSquare wrapText="bothSides"/>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rotWithShape="1">
                  <a:blip r:embed="rId1">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wpc="http://schemas.microsoft.com/office/word/2010/wordprocessingCanvas" xmlns="" val="0"/>
                      </a:ext>
                    </a:extLst>
                  </a:blip>
                  <a:srcRect l="12087" t="16521" r="13407" b="18995"/>
                  <a:stretch/>
                </pic:blipFill>
                <pic:spPr bwMode="auto">
                  <a:xfrm>
                    <a:off x="0" y="0"/>
                    <a:ext cx="903605" cy="786765"/>
                  </a:xfrm>
                  <a:prstGeom prst="rect">
                    <a:avLst/>
                  </a:prstGeom>
                  <a:ln>
                    <a:noFill/>
                  </a:ln>
                  <a:extLst>
                    <a:ext uri="{53640926-AAD7-44D8-BBD7-CCE9431645EC}">
                      <a14:shadowObscured xmlns:a14="http://schemas.microsoft.com/office/drawing/2010/main" xmlns:wps="http://schemas.microsoft.com/office/word/2010/wordprocessingShape" xmlns:wpi="http://schemas.microsoft.com/office/word/2010/wordprocessingInk" xmlns:wpg="http://schemas.microsoft.com/office/word/2010/wordprocessingGroup"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wpc="http://schemas.microsoft.com/office/word/2010/wordprocessingCanvas" xmlns=""/>
                    </a:ext>
                  </a:extLst>
                </pic:spPr>
              </pic:pic>
            </a:graphicData>
          </a:graphic>
        </wp:anchor>
      </w:drawing>
    </w:r>
  </w:p>
  <w:p w:rsidR="00102E96" w:rsidRDefault="00102E96" w:rsidP="00102E96">
    <w:pPr>
      <w:pStyle w:val="NormalWeb"/>
      <w:spacing w:before="0" w:beforeAutospacing="0" w:after="0" w:afterAutospacing="0"/>
      <w:contextualSpacing/>
      <w:jc w:val="center"/>
      <w:rPr>
        <w:rFonts w:ascii="Cambria" w:hAnsi="Cambria"/>
        <w:b/>
        <w:smallCaps/>
        <w:sz w:val="36"/>
      </w:rPr>
    </w:pPr>
    <w:r w:rsidRPr="000124F4">
      <w:rPr>
        <w:rFonts w:ascii="Cambria" w:hAnsi="Cambria"/>
        <w:b/>
        <w:smallCaps/>
        <w:sz w:val="36"/>
      </w:rPr>
      <w:t>Edulogic International Journal for</w:t>
    </w:r>
  </w:p>
  <w:p w:rsidR="00102E96" w:rsidRDefault="00102E96" w:rsidP="00102E96">
    <w:pPr>
      <w:pStyle w:val="NormalWeb"/>
      <w:spacing w:before="0" w:beforeAutospacing="0" w:after="0" w:afterAutospacing="0"/>
      <w:contextualSpacing/>
      <w:jc w:val="center"/>
      <w:rPr>
        <w:rFonts w:ascii="Cambria" w:hAnsi="Cambria"/>
        <w:b/>
        <w:smallCaps/>
        <w:sz w:val="36"/>
      </w:rPr>
    </w:pPr>
    <w:r>
      <w:rPr>
        <w:rFonts w:ascii="Cambria" w:hAnsi="Cambria"/>
        <w:b/>
        <w:smallCaps/>
        <w:sz w:val="36"/>
      </w:rPr>
      <w:t xml:space="preserve">                </w:t>
    </w:r>
    <w:r w:rsidRPr="000124F4">
      <w:rPr>
        <w:rFonts w:ascii="Cambria" w:hAnsi="Cambria"/>
        <w:b/>
        <w:smallCaps/>
        <w:sz w:val="36"/>
      </w:rPr>
      <w:t>Multi Disciplinary Research</w:t>
    </w:r>
  </w:p>
  <w:p w:rsidR="00102E96" w:rsidRPr="000124F4" w:rsidRDefault="00102E96" w:rsidP="00102E96">
    <w:pPr>
      <w:pStyle w:val="NormalWeb"/>
      <w:spacing w:before="0" w:beforeAutospacing="0" w:after="0" w:afterAutospacing="0"/>
      <w:contextualSpacing/>
      <w:jc w:val="center"/>
      <w:rPr>
        <w:rFonts w:ascii="Cambria" w:hAnsi="Cambria"/>
        <w:b/>
        <w:smallCaps/>
        <w:sz w:val="4"/>
        <w:szCs w:val="2"/>
      </w:rPr>
    </w:pPr>
  </w:p>
  <w:p w:rsidR="00102E96" w:rsidRDefault="00102E96" w:rsidP="00102E96">
    <w:pPr>
      <w:pBdr>
        <w:bottom w:val="single" w:sz="24" w:space="1" w:color="auto"/>
      </w:pBdr>
      <w:spacing w:line="276" w:lineRule="auto"/>
      <w:ind w:left="20"/>
      <w:rPr>
        <w:rFonts w:ascii="Calibri"/>
        <w:sz w:val="18"/>
      </w:rPr>
    </w:pPr>
    <w:r>
      <w:t xml:space="preserve">                           </w:t>
    </w:r>
    <w:r>
      <w:rPr>
        <w:rFonts w:ascii="Calibri"/>
        <w:b/>
        <w:spacing w:val="-2"/>
        <w:sz w:val="18"/>
      </w:rPr>
      <w:t>ISSN:</w:t>
    </w:r>
    <w:r>
      <w:rPr>
        <w:rFonts w:ascii="Calibri"/>
        <w:b/>
        <w:spacing w:val="6"/>
        <w:sz w:val="18"/>
      </w:rPr>
      <w:t xml:space="preserve"> </w:t>
    </w:r>
    <w:r>
      <w:rPr>
        <w:rFonts w:ascii="Calibri"/>
        <w:b/>
        <w:spacing w:val="-2"/>
        <w:sz w:val="18"/>
      </w:rPr>
      <w:t>3051-</w:t>
    </w:r>
    <w:r>
      <w:rPr>
        <w:rFonts w:ascii="Calibri"/>
        <w:b/>
        <w:spacing w:val="-4"/>
        <w:sz w:val="18"/>
      </w:rPr>
      <w:t xml:space="preserve">2395                                                     </w:t>
    </w:r>
    <w:r>
      <w:rPr>
        <w:rFonts w:ascii="Calibri"/>
        <w:b/>
        <w:color w:val="303C4F"/>
        <w:spacing w:val="-2"/>
        <w:sz w:val="18"/>
      </w:rPr>
      <w:t>Available</w:t>
    </w:r>
    <w:r>
      <w:rPr>
        <w:rFonts w:ascii="Calibri"/>
        <w:b/>
        <w:color w:val="303C4F"/>
        <w:spacing w:val="-4"/>
        <w:sz w:val="18"/>
      </w:rPr>
      <w:t xml:space="preserve"> </w:t>
    </w:r>
    <w:r>
      <w:rPr>
        <w:rFonts w:ascii="Calibri"/>
        <w:b/>
        <w:color w:val="303C4F"/>
        <w:spacing w:val="-2"/>
        <w:sz w:val="18"/>
      </w:rPr>
      <w:t>on:</w:t>
    </w:r>
    <w:r>
      <w:rPr>
        <w:rFonts w:ascii="Calibri"/>
        <w:b/>
        <w:color w:val="303C4F"/>
        <w:sz w:val="18"/>
      </w:rPr>
      <w:t xml:space="preserve"> </w:t>
    </w:r>
    <w:r>
      <w:rPr>
        <w:rFonts w:ascii="Calibri"/>
        <w:color w:val="2D5294"/>
        <w:spacing w:val="-4"/>
        <w:sz w:val="18"/>
        <w:u w:val="single" w:color="2D5294"/>
      </w:rPr>
      <w:t>https://eijmr.com/eijmr/index.php/eijmr/index</w:t>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5C93208"/>
    <w:multiLevelType w:val="multilevel"/>
    <w:tmpl w:val="3A82E8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0F492320"/>
    <w:multiLevelType w:val="multilevel"/>
    <w:tmpl w:val="70D4F1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105B2DFD"/>
    <w:multiLevelType w:val="multilevel"/>
    <w:tmpl w:val="F7E6D5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195E7078"/>
    <w:multiLevelType w:val="multilevel"/>
    <w:tmpl w:val="DE947F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1C6A4211"/>
    <w:multiLevelType w:val="multilevel"/>
    <w:tmpl w:val="78C6A9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1E2C421A"/>
    <w:multiLevelType w:val="multilevel"/>
    <w:tmpl w:val="49C458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nsid w:val="2417326B"/>
    <w:multiLevelType w:val="hybridMultilevel"/>
    <w:tmpl w:val="DE7864F2"/>
    <w:lvl w:ilvl="0" w:tplc="4009000F">
      <w:start w:val="1"/>
      <w:numFmt w:val="decimal"/>
      <w:lvlText w:val="%1."/>
      <w:lvlJc w:val="left"/>
      <w:pPr>
        <w:ind w:left="360" w:hanging="360"/>
      </w:pPr>
      <w:rPr>
        <w:rFonts w:hint="default"/>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7">
    <w:nsid w:val="25C53DA4"/>
    <w:multiLevelType w:val="multilevel"/>
    <w:tmpl w:val="F9C0FE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2686282D"/>
    <w:multiLevelType w:val="multilevel"/>
    <w:tmpl w:val="1C7891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2E2632CF"/>
    <w:multiLevelType w:val="multilevel"/>
    <w:tmpl w:val="F8767D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2FB27526"/>
    <w:multiLevelType w:val="multilevel"/>
    <w:tmpl w:val="FD4C11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nsid w:val="3D2576C8"/>
    <w:multiLevelType w:val="multilevel"/>
    <w:tmpl w:val="5FACB0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nsid w:val="43C467E8"/>
    <w:multiLevelType w:val="multilevel"/>
    <w:tmpl w:val="E67830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nsid w:val="464E530D"/>
    <w:multiLevelType w:val="multilevel"/>
    <w:tmpl w:val="D244F4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nsid w:val="501E594F"/>
    <w:multiLevelType w:val="hybridMultilevel"/>
    <w:tmpl w:val="06CABFE4"/>
    <w:lvl w:ilvl="0" w:tplc="4009000F">
      <w:start w:val="1"/>
      <w:numFmt w:val="decimal"/>
      <w:lvlText w:val="%1."/>
      <w:lvlJc w:val="left"/>
      <w:pPr>
        <w:ind w:left="502" w:hanging="360"/>
      </w:pPr>
    </w:lvl>
    <w:lvl w:ilvl="1" w:tplc="40090019" w:tentative="1">
      <w:start w:val="1"/>
      <w:numFmt w:val="lowerLetter"/>
      <w:lvlText w:val="%2."/>
      <w:lvlJc w:val="left"/>
      <w:pPr>
        <w:ind w:left="1222" w:hanging="360"/>
      </w:pPr>
    </w:lvl>
    <w:lvl w:ilvl="2" w:tplc="4009001B" w:tentative="1">
      <w:start w:val="1"/>
      <w:numFmt w:val="lowerRoman"/>
      <w:lvlText w:val="%3."/>
      <w:lvlJc w:val="right"/>
      <w:pPr>
        <w:ind w:left="1942" w:hanging="180"/>
      </w:pPr>
    </w:lvl>
    <w:lvl w:ilvl="3" w:tplc="4009000F" w:tentative="1">
      <w:start w:val="1"/>
      <w:numFmt w:val="decimal"/>
      <w:lvlText w:val="%4."/>
      <w:lvlJc w:val="left"/>
      <w:pPr>
        <w:ind w:left="2662" w:hanging="360"/>
      </w:pPr>
    </w:lvl>
    <w:lvl w:ilvl="4" w:tplc="40090019" w:tentative="1">
      <w:start w:val="1"/>
      <w:numFmt w:val="lowerLetter"/>
      <w:lvlText w:val="%5."/>
      <w:lvlJc w:val="left"/>
      <w:pPr>
        <w:ind w:left="3382" w:hanging="360"/>
      </w:pPr>
    </w:lvl>
    <w:lvl w:ilvl="5" w:tplc="4009001B" w:tentative="1">
      <w:start w:val="1"/>
      <w:numFmt w:val="lowerRoman"/>
      <w:lvlText w:val="%6."/>
      <w:lvlJc w:val="right"/>
      <w:pPr>
        <w:ind w:left="4102" w:hanging="180"/>
      </w:pPr>
    </w:lvl>
    <w:lvl w:ilvl="6" w:tplc="4009000F" w:tentative="1">
      <w:start w:val="1"/>
      <w:numFmt w:val="decimal"/>
      <w:lvlText w:val="%7."/>
      <w:lvlJc w:val="left"/>
      <w:pPr>
        <w:ind w:left="4822" w:hanging="360"/>
      </w:pPr>
    </w:lvl>
    <w:lvl w:ilvl="7" w:tplc="40090019" w:tentative="1">
      <w:start w:val="1"/>
      <w:numFmt w:val="lowerLetter"/>
      <w:lvlText w:val="%8."/>
      <w:lvlJc w:val="left"/>
      <w:pPr>
        <w:ind w:left="5542" w:hanging="360"/>
      </w:pPr>
    </w:lvl>
    <w:lvl w:ilvl="8" w:tplc="4009001B" w:tentative="1">
      <w:start w:val="1"/>
      <w:numFmt w:val="lowerRoman"/>
      <w:lvlText w:val="%9."/>
      <w:lvlJc w:val="right"/>
      <w:pPr>
        <w:ind w:left="6262" w:hanging="180"/>
      </w:pPr>
    </w:lvl>
  </w:abstractNum>
  <w:abstractNum w:abstractNumId="15">
    <w:nsid w:val="67C132F6"/>
    <w:multiLevelType w:val="multilevel"/>
    <w:tmpl w:val="7C146C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nsid w:val="6EC31173"/>
    <w:multiLevelType w:val="multilevel"/>
    <w:tmpl w:val="2BF6EE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nsid w:val="6F5022EA"/>
    <w:multiLevelType w:val="multilevel"/>
    <w:tmpl w:val="6B029C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nsid w:val="725D356B"/>
    <w:multiLevelType w:val="multilevel"/>
    <w:tmpl w:val="2806F0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nsid w:val="7A0C00CF"/>
    <w:multiLevelType w:val="multilevel"/>
    <w:tmpl w:val="45E0FE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1"/>
  </w:num>
  <w:num w:numId="2">
    <w:abstractNumId w:val="2"/>
  </w:num>
  <w:num w:numId="3">
    <w:abstractNumId w:val="9"/>
  </w:num>
  <w:num w:numId="4">
    <w:abstractNumId w:val="7"/>
  </w:num>
  <w:num w:numId="5">
    <w:abstractNumId w:val="3"/>
  </w:num>
  <w:num w:numId="6">
    <w:abstractNumId w:val="1"/>
  </w:num>
  <w:num w:numId="7">
    <w:abstractNumId w:val="16"/>
  </w:num>
  <w:num w:numId="8">
    <w:abstractNumId w:val="15"/>
  </w:num>
  <w:num w:numId="9">
    <w:abstractNumId w:val="10"/>
  </w:num>
  <w:num w:numId="10">
    <w:abstractNumId w:val="0"/>
  </w:num>
  <w:num w:numId="11">
    <w:abstractNumId w:val="17"/>
  </w:num>
  <w:num w:numId="12">
    <w:abstractNumId w:val="4"/>
  </w:num>
  <w:num w:numId="13">
    <w:abstractNumId w:val="18"/>
  </w:num>
  <w:num w:numId="14">
    <w:abstractNumId w:val="5"/>
  </w:num>
  <w:num w:numId="15">
    <w:abstractNumId w:val="12"/>
  </w:num>
  <w:num w:numId="16">
    <w:abstractNumId w:val="13"/>
  </w:num>
  <w:num w:numId="17">
    <w:abstractNumId w:val="19"/>
  </w:num>
  <w:num w:numId="18">
    <w:abstractNumId w:val="8"/>
  </w:num>
  <w:num w:numId="19">
    <w:abstractNumId w:val="6"/>
  </w:num>
  <w:num w:numId="20">
    <w:abstractNumId w:val="14"/>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characterSpacingControl w:val="doNotCompress"/>
  <w:hdrShapeDefaults>
    <o:shapedefaults v:ext="edit" spidmax="3074"/>
    <o:shapelayout v:ext="edit">
      <o:idmap v:ext="edit" data="2"/>
    </o:shapelayout>
  </w:hdrShapeDefaults>
  <w:footnotePr>
    <w:footnote w:id="-1"/>
    <w:footnote w:id="0"/>
  </w:footnotePr>
  <w:endnotePr>
    <w:endnote w:id="-1"/>
    <w:endnote w:id="0"/>
  </w:endnotePr>
  <w:compat>
    <w:applyBreakingRules/>
  </w:compat>
  <w:rsids>
    <w:rsidRoot w:val="00D27A4F"/>
    <w:rsid w:val="00052F3D"/>
    <w:rsid w:val="00102E96"/>
    <w:rsid w:val="001964F5"/>
    <w:rsid w:val="002D7184"/>
    <w:rsid w:val="002E6D61"/>
    <w:rsid w:val="003F55C6"/>
    <w:rsid w:val="00415D75"/>
    <w:rsid w:val="00495069"/>
    <w:rsid w:val="006F3932"/>
    <w:rsid w:val="00710DBE"/>
    <w:rsid w:val="00772944"/>
    <w:rsid w:val="007D6B2D"/>
    <w:rsid w:val="00841A3E"/>
    <w:rsid w:val="009650CE"/>
    <w:rsid w:val="009E1E62"/>
    <w:rsid w:val="00A76B89"/>
    <w:rsid w:val="00AE35FD"/>
    <w:rsid w:val="00B64A14"/>
    <w:rsid w:val="00C44C4E"/>
    <w:rsid w:val="00CE532D"/>
    <w:rsid w:val="00D0789E"/>
    <w:rsid w:val="00D27A4F"/>
    <w:rsid w:val="00DF5CF1"/>
    <w:rsid w:val="00FF1293"/>
  </w:rsids>
  <m:mathPr>
    <m:mathFont m:val="Cambria Math"/>
    <m:brkBin m:val="before"/>
    <m:brkBinSub m:val="--"/>
    <m:smallFrac m:val="off"/>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307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Theme="minorHAnsi" w:hAnsi="Times New Roman" w:cs="Times New Roman"/>
        <w:kern w:val="2"/>
        <w:sz w:val="24"/>
        <w:szCs w:val="24"/>
        <w:lang w:val="en-IN" w:eastAsia="en-US" w:bidi="th-TH"/>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1" w:qFormat="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AE35FD"/>
  </w:style>
  <w:style w:type="paragraph" w:styleId="Heading1">
    <w:name w:val="heading 1"/>
    <w:basedOn w:val="Normal"/>
    <w:next w:val="Normal"/>
    <w:link w:val="Heading1Char"/>
    <w:uiPriority w:val="9"/>
    <w:qFormat/>
    <w:rsid w:val="00D27A4F"/>
    <w:pPr>
      <w:keepNext/>
      <w:keepLines/>
      <w:spacing w:before="360" w:after="80"/>
      <w:outlineLvl w:val="0"/>
    </w:pPr>
    <w:rPr>
      <w:rFonts w:asciiTheme="majorHAnsi" w:eastAsiaTheme="majorEastAsia" w:hAnsiTheme="majorHAnsi" w:cstheme="majorBidi"/>
      <w:color w:val="0F4761" w:themeColor="accent1" w:themeShade="BF"/>
      <w:sz w:val="40"/>
      <w:szCs w:val="50"/>
    </w:rPr>
  </w:style>
  <w:style w:type="paragraph" w:styleId="Heading2">
    <w:name w:val="heading 2"/>
    <w:basedOn w:val="Normal"/>
    <w:next w:val="Normal"/>
    <w:link w:val="Heading2Char"/>
    <w:uiPriority w:val="9"/>
    <w:semiHidden/>
    <w:unhideWhenUsed/>
    <w:qFormat/>
    <w:rsid w:val="00D27A4F"/>
    <w:pPr>
      <w:keepNext/>
      <w:keepLines/>
      <w:spacing w:before="160" w:after="80"/>
      <w:outlineLvl w:val="1"/>
    </w:pPr>
    <w:rPr>
      <w:rFonts w:asciiTheme="majorHAnsi" w:eastAsiaTheme="majorEastAsia" w:hAnsiTheme="majorHAnsi" w:cstheme="majorBidi"/>
      <w:color w:val="0F4761" w:themeColor="accent1" w:themeShade="BF"/>
      <w:sz w:val="32"/>
      <w:szCs w:val="40"/>
    </w:rPr>
  </w:style>
  <w:style w:type="paragraph" w:styleId="Heading3">
    <w:name w:val="heading 3"/>
    <w:basedOn w:val="Normal"/>
    <w:next w:val="Normal"/>
    <w:link w:val="Heading3Char"/>
    <w:uiPriority w:val="9"/>
    <w:semiHidden/>
    <w:unhideWhenUsed/>
    <w:qFormat/>
    <w:rsid w:val="00D27A4F"/>
    <w:pPr>
      <w:keepNext/>
      <w:keepLines/>
      <w:spacing w:before="160" w:after="80"/>
      <w:outlineLvl w:val="2"/>
    </w:pPr>
    <w:rPr>
      <w:rFonts w:asciiTheme="minorHAnsi" w:eastAsiaTheme="majorEastAsia" w:hAnsiTheme="minorHAnsi" w:cstheme="majorBidi"/>
      <w:color w:val="0F4761" w:themeColor="accent1" w:themeShade="BF"/>
      <w:sz w:val="28"/>
      <w:szCs w:val="35"/>
    </w:rPr>
  </w:style>
  <w:style w:type="paragraph" w:styleId="Heading4">
    <w:name w:val="heading 4"/>
    <w:basedOn w:val="Normal"/>
    <w:next w:val="Normal"/>
    <w:link w:val="Heading4Char"/>
    <w:uiPriority w:val="9"/>
    <w:semiHidden/>
    <w:unhideWhenUsed/>
    <w:qFormat/>
    <w:rsid w:val="00D27A4F"/>
    <w:pPr>
      <w:keepNext/>
      <w:keepLines/>
      <w:spacing w:before="80" w:after="40"/>
      <w:outlineLvl w:val="3"/>
    </w:pPr>
    <w:rPr>
      <w:rFonts w:asciiTheme="minorHAnsi" w:eastAsiaTheme="majorEastAsia" w:hAnsiTheme="minorHAnsi" w:cstheme="majorBidi"/>
      <w:i/>
      <w:iCs/>
      <w:color w:val="0F4761" w:themeColor="accent1" w:themeShade="BF"/>
      <w:szCs w:val="30"/>
    </w:rPr>
  </w:style>
  <w:style w:type="paragraph" w:styleId="Heading5">
    <w:name w:val="heading 5"/>
    <w:basedOn w:val="Normal"/>
    <w:next w:val="Normal"/>
    <w:link w:val="Heading5Char"/>
    <w:uiPriority w:val="9"/>
    <w:semiHidden/>
    <w:unhideWhenUsed/>
    <w:qFormat/>
    <w:rsid w:val="00D27A4F"/>
    <w:pPr>
      <w:keepNext/>
      <w:keepLines/>
      <w:spacing w:before="80" w:after="40"/>
      <w:outlineLvl w:val="4"/>
    </w:pPr>
    <w:rPr>
      <w:rFonts w:asciiTheme="minorHAnsi" w:eastAsiaTheme="majorEastAsia" w:hAnsiTheme="minorHAnsi" w:cstheme="majorBidi"/>
      <w:color w:val="0F4761" w:themeColor="accent1" w:themeShade="BF"/>
      <w:szCs w:val="30"/>
    </w:rPr>
  </w:style>
  <w:style w:type="paragraph" w:styleId="Heading6">
    <w:name w:val="heading 6"/>
    <w:basedOn w:val="Normal"/>
    <w:next w:val="Normal"/>
    <w:link w:val="Heading6Char"/>
    <w:uiPriority w:val="9"/>
    <w:semiHidden/>
    <w:unhideWhenUsed/>
    <w:qFormat/>
    <w:rsid w:val="00D27A4F"/>
    <w:pPr>
      <w:keepNext/>
      <w:keepLines/>
      <w:spacing w:before="40" w:after="0"/>
      <w:outlineLvl w:val="5"/>
    </w:pPr>
    <w:rPr>
      <w:rFonts w:asciiTheme="minorHAnsi" w:eastAsiaTheme="majorEastAsia" w:hAnsiTheme="minorHAnsi" w:cstheme="majorBidi"/>
      <w:i/>
      <w:iCs/>
      <w:color w:val="595959" w:themeColor="text1" w:themeTint="A6"/>
      <w:szCs w:val="30"/>
    </w:rPr>
  </w:style>
  <w:style w:type="paragraph" w:styleId="Heading7">
    <w:name w:val="heading 7"/>
    <w:basedOn w:val="Normal"/>
    <w:next w:val="Normal"/>
    <w:link w:val="Heading7Char"/>
    <w:uiPriority w:val="9"/>
    <w:semiHidden/>
    <w:unhideWhenUsed/>
    <w:qFormat/>
    <w:rsid w:val="00D27A4F"/>
    <w:pPr>
      <w:keepNext/>
      <w:keepLines/>
      <w:spacing w:before="40" w:after="0"/>
      <w:outlineLvl w:val="6"/>
    </w:pPr>
    <w:rPr>
      <w:rFonts w:asciiTheme="minorHAnsi" w:eastAsiaTheme="majorEastAsia" w:hAnsiTheme="minorHAnsi" w:cstheme="majorBidi"/>
      <w:color w:val="595959" w:themeColor="text1" w:themeTint="A6"/>
      <w:szCs w:val="30"/>
    </w:rPr>
  </w:style>
  <w:style w:type="paragraph" w:styleId="Heading8">
    <w:name w:val="heading 8"/>
    <w:basedOn w:val="Normal"/>
    <w:next w:val="Normal"/>
    <w:link w:val="Heading8Char"/>
    <w:uiPriority w:val="9"/>
    <w:semiHidden/>
    <w:unhideWhenUsed/>
    <w:qFormat/>
    <w:rsid w:val="00D27A4F"/>
    <w:pPr>
      <w:keepNext/>
      <w:keepLines/>
      <w:spacing w:after="0"/>
      <w:outlineLvl w:val="7"/>
    </w:pPr>
    <w:rPr>
      <w:rFonts w:asciiTheme="minorHAnsi" w:eastAsiaTheme="majorEastAsia" w:hAnsiTheme="minorHAnsi" w:cstheme="majorBidi"/>
      <w:i/>
      <w:iCs/>
      <w:color w:val="272727" w:themeColor="text1" w:themeTint="D8"/>
      <w:szCs w:val="30"/>
    </w:rPr>
  </w:style>
  <w:style w:type="paragraph" w:styleId="Heading9">
    <w:name w:val="heading 9"/>
    <w:basedOn w:val="Normal"/>
    <w:next w:val="Normal"/>
    <w:link w:val="Heading9Char"/>
    <w:uiPriority w:val="9"/>
    <w:semiHidden/>
    <w:unhideWhenUsed/>
    <w:qFormat/>
    <w:rsid w:val="00D27A4F"/>
    <w:pPr>
      <w:keepNext/>
      <w:keepLines/>
      <w:spacing w:after="0"/>
      <w:outlineLvl w:val="8"/>
    </w:pPr>
    <w:rPr>
      <w:rFonts w:asciiTheme="minorHAnsi" w:eastAsiaTheme="majorEastAsia" w:hAnsiTheme="minorHAnsi" w:cstheme="majorBidi"/>
      <w:color w:val="272727" w:themeColor="text1" w:themeTint="D8"/>
      <w:szCs w:val="3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27A4F"/>
    <w:rPr>
      <w:rFonts w:asciiTheme="majorHAnsi" w:eastAsiaTheme="majorEastAsia" w:hAnsiTheme="majorHAnsi" w:cstheme="majorBidi"/>
      <w:color w:val="0F4761" w:themeColor="accent1" w:themeShade="BF"/>
      <w:sz w:val="40"/>
      <w:szCs w:val="50"/>
    </w:rPr>
  </w:style>
  <w:style w:type="character" w:customStyle="1" w:styleId="Heading2Char">
    <w:name w:val="Heading 2 Char"/>
    <w:basedOn w:val="DefaultParagraphFont"/>
    <w:link w:val="Heading2"/>
    <w:uiPriority w:val="9"/>
    <w:semiHidden/>
    <w:rsid w:val="00D27A4F"/>
    <w:rPr>
      <w:rFonts w:asciiTheme="majorHAnsi" w:eastAsiaTheme="majorEastAsia" w:hAnsiTheme="majorHAnsi" w:cstheme="majorBidi"/>
      <w:color w:val="0F4761" w:themeColor="accent1" w:themeShade="BF"/>
      <w:sz w:val="32"/>
      <w:szCs w:val="40"/>
    </w:rPr>
  </w:style>
  <w:style w:type="character" w:customStyle="1" w:styleId="Heading3Char">
    <w:name w:val="Heading 3 Char"/>
    <w:basedOn w:val="DefaultParagraphFont"/>
    <w:link w:val="Heading3"/>
    <w:uiPriority w:val="9"/>
    <w:semiHidden/>
    <w:rsid w:val="00D27A4F"/>
    <w:rPr>
      <w:rFonts w:asciiTheme="minorHAnsi" w:eastAsiaTheme="majorEastAsia" w:hAnsiTheme="minorHAnsi" w:cstheme="majorBidi"/>
      <w:color w:val="0F4761" w:themeColor="accent1" w:themeShade="BF"/>
      <w:sz w:val="28"/>
      <w:szCs w:val="35"/>
    </w:rPr>
  </w:style>
  <w:style w:type="character" w:customStyle="1" w:styleId="Heading4Char">
    <w:name w:val="Heading 4 Char"/>
    <w:basedOn w:val="DefaultParagraphFont"/>
    <w:link w:val="Heading4"/>
    <w:uiPriority w:val="9"/>
    <w:semiHidden/>
    <w:rsid w:val="00D27A4F"/>
    <w:rPr>
      <w:rFonts w:asciiTheme="minorHAnsi" w:eastAsiaTheme="majorEastAsia" w:hAnsiTheme="minorHAnsi" w:cstheme="majorBidi"/>
      <w:i/>
      <w:iCs/>
      <w:color w:val="0F4761" w:themeColor="accent1" w:themeShade="BF"/>
      <w:szCs w:val="30"/>
    </w:rPr>
  </w:style>
  <w:style w:type="character" w:customStyle="1" w:styleId="Heading5Char">
    <w:name w:val="Heading 5 Char"/>
    <w:basedOn w:val="DefaultParagraphFont"/>
    <w:link w:val="Heading5"/>
    <w:uiPriority w:val="9"/>
    <w:semiHidden/>
    <w:rsid w:val="00D27A4F"/>
    <w:rPr>
      <w:rFonts w:asciiTheme="minorHAnsi" w:eastAsiaTheme="majorEastAsia" w:hAnsiTheme="minorHAnsi" w:cstheme="majorBidi"/>
      <w:color w:val="0F4761" w:themeColor="accent1" w:themeShade="BF"/>
      <w:szCs w:val="30"/>
    </w:rPr>
  </w:style>
  <w:style w:type="character" w:customStyle="1" w:styleId="Heading6Char">
    <w:name w:val="Heading 6 Char"/>
    <w:basedOn w:val="DefaultParagraphFont"/>
    <w:link w:val="Heading6"/>
    <w:uiPriority w:val="9"/>
    <w:semiHidden/>
    <w:rsid w:val="00D27A4F"/>
    <w:rPr>
      <w:rFonts w:asciiTheme="minorHAnsi" w:eastAsiaTheme="majorEastAsia" w:hAnsiTheme="minorHAnsi" w:cstheme="majorBidi"/>
      <w:i/>
      <w:iCs/>
      <w:color w:val="595959" w:themeColor="text1" w:themeTint="A6"/>
      <w:szCs w:val="30"/>
    </w:rPr>
  </w:style>
  <w:style w:type="character" w:customStyle="1" w:styleId="Heading7Char">
    <w:name w:val="Heading 7 Char"/>
    <w:basedOn w:val="DefaultParagraphFont"/>
    <w:link w:val="Heading7"/>
    <w:uiPriority w:val="9"/>
    <w:semiHidden/>
    <w:rsid w:val="00D27A4F"/>
    <w:rPr>
      <w:rFonts w:asciiTheme="minorHAnsi" w:eastAsiaTheme="majorEastAsia" w:hAnsiTheme="minorHAnsi" w:cstheme="majorBidi"/>
      <w:color w:val="595959" w:themeColor="text1" w:themeTint="A6"/>
      <w:szCs w:val="30"/>
    </w:rPr>
  </w:style>
  <w:style w:type="character" w:customStyle="1" w:styleId="Heading8Char">
    <w:name w:val="Heading 8 Char"/>
    <w:basedOn w:val="DefaultParagraphFont"/>
    <w:link w:val="Heading8"/>
    <w:uiPriority w:val="9"/>
    <w:semiHidden/>
    <w:rsid w:val="00D27A4F"/>
    <w:rPr>
      <w:rFonts w:asciiTheme="minorHAnsi" w:eastAsiaTheme="majorEastAsia" w:hAnsiTheme="minorHAnsi" w:cstheme="majorBidi"/>
      <w:i/>
      <w:iCs/>
      <w:color w:val="272727" w:themeColor="text1" w:themeTint="D8"/>
      <w:szCs w:val="30"/>
    </w:rPr>
  </w:style>
  <w:style w:type="character" w:customStyle="1" w:styleId="Heading9Char">
    <w:name w:val="Heading 9 Char"/>
    <w:basedOn w:val="DefaultParagraphFont"/>
    <w:link w:val="Heading9"/>
    <w:uiPriority w:val="9"/>
    <w:semiHidden/>
    <w:rsid w:val="00D27A4F"/>
    <w:rPr>
      <w:rFonts w:asciiTheme="minorHAnsi" w:eastAsiaTheme="majorEastAsia" w:hAnsiTheme="minorHAnsi" w:cstheme="majorBidi"/>
      <w:color w:val="272727" w:themeColor="text1" w:themeTint="D8"/>
      <w:szCs w:val="30"/>
    </w:rPr>
  </w:style>
  <w:style w:type="paragraph" w:styleId="Title">
    <w:name w:val="Title"/>
    <w:basedOn w:val="Normal"/>
    <w:next w:val="Normal"/>
    <w:link w:val="TitleChar"/>
    <w:uiPriority w:val="10"/>
    <w:qFormat/>
    <w:rsid w:val="00D27A4F"/>
    <w:pPr>
      <w:spacing w:after="80" w:line="240" w:lineRule="auto"/>
      <w:contextualSpacing/>
    </w:pPr>
    <w:rPr>
      <w:rFonts w:asciiTheme="majorHAnsi" w:eastAsiaTheme="majorEastAsia" w:hAnsiTheme="majorHAnsi" w:cstheme="majorBidi"/>
      <w:spacing w:val="-10"/>
      <w:kern w:val="28"/>
      <w:sz w:val="56"/>
      <w:szCs w:val="71"/>
    </w:rPr>
  </w:style>
  <w:style w:type="character" w:customStyle="1" w:styleId="TitleChar">
    <w:name w:val="Title Char"/>
    <w:basedOn w:val="DefaultParagraphFont"/>
    <w:link w:val="Title"/>
    <w:uiPriority w:val="10"/>
    <w:rsid w:val="00D27A4F"/>
    <w:rPr>
      <w:rFonts w:asciiTheme="majorHAnsi" w:eastAsiaTheme="majorEastAsia" w:hAnsiTheme="majorHAnsi" w:cstheme="majorBidi"/>
      <w:spacing w:val="-10"/>
      <w:kern w:val="28"/>
      <w:sz w:val="56"/>
      <w:szCs w:val="71"/>
    </w:rPr>
  </w:style>
  <w:style w:type="paragraph" w:styleId="Subtitle">
    <w:name w:val="Subtitle"/>
    <w:basedOn w:val="Normal"/>
    <w:next w:val="Normal"/>
    <w:link w:val="SubtitleChar"/>
    <w:uiPriority w:val="11"/>
    <w:qFormat/>
    <w:rsid w:val="00D27A4F"/>
    <w:pPr>
      <w:numPr>
        <w:ilvl w:val="1"/>
      </w:numPr>
    </w:pPr>
    <w:rPr>
      <w:rFonts w:asciiTheme="minorHAnsi" w:eastAsiaTheme="majorEastAsia" w:hAnsiTheme="minorHAnsi" w:cstheme="majorBidi"/>
      <w:color w:val="595959" w:themeColor="text1" w:themeTint="A6"/>
      <w:spacing w:val="15"/>
      <w:sz w:val="28"/>
      <w:szCs w:val="35"/>
    </w:rPr>
  </w:style>
  <w:style w:type="character" w:customStyle="1" w:styleId="SubtitleChar">
    <w:name w:val="Subtitle Char"/>
    <w:basedOn w:val="DefaultParagraphFont"/>
    <w:link w:val="Subtitle"/>
    <w:uiPriority w:val="11"/>
    <w:rsid w:val="00D27A4F"/>
    <w:rPr>
      <w:rFonts w:asciiTheme="minorHAnsi" w:eastAsiaTheme="majorEastAsia" w:hAnsiTheme="minorHAnsi" w:cstheme="majorBidi"/>
      <w:color w:val="595959" w:themeColor="text1" w:themeTint="A6"/>
      <w:spacing w:val="15"/>
      <w:sz w:val="28"/>
      <w:szCs w:val="35"/>
    </w:rPr>
  </w:style>
  <w:style w:type="paragraph" w:styleId="Quote">
    <w:name w:val="Quote"/>
    <w:basedOn w:val="Normal"/>
    <w:next w:val="Normal"/>
    <w:link w:val="QuoteChar"/>
    <w:uiPriority w:val="29"/>
    <w:qFormat/>
    <w:rsid w:val="00D27A4F"/>
    <w:pPr>
      <w:spacing w:before="160"/>
      <w:jc w:val="center"/>
    </w:pPr>
    <w:rPr>
      <w:rFonts w:cs="Angsana New"/>
      <w:i/>
      <w:iCs/>
      <w:color w:val="404040" w:themeColor="text1" w:themeTint="BF"/>
      <w:szCs w:val="30"/>
    </w:rPr>
  </w:style>
  <w:style w:type="character" w:customStyle="1" w:styleId="QuoteChar">
    <w:name w:val="Quote Char"/>
    <w:basedOn w:val="DefaultParagraphFont"/>
    <w:link w:val="Quote"/>
    <w:uiPriority w:val="29"/>
    <w:rsid w:val="00D27A4F"/>
    <w:rPr>
      <w:rFonts w:cs="Angsana New"/>
      <w:i/>
      <w:iCs/>
      <w:color w:val="404040" w:themeColor="text1" w:themeTint="BF"/>
      <w:szCs w:val="30"/>
    </w:rPr>
  </w:style>
  <w:style w:type="paragraph" w:styleId="ListParagraph">
    <w:name w:val="List Paragraph"/>
    <w:basedOn w:val="Normal"/>
    <w:uiPriority w:val="34"/>
    <w:qFormat/>
    <w:rsid w:val="00D27A4F"/>
    <w:pPr>
      <w:ind w:left="720"/>
      <w:contextualSpacing/>
    </w:pPr>
    <w:rPr>
      <w:rFonts w:cs="Angsana New"/>
      <w:szCs w:val="30"/>
    </w:rPr>
  </w:style>
  <w:style w:type="character" w:styleId="IntenseEmphasis">
    <w:name w:val="Intense Emphasis"/>
    <w:basedOn w:val="DefaultParagraphFont"/>
    <w:uiPriority w:val="21"/>
    <w:qFormat/>
    <w:rsid w:val="00D27A4F"/>
    <w:rPr>
      <w:i/>
      <w:iCs/>
      <w:color w:val="0F4761" w:themeColor="accent1" w:themeShade="BF"/>
    </w:rPr>
  </w:style>
  <w:style w:type="paragraph" w:styleId="IntenseQuote">
    <w:name w:val="Intense Quote"/>
    <w:basedOn w:val="Normal"/>
    <w:next w:val="Normal"/>
    <w:link w:val="IntenseQuoteChar"/>
    <w:uiPriority w:val="30"/>
    <w:qFormat/>
    <w:rsid w:val="00D27A4F"/>
    <w:pPr>
      <w:pBdr>
        <w:top w:val="single" w:sz="4" w:space="10" w:color="0F4761" w:themeColor="accent1" w:themeShade="BF"/>
        <w:bottom w:val="single" w:sz="4" w:space="10" w:color="0F4761" w:themeColor="accent1" w:themeShade="BF"/>
      </w:pBdr>
      <w:spacing w:before="360" w:after="360"/>
      <w:ind w:left="864" w:right="864"/>
      <w:jc w:val="center"/>
    </w:pPr>
    <w:rPr>
      <w:rFonts w:cs="Angsana New"/>
      <w:i/>
      <w:iCs/>
      <w:color w:val="0F4761" w:themeColor="accent1" w:themeShade="BF"/>
      <w:szCs w:val="30"/>
    </w:rPr>
  </w:style>
  <w:style w:type="character" w:customStyle="1" w:styleId="IntenseQuoteChar">
    <w:name w:val="Intense Quote Char"/>
    <w:basedOn w:val="DefaultParagraphFont"/>
    <w:link w:val="IntenseQuote"/>
    <w:uiPriority w:val="30"/>
    <w:rsid w:val="00D27A4F"/>
    <w:rPr>
      <w:rFonts w:cs="Angsana New"/>
      <w:i/>
      <w:iCs/>
      <w:color w:val="0F4761" w:themeColor="accent1" w:themeShade="BF"/>
      <w:szCs w:val="30"/>
    </w:rPr>
  </w:style>
  <w:style w:type="character" w:styleId="IntenseReference">
    <w:name w:val="Intense Reference"/>
    <w:basedOn w:val="DefaultParagraphFont"/>
    <w:uiPriority w:val="32"/>
    <w:qFormat/>
    <w:rsid w:val="00D27A4F"/>
    <w:rPr>
      <w:b/>
      <w:bCs/>
      <w:smallCaps/>
      <w:color w:val="0F4761" w:themeColor="accent1" w:themeShade="BF"/>
      <w:spacing w:val="5"/>
    </w:rPr>
  </w:style>
  <w:style w:type="paragraph" w:styleId="Header">
    <w:name w:val="header"/>
    <w:basedOn w:val="Normal"/>
    <w:link w:val="HeaderChar"/>
    <w:uiPriority w:val="99"/>
    <w:unhideWhenUsed/>
    <w:rsid w:val="00102E96"/>
    <w:pPr>
      <w:tabs>
        <w:tab w:val="center" w:pos="4513"/>
        <w:tab w:val="right" w:pos="9026"/>
      </w:tabs>
      <w:spacing w:after="0" w:line="240" w:lineRule="auto"/>
    </w:pPr>
    <w:rPr>
      <w:rFonts w:cs="Angsana New"/>
      <w:szCs w:val="30"/>
    </w:rPr>
  </w:style>
  <w:style w:type="character" w:customStyle="1" w:styleId="HeaderChar">
    <w:name w:val="Header Char"/>
    <w:basedOn w:val="DefaultParagraphFont"/>
    <w:link w:val="Header"/>
    <w:uiPriority w:val="99"/>
    <w:rsid w:val="00102E96"/>
    <w:rPr>
      <w:rFonts w:cs="Angsana New"/>
      <w:szCs w:val="30"/>
    </w:rPr>
  </w:style>
  <w:style w:type="paragraph" w:styleId="Footer">
    <w:name w:val="footer"/>
    <w:basedOn w:val="Normal"/>
    <w:link w:val="FooterChar"/>
    <w:uiPriority w:val="99"/>
    <w:unhideWhenUsed/>
    <w:rsid w:val="00102E96"/>
    <w:pPr>
      <w:tabs>
        <w:tab w:val="center" w:pos="4513"/>
        <w:tab w:val="right" w:pos="9026"/>
      </w:tabs>
      <w:spacing w:after="0" w:line="240" w:lineRule="auto"/>
    </w:pPr>
    <w:rPr>
      <w:rFonts w:cs="Angsana New"/>
      <w:szCs w:val="30"/>
    </w:rPr>
  </w:style>
  <w:style w:type="character" w:customStyle="1" w:styleId="FooterChar">
    <w:name w:val="Footer Char"/>
    <w:basedOn w:val="DefaultParagraphFont"/>
    <w:link w:val="Footer"/>
    <w:uiPriority w:val="99"/>
    <w:rsid w:val="00102E96"/>
    <w:rPr>
      <w:rFonts w:cs="Angsana New"/>
      <w:szCs w:val="30"/>
    </w:rPr>
  </w:style>
  <w:style w:type="paragraph" w:styleId="NormalWeb">
    <w:name w:val="Normal (Web)"/>
    <w:basedOn w:val="Normal"/>
    <w:uiPriority w:val="99"/>
    <w:semiHidden/>
    <w:unhideWhenUsed/>
    <w:rsid w:val="00102E96"/>
    <w:pPr>
      <w:spacing w:before="100" w:beforeAutospacing="1" w:after="100" w:afterAutospacing="1" w:line="240" w:lineRule="auto"/>
    </w:pPr>
    <w:rPr>
      <w:rFonts w:eastAsia="Times New Roman"/>
      <w:kern w:val="0"/>
      <w:lang w:eastAsia="en-IN" w:bidi="ar-SA"/>
    </w:rPr>
  </w:style>
  <w:style w:type="paragraph" w:styleId="BodyText">
    <w:name w:val="Body Text"/>
    <w:basedOn w:val="Normal"/>
    <w:link w:val="BodyTextChar"/>
    <w:uiPriority w:val="1"/>
    <w:qFormat/>
    <w:rsid w:val="00102E96"/>
    <w:pPr>
      <w:widowControl w:val="0"/>
      <w:autoSpaceDE w:val="0"/>
      <w:autoSpaceDN w:val="0"/>
      <w:spacing w:after="0" w:line="240" w:lineRule="auto"/>
      <w:ind w:left="23"/>
      <w:jc w:val="both"/>
    </w:pPr>
    <w:rPr>
      <w:rFonts w:eastAsia="Times New Roman"/>
      <w:kern w:val="0"/>
      <w:sz w:val="28"/>
      <w:szCs w:val="28"/>
      <w:lang w:val="en-US" w:bidi="ar-SA"/>
    </w:rPr>
  </w:style>
  <w:style w:type="character" w:customStyle="1" w:styleId="BodyTextChar">
    <w:name w:val="Body Text Char"/>
    <w:basedOn w:val="DefaultParagraphFont"/>
    <w:link w:val="BodyText"/>
    <w:uiPriority w:val="1"/>
    <w:rsid w:val="00102E96"/>
    <w:rPr>
      <w:rFonts w:eastAsia="Times New Roman"/>
      <w:kern w:val="0"/>
      <w:sz w:val="28"/>
      <w:szCs w:val="28"/>
      <w:lang w:val="en-US" w:bidi="ar-SA"/>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heme="minorHAnsi" w:hAnsi="Times New Roman" w:cs="Times New Roman"/>
        <w:kern w:val="2"/>
        <w:sz w:val="24"/>
        <w:szCs w:val="24"/>
        <w:lang w:val="en-IN" w:eastAsia="en-US" w:bidi="th-TH"/>
        <w14:ligatures w14:val="standardContextual"/>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1" w:qFormat="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D27A4F"/>
    <w:pPr>
      <w:keepNext/>
      <w:keepLines/>
      <w:spacing w:before="360" w:after="80"/>
      <w:outlineLvl w:val="0"/>
    </w:pPr>
    <w:rPr>
      <w:rFonts w:asciiTheme="majorHAnsi" w:eastAsiaTheme="majorEastAsia" w:hAnsiTheme="majorHAnsi" w:cstheme="majorBidi"/>
      <w:color w:val="0F4761" w:themeColor="accent1" w:themeShade="BF"/>
      <w:sz w:val="40"/>
      <w:szCs w:val="50"/>
    </w:rPr>
  </w:style>
  <w:style w:type="paragraph" w:styleId="Heading2">
    <w:name w:val="heading 2"/>
    <w:basedOn w:val="Normal"/>
    <w:next w:val="Normal"/>
    <w:link w:val="Heading2Char"/>
    <w:uiPriority w:val="9"/>
    <w:semiHidden/>
    <w:unhideWhenUsed/>
    <w:qFormat/>
    <w:rsid w:val="00D27A4F"/>
    <w:pPr>
      <w:keepNext/>
      <w:keepLines/>
      <w:spacing w:before="160" w:after="80"/>
      <w:outlineLvl w:val="1"/>
    </w:pPr>
    <w:rPr>
      <w:rFonts w:asciiTheme="majorHAnsi" w:eastAsiaTheme="majorEastAsia" w:hAnsiTheme="majorHAnsi" w:cstheme="majorBidi"/>
      <w:color w:val="0F4761" w:themeColor="accent1" w:themeShade="BF"/>
      <w:sz w:val="32"/>
      <w:szCs w:val="40"/>
    </w:rPr>
  </w:style>
  <w:style w:type="paragraph" w:styleId="Heading3">
    <w:name w:val="heading 3"/>
    <w:basedOn w:val="Normal"/>
    <w:next w:val="Normal"/>
    <w:link w:val="Heading3Char"/>
    <w:uiPriority w:val="9"/>
    <w:semiHidden/>
    <w:unhideWhenUsed/>
    <w:qFormat/>
    <w:rsid w:val="00D27A4F"/>
    <w:pPr>
      <w:keepNext/>
      <w:keepLines/>
      <w:spacing w:before="160" w:after="80"/>
      <w:outlineLvl w:val="2"/>
    </w:pPr>
    <w:rPr>
      <w:rFonts w:asciiTheme="minorHAnsi" w:eastAsiaTheme="majorEastAsia" w:hAnsiTheme="minorHAnsi" w:cstheme="majorBidi"/>
      <w:color w:val="0F4761" w:themeColor="accent1" w:themeShade="BF"/>
      <w:sz w:val="28"/>
      <w:szCs w:val="35"/>
    </w:rPr>
  </w:style>
  <w:style w:type="paragraph" w:styleId="Heading4">
    <w:name w:val="heading 4"/>
    <w:basedOn w:val="Normal"/>
    <w:next w:val="Normal"/>
    <w:link w:val="Heading4Char"/>
    <w:uiPriority w:val="9"/>
    <w:semiHidden/>
    <w:unhideWhenUsed/>
    <w:qFormat/>
    <w:rsid w:val="00D27A4F"/>
    <w:pPr>
      <w:keepNext/>
      <w:keepLines/>
      <w:spacing w:before="80" w:after="40"/>
      <w:outlineLvl w:val="3"/>
    </w:pPr>
    <w:rPr>
      <w:rFonts w:asciiTheme="minorHAnsi" w:eastAsiaTheme="majorEastAsia" w:hAnsiTheme="minorHAnsi" w:cstheme="majorBidi"/>
      <w:i/>
      <w:iCs/>
      <w:color w:val="0F4761" w:themeColor="accent1" w:themeShade="BF"/>
      <w:szCs w:val="30"/>
    </w:rPr>
  </w:style>
  <w:style w:type="paragraph" w:styleId="Heading5">
    <w:name w:val="heading 5"/>
    <w:basedOn w:val="Normal"/>
    <w:next w:val="Normal"/>
    <w:link w:val="Heading5Char"/>
    <w:uiPriority w:val="9"/>
    <w:semiHidden/>
    <w:unhideWhenUsed/>
    <w:qFormat/>
    <w:rsid w:val="00D27A4F"/>
    <w:pPr>
      <w:keepNext/>
      <w:keepLines/>
      <w:spacing w:before="80" w:after="40"/>
      <w:outlineLvl w:val="4"/>
    </w:pPr>
    <w:rPr>
      <w:rFonts w:asciiTheme="minorHAnsi" w:eastAsiaTheme="majorEastAsia" w:hAnsiTheme="minorHAnsi" w:cstheme="majorBidi"/>
      <w:color w:val="0F4761" w:themeColor="accent1" w:themeShade="BF"/>
      <w:szCs w:val="30"/>
    </w:rPr>
  </w:style>
  <w:style w:type="paragraph" w:styleId="Heading6">
    <w:name w:val="heading 6"/>
    <w:basedOn w:val="Normal"/>
    <w:next w:val="Normal"/>
    <w:link w:val="Heading6Char"/>
    <w:uiPriority w:val="9"/>
    <w:semiHidden/>
    <w:unhideWhenUsed/>
    <w:qFormat/>
    <w:rsid w:val="00D27A4F"/>
    <w:pPr>
      <w:keepNext/>
      <w:keepLines/>
      <w:spacing w:before="40" w:after="0"/>
      <w:outlineLvl w:val="5"/>
    </w:pPr>
    <w:rPr>
      <w:rFonts w:asciiTheme="minorHAnsi" w:eastAsiaTheme="majorEastAsia" w:hAnsiTheme="minorHAnsi" w:cstheme="majorBidi"/>
      <w:i/>
      <w:iCs/>
      <w:color w:val="595959" w:themeColor="text1" w:themeTint="A6"/>
      <w:szCs w:val="30"/>
    </w:rPr>
  </w:style>
  <w:style w:type="paragraph" w:styleId="Heading7">
    <w:name w:val="heading 7"/>
    <w:basedOn w:val="Normal"/>
    <w:next w:val="Normal"/>
    <w:link w:val="Heading7Char"/>
    <w:uiPriority w:val="9"/>
    <w:semiHidden/>
    <w:unhideWhenUsed/>
    <w:qFormat/>
    <w:rsid w:val="00D27A4F"/>
    <w:pPr>
      <w:keepNext/>
      <w:keepLines/>
      <w:spacing w:before="40" w:after="0"/>
      <w:outlineLvl w:val="6"/>
    </w:pPr>
    <w:rPr>
      <w:rFonts w:asciiTheme="minorHAnsi" w:eastAsiaTheme="majorEastAsia" w:hAnsiTheme="minorHAnsi" w:cstheme="majorBidi"/>
      <w:color w:val="595959" w:themeColor="text1" w:themeTint="A6"/>
      <w:szCs w:val="30"/>
    </w:rPr>
  </w:style>
  <w:style w:type="paragraph" w:styleId="Heading8">
    <w:name w:val="heading 8"/>
    <w:basedOn w:val="Normal"/>
    <w:next w:val="Normal"/>
    <w:link w:val="Heading8Char"/>
    <w:uiPriority w:val="9"/>
    <w:semiHidden/>
    <w:unhideWhenUsed/>
    <w:qFormat/>
    <w:rsid w:val="00D27A4F"/>
    <w:pPr>
      <w:keepNext/>
      <w:keepLines/>
      <w:spacing w:after="0"/>
      <w:outlineLvl w:val="7"/>
    </w:pPr>
    <w:rPr>
      <w:rFonts w:asciiTheme="minorHAnsi" w:eastAsiaTheme="majorEastAsia" w:hAnsiTheme="minorHAnsi" w:cstheme="majorBidi"/>
      <w:i/>
      <w:iCs/>
      <w:color w:val="272727" w:themeColor="text1" w:themeTint="D8"/>
      <w:szCs w:val="30"/>
    </w:rPr>
  </w:style>
  <w:style w:type="paragraph" w:styleId="Heading9">
    <w:name w:val="heading 9"/>
    <w:basedOn w:val="Normal"/>
    <w:next w:val="Normal"/>
    <w:link w:val="Heading9Char"/>
    <w:uiPriority w:val="9"/>
    <w:semiHidden/>
    <w:unhideWhenUsed/>
    <w:qFormat/>
    <w:rsid w:val="00D27A4F"/>
    <w:pPr>
      <w:keepNext/>
      <w:keepLines/>
      <w:spacing w:after="0"/>
      <w:outlineLvl w:val="8"/>
    </w:pPr>
    <w:rPr>
      <w:rFonts w:asciiTheme="minorHAnsi" w:eastAsiaTheme="majorEastAsia" w:hAnsiTheme="minorHAnsi" w:cstheme="majorBidi"/>
      <w:color w:val="272727" w:themeColor="text1" w:themeTint="D8"/>
      <w:szCs w:val="3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27A4F"/>
    <w:rPr>
      <w:rFonts w:asciiTheme="majorHAnsi" w:eastAsiaTheme="majorEastAsia" w:hAnsiTheme="majorHAnsi" w:cstheme="majorBidi"/>
      <w:color w:val="0F4761" w:themeColor="accent1" w:themeShade="BF"/>
      <w:sz w:val="40"/>
      <w:szCs w:val="50"/>
    </w:rPr>
  </w:style>
  <w:style w:type="character" w:customStyle="1" w:styleId="Heading2Char">
    <w:name w:val="Heading 2 Char"/>
    <w:basedOn w:val="DefaultParagraphFont"/>
    <w:link w:val="Heading2"/>
    <w:uiPriority w:val="9"/>
    <w:semiHidden/>
    <w:rsid w:val="00D27A4F"/>
    <w:rPr>
      <w:rFonts w:asciiTheme="majorHAnsi" w:eastAsiaTheme="majorEastAsia" w:hAnsiTheme="majorHAnsi" w:cstheme="majorBidi"/>
      <w:color w:val="0F4761" w:themeColor="accent1" w:themeShade="BF"/>
      <w:sz w:val="32"/>
      <w:szCs w:val="40"/>
    </w:rPr>
  </w:style>
  <w:style w:type="character" w:customStyle="1" w:styleId="Heading3Char">
    <w:name w:val="Heading 3 Char"/>
    <w:basedOn w:val="DefaultParagraphFont"/>
    <w:link w:val="Heading3"/>
    <w:uiPriority w:val="9"/>
    <w:semiHidden/>
    <w:rsid w:val="00D27A4F"/>
    <w:rPr>
      <w:rFonts w:asciiTheme="minorHAnsi" w:eastAsiaTheme="majorEastAsia" w:hAnsiTheme="minorHAnsi" w:cstheme="majorBidi"/>
      <w:color w:val="0F4761" w:themeColor="accent1" w:themeShade="BF"/>
      <w:sz w:val="28"/>
      <w:szCs w:val="35"/>
    </w:rPr>
  </w:style>
  <w:style w:type="character" w:customStyle="1" w:styleId="Heading4Char">
    <w:name w:val="Heading 4 Char"/>
    <w:basedOn w:val="DefaultParagraphFont"/>
    <w:link w:val="Heading4"/>
    <w:uiPriority w:val="9"/>
    <w:semiHidden/>
    <w:rsid w:val="00D27A4F"/>
    <w:rPr>
      <w:rFonts w:asciiTheme="minorHAnsi" w:eastAsiaTheme="majorEastAsia" w:hAnsiTheme="minorHAnsi" w:cstheme="majorBidi"/>
      <w:i/>
      <w:iCs/>
      <w:color w:val="0F4761" w:themeColor="accent1" w:themeShade="BF"/>
      <w:szCs w:val="30"/>
    </w:rPr>
  </w:style>
  <w:style w:type="character" w:customStyle="1" w:styleId="Heading5Char">
    <w:name w:val="Heading 5 Char"/>
    <w:basedOn w:val="DefaultParagraphFont"/>
    <w:link w:val="Heading5"/>
    <w:uiPriority w:val="9"/>
    <w:semiHidden/>
    <w:rsid w:val="00D27A4F"/>
    <w:rPr>
      <w:rFonts w:asciiTheme="minorHAnsi" w:eastAsiaTheme="majorEastAsia" w:hAnsiTheme="minorHAnsi" w:cstheme="majorBidi"/>
      <w:color w:val="0F4761" w:themeColor="accent1" w:themeShade="BF"/>
      <w:szCs w:val="30"/>
    </w:rPr>
  </w:style>
  <w:style w:type="character" w:customStyle="1" w:styleId="Heading6Char">
    <w:name w:val="Heading 6 Char"/>
    <w:basedOn w:val="DefaultParagraphFont"/>
    <w:link w:val="Heading6"/>
    <w:uiPriority w:val="9"/>
    <w:semiHidden/>
    <w:rsid w:val="00D27A4F"/>
    <w:rPr>
      <w:rFonts w:asciiTheme="minorHAnsi" w:eastAsiaTheme="majorEastAsia" w:hAnsiTheme="minorHAnsi" w:cstheme="majorBidi"/>
      <w:i/>
      <w:iCs/>
      <w:color w:val="595959" w:themeColor="text1" w:themeTint="A6"/>
      <w:szCs w:val="30"/>
    </w:rPr>
  </w:style>
  <w:style w:type="character" w:customStyle="1" w:styleId="Heading7Char">
    <w:name w:val="Heading 7 Char"/>
    <w:basedOn w:val="DefaultParagraphFont"/>
    <w:link w:val="Heading7"/>
    <w:uiPriority w:val="9"/>
    <w:semiHidden/>
    <w:rsid w:val="00D27A4F"/>
    <w:rPr>
      <w:rFonts w:asciiTheme="minorHAnsi" w:eastAsiaTheme="majorEastAsia" w:hAnsiTheme="minorHAnsi" w:cstheme="majorBidi"/>
      <w:color w:val="595959" w:themeColor="text1" w:themeTint="A6"/>
      <w:szCs w:val="30"/>
    </w:rPr>
  </w:style>
  <w:style w:type="character" w:customStyle="1" w:styleId="Heading8Char">
    <w:name w:val="Heading 8 Char"/>
    <w:basedOn w:val="DefaultParagraphFont"/>
    <w:link w:val="Heading8"/>
    <w:uiPriority w:val="9"/>
    <w:semiHidden/>
    <w:rsid w:val="00D27A4F"/>
    <w:rPr>
      <w:rFonts w:asciiTheme="minorHAnsi" w:eastAsiaTheme="majorEastAsia" w:hAnsiTheme="minorHAnsi" w:cstheme="majorBidi"/>
      <w:i/>
      <w:iCs/>
      <w:color w:val="272727" w:themeColor="text1" w:themeTint="D8"/>
      <w:szCs w:val="30"/>
    </w:rPr>
  </w:style>
  <w:style w:type="character" w:customStyle="1" w:styleId="Heading9Char">
    <w:name w:val="Heading 9 Char"/>
    <w:basedOn w:val="DefaultParagraphFont"/>
    <w:link w:val="Heading9"/>
    <w:uiPriority w:val="9"/>
    <w:semiHidden/>
    <w:rsid w:val="00D27A4F"/>
    <w:rPr>
      <w:rFonts w:asciiTheme="minorHAnsi" w:eastAsiaTheme="majorEastAsia" w:hAnsiTheme="minorHAnsi" w:cstheme="majorBidi"/>
      <w:color w:val="272727" w:themeColor="text1" w:themeTint="D8"/>
      <w:szCs w:val="30"/>
    </w:rPr>
  </w:style>
  <w:style w:type="paragraph" w:styleId="Title">
    <w:name w:val="Title"/>
    <w:basedOn w:val="Normal"/>
    <w:next w:val="Normal"/>
    <w:link w:val="TitleChar"/>
    <w:uiPriority w:val="10"/>
    <w:qFormat/>
    <w:rsid w:val="00D27A4F"/>
    <w:pPr>
      <w:spacing w:after="80" w:line="240" w:lineRule="auto"/>
      <w:contextualSpacing/>
    </w:pPr>
    <w:rPr>
      <w:rFonts w:asciiTheme="majorHAnsi" w:eastAsiaTheme="majorEastAsia" w:hAnsiTheme="majorHAnsi" w:cstheme="majorBidi"/>
      <w:spacing w:val="-10"/>
      <w:kern w:val="28"/>
      <w:sz w:val="56"/>
      <w:szCs w:val="71"/>
    </w:rPr>
  </w:style>
  <w:style w:type="character" w:customStyle="1" w:styleId="TitleChar">
    <w:name w:val="Title Char"/>
    <w:basedOn w:val="DefaultParagraphFont"/>
    <w:link w:val="Title"/>
    <w:uiPriority w:val="10"/>
    <w:rsid w:val="00D27A4F"/>
    <w:rPr>
      <w:rFonts w:asciiTheme="majorHAnsi" w:eastAsiaTheme="majorEastAsia" w:hAnsiTheme="majorHAnsi" w:cstheme="majorBidi"/>
      <w:spacing w:val="-10"/>
      <w:kern w:val="28"/>
      <w:sz w:val="56"/>
      <w:szCs w:val="71"/>
    </w:rPr>
  </w:style>
  <w:style w:type="paragraph" w:styleId="Subtitle">
    <w:name w:val="Subtitle"/>
    <w:basedOn w:val="Normal"/>
    <w:next w:val="Normal"/>
    <w:link w:val="SubtitleChar"/>
    <w:uiPriority w:val="11"/>
    <w:qFormat/>
    <w:rsid w:val="00D27A4F"/>
    <w:pPr>
      <w:numPr>
        <w:ilvl w:val="1"/>
      </w:numPr>
    </w:pPr>
    <w:rPr>
      <w:rFonts w:asciiTheme="minorHAnsi" w:eastAsiaTheme="majorEastAsia" w:hAnsiTheme="minorHAnsi" w:cstheme="majorBidi"/>
      <w:color w:val="595959" w:themeColor="text1" w:themeTint="A6"/>
      <w:spacing w:val="15"/>
      <w:sz w:val="28"/>
      <w:szCs w:val="35"/>
    </w:rPr>
  </w:style>
  <w:style w:type="character" w:customStyle="1" w:styleId="SubtitleChar">
    <w:name w:val="Subtitle Char"/>
    <w:basedOn w:val="DefaultParagraphFont"/>
    <w:link w:val="Subtitle"/>
    <w:uiPriority w:val="11"/>
    <w:rsid w:val="00D27A4F"/>
    <w:rPr>
      <w:rFonts w:asciiTheme="minorHAnsi" w:eastAsiaTheme="majorEastAsia" w:hAnsiTheme="minorHAnsi" w:cstheme="majorBidi"/>
      <w:color w:val="595959" w:themeColor="text1" w:themeTint="A6"/>
      <w:spacing w:val="15"/>
      <w:sz w:val="28"/>
      <w:szCs w:val="35"/>
    </w:rPr>
  </w:style>
  <w:style w:type="paragraph" w:styleId="Quote">
    <w:name w:val="Quote"/>
    <w:basedOn w:val="Normal"/>
    <w:next w:val="Normal"/>
    <w:link w:val="QuoteChar"/>
    <w:uiPriority w:val="29"/>
    <w:qFormat/>
    <w:rsid w:val="00D27A4F"/>
    <w:pPr>
      <w:spacing w:before="160"/>
      <w:jc w:val="center"/>
    </w:pPr>
    <w:rPr>
      <w:rFonts w:cs="Angsana New"/>
      <w:i/>
      <w:iCs/>
      <w:color w:val="404040" w:themeColor="text1" w:themeTint="BF"/>
      <w:szCs w:val="30"/>
    </w:rPr>
  </w:style>
  <w:style w:type="character" w:customStyle="1" w:styleId="QuoteChar">
    <w:name w:val="Quote Char"/>
    <w:basedOn w:val="DefaultParagraphFont"/>
    <w:link w:val="Quote"/>
    <w:uiPriority w:val="29"/>
    <w:rsid w:val="00D27A4F"/>
    <w:rPr>
      <w:rFonts w:cs="Angsana New"/>
      <w:i/>
      <w:iCs/>
      <w:color w:val="404040" w:themeColor="text1" w:themeTint="BF"/>
      <w:szCs w:val="30"/>
    </w:rPr>
  </w:style>
  <w:style w:type="paragraph" w:styleId="ListParagraph">
    <w:name w:val="List Paragraph"/>
    <w:basedOn w:val="Normal"/>
    <w:uiPriority w:val="34"/>
    <w:qFormat/>
    <w:rsid w:val="00D27A4F"/>
    <w:pPr>
      <w:ind w:left="720"/>
      <w:contextualSpacing/>
    </w:pPr>
    <w:rPr>
      <w:rFonts w:cs="Angsana New"/>
      <w:szCs w:val="30"/>
    </w:rPr>
  </w:style>
  <w:style w:type="character" w:styleId="IntenseEmphasis">
    <w:name w:val="Intense Emphasis"/>
    <w:basedOn w:val="DefaultParagraphFont"/>
    <w:uiPriority w:val="21"/>
    <w:qFormat/>
    <w:rsid w:val="00D27A4F"/>
    <w:rPr>
      <w:i/>
      <w:iCs/>
      <w:color w:val="0F4761" w:themeColor="accent1" w:themeShade="BF"/>
    </w:rPr>
  </w:style>
  <w:style w:type="paragraph" w:styleId="IntenseQuote">
    <w:name w:val="Intense Quote"/>
    <w:basedOn w:val="Normal"/>
    <w:next w:val="Normal"/>
    <w:link w:val="IntenseQuoteChar"/>
    <w:uiPriority w:val="30"/>
    <w:qFormat/>
    <w:rsid w:val="00D27A4F"/>
    <w:pPr>
      <w:pBdr>
        <w:top w:val="single" w:sz="4" w:space="10" w:color="0F4761" w:themeColor="accent1" w:themeShade="BF"/>
        <w:bottom w:val="single" w:sz="4" w:space="10" w:color="0F4761" w:themeColor="accent1" w:themeShade="BF"/>
      </w:pBdr>
      <w:spacing w:before="360" w:after="360"/>
      <w:ind w:left="864" w:right="864"/>
      <w:jc w:val="center"/>
    </w:pPr>
    <w:rPr>
      <w:rFonts w:cs="Angsana New"/>
      <w:i/>
      <w:iCs/>
      <w:color w:val="0F4761" w:themeColor="accent1" w:themeShade="BF"/>
      <w:szCs w:val="30"/>
    </w:rPr>
  </w:style>
  <w:style w:type="character" w:customStyle="1" w:styleId="IntenseQuoteChar">
    <w:name w:val="Intense Quote Char"/>
    <w:basedOn w:val="DefaultParagraphFont"/>
    <w:link w:val="IntenseQuote"/>
    <w:uiPriority w:val="30"/>
    <w:rsid w:val="00D27A4F"/>
    <w:rPr>
      <w:rFonts w:cs="Angsana New"/>
      <w:i/>
      <w:iCs/>
      <w:color w:val="0F4761" w:themeColor="accent1" w:themeShade="BF"/>
      <w:szCs w:val="30"/>
    </w:rPr>
  </w:style>
  <w:style w:type="character" w:styleId="IntenseReference">
    <w:name w:val="Intense Reference"/>
    <w:basedOn w:val="DefaultParagraphFont"/>
    <w:uiPriority w:val="32"/>
    <w:qFormat/>
    <w:rsid w:val="00D27A4F"/>
    <w:rPr>
      <w:b/>
      <w:bCs/>
      <w:smallCaps/>
      <w:color w:val="0F4761" w:themeColor="accent1" w:themeShade="BF"/>
      <w:spacing w:val="5"/>
    </w:rPr>
  </w:style>
  <w:style w:type="paragraph" w:styleId="Header">
    <w:name w:val="header"/>
    <w:basedOn w:val="Normal"/>
    <w:link w:val="HeaderChar"/>
    <w:uiPriority w:val="99"/>
    <w:unhideWhenUsed/>
    <w:rsid w:val="00102E96"/>
    <w:pPr>
      <w:tabs>
        <w:tab w:val="center" w:pos="4513"/>
        <w:tab w:val="right" w:pos="9026"/>
      </w:tabs>
      <w:spacing w:after="0" w:line="240" w:lineRule="auto"/>
    </w:pPr>
    <w:rPr>
      <w:rFonts w:cs="Angsana New"/>
      <w:szCs w:val="30"/>
    </w:rPr>
  </w:style>
  <w:style w:type="character" w:customStyle="1" w:styleId="HeaderChar">
    <w:name w:val="Header Char"/>
    <w:basedOn w:val="DefaultParagraphFont"/>
    <w:link w:val="Header"/>
    <w:uiPriority w:val="99"/>
    <w:rsid w:val="00102E96"/>
    <w:rPr>
      <w:rFonts w:cs="Angsana New"/>
      <w:szCs w:val="30"/>
    </w:rPr>
  </w:style>
  <w:style w:type="paragraph" w:styleId="Footer">
    <w:name w:val="footer"/>
    <w:basedOn w:val="Normal"/>
    <w:link w:val="FooterChar"/>
    <w:uiPriority w:val="99"/>
    <w:unhideWhenUsed/>
    <w:rsid w:val="00102E96"/>
    <w:pPr>
      <w:tabs>
        <w:tab w:val="center" w:pos="4513"/>
        <w:tab w:val="right" w:pos="9026"/>
      </w:tabs>
      <w:spacing w:after="0" w:line="240" w:lineRule="auto"/>
    </w:pPr>
    <w:rPr>
      <w:rFonts w:cs="Angsana New"/>
      <w:szCs w:val="30"/>
    </w:rPr>
  </w:style>
  <w:style w:type="character" w:customStyle="1" w:styleId="FooterChar">
    <w:name w:val="Footer Char"/>
    <w:basedOn w:val="DefaultParagraphFont"/>
    <w:link w:val="Footer"/>
    <w:uiPriority w:val="99"/>
    <w:rsid w:val="00102E96"/>
    <w:rPr>
      <w:rFonts w:cs="Angsana New"/>
      <w:szCs w:val="30"/>
    </w:rPr>
  </w:style>
  <w:style w:type="paragraph" w:styleId="NormalWeb">
    <w:name w:val="Normal (Web)"/>
    <w:basedOn w:val="Normal"/>
    <w:uiPriority w:val="99"/>
    <w:semiHidden/>
    <w:unhideWhenUsed/>
    <w:rsid w:val="00102E96"/>
    <w:pPr>
      <w:spacing w:before="100" w:beforeAutospacing="1" w:after="100" w:afterAutospacing="1" w:line="240" w:lineRule="auto"/>
    </w:pPr>
    <w:rPr>
      <w:rFonts w:eastAsia="Times New Roman"/>
      <w:kern w:val="0"/>
      <w:lang w:eastAsia="en-IN" w:bidi="ar-SA"/>
      <w14:ligatures w14:val="none"/>
    </w:rPr>
  </w:style>
  <w:style w:type="paragraph" w:styleId="BodyText">
    <w:name w:val="Body Text"/>
    <w:basedOn w:val="Normal"/>
    <w:link w:val="BodyTextChar"/>
    <w:uiPriority w:val="1"/>
    <w:qFormat/>
    <w:rsid w:val="00102E96"/>
    <w:pPr>
      <w:widowControl w:val="0"/>
      <w:autoSpaceDE w:val="0"/>
      <w:autoSpaceDN w:val="0"/>
      <w:spacing w:after="0" w:line="240" w:lineRule="auto"/>
      <w:ind w:left="23"/>
      <w:jc w:val="both"/>
    </w:pPr>
    <w:rPr>
      <w:rFonts w:eastAsia="Times New Roman"/>
      <w:kern w:val="0"/>
      <w:sz w:val="28"/>
      <w:szCs w:val="28"/>
      <w:lang w:val="en-US" w:bidi="ar-SA"/>
      <w14:ligatures w14:val="none"/>
    </w:rPr>
  </w:style>
  <w:style w:type="character" w:customStyle="1" w:styleId="BodyTextChar">
    <w:name w:val="Body Text Char"/>
    <w:basedOn w:val="DefaultParagraphFont"/>
    <w:link w:val="BodyText"/>
    <w:uiPriority w:val="1"/>
    <w:rsid w:val="00102E96"/>
    <w:rPr>
      <w:rFonts w:eastAsia="Times New Roman"/>
      <w:kern w:val="0"/>
      <w:sz w:val="28"/>
      <w:szCs w:val="28"/>
      <w:lang w:val="en-US" w:bidi="ar-SA"/>
      <w14:ligatures w14:val="none"/>
    </w:rPr>
  </w:style>
</w:styles>
</file>

<file path=word/webSettings.xml><?xml version="1.0" encoding="utf-8"?>
<w:webSettings xmlns:r="http://schemas.openxmlformats.org/officeDocument/2006/relationships" xmlns:w="http://schemas.openxmlformats.org/wordprocessingml/2006/main">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microsoft.com/office/2007/relationships/stylesWithEffects" Target="stylesWithEffect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TotalTime>
  <Pages>1</Pages>
  <Words>2769</Words>
  <Characters>15784</Characters>
  <Application>Microsoft Office Word</Application>
  <DocSecurity>0</DocSecurity>
  <Lines>131</Lines>
  <Paragraphs>37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18516</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SUBIN K S</dc:creator>
  <cp:lastModifiedBy>hp</cp:lastModifiedBy>
  <cp:revision>4</cp:revision>
  <cp:lastPrinted>2026-01-13T10:51:00Z</cp:lastPrinted>
  <dcterms:created xsi:type="dcterms:W3CDTF">2026-01-13T06:51:00Z</dcterms:created>
  <dcterms:modified xsi:type="dcterms:W3CDTF">2026-01-13T10:56:00Z</dcterms:modified>
</cp:coreProperties>
</file>