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B962" w14:textId="77777777" w:rsidR="00E3250E" w:rsidRDefault="00000000">
      <w:pPr>
        <w:pStyle w:val="Heading1"/>
        <w:pageBreakBefore/>
        <w:spacing w:after="150"/>
      </w:pPr>
      <w:r>
        <w:t>TABLE OF CONTENTS</w:t>
      </w:r>
    </w:p>
    <w:tbl>
      <w:tblPr>
        <w:tblW w:w="960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Layout w:type="fixed"/>
        <w:tblLook w:val="04A0" w:firstRow="1" w:lastRow="0" w:firstColumn="1" w:lastColumn="0" w:noHBand="0" w:noVBand="1"/>
      </w:tblPr>
      <w:tblGrid>
        <w:gridCol w:w="1200"/>
        <w:gridCol w:w="8400"/>
      </w:tblGrid>
      <w:tr w:rsidR="00E3250E" w14:paraId="754C6BAF" w14:textId="77777777">
        <w:tc>
          <w:tcPr>
            <w:tcW w:w="1200" w:type="dxa"/>
            <w:shd w:val="clear" w:color="auto" w:fill="16533F"/>
          </w:tcPr>
          <w:p w14:paraId="3CF7B41A" w14:textId="77777777" w:rsidR="00E3250E" w:rsidRDefault="00000000">
            <w:pPr>
              <w:pStyle w:val="BodyText"/>
            </w:pPr>
            <w:r>
              <w:rPr>
                <w:b/>
                <w:color w:val="FFFFFF"/>
                <w:sz w:val="20"/>
                <w:szCs w:val="20"/>
              </w:rPr>
              <w:t>No.</w:t>
            </w:r>
          </w:p>
        </w:tc>
        <w:tc>
          <w:tcPr>
            <w:tcW w:w="8400" w:type="dxa"/>
            <w:shd w:val="clear" w:color="auto" w:fill="16533F"/>
          </w:tcPr>
          <w:p w14:paraId="05C51893" w14:textId="77777777" w:rsidR="00E3250E" w:rsidRDefault="00000000">
            <w:pPr>
              <w:pStyle w:val="BodyText"/>
            </w:pPr>
            <w:r>
              <w:rPr>
                <w:b/>
                <w:color w:val="FFFFFF"/>
                <w:sz w:val="20"/>
                <w:szCs w:val="20"/>
              </w:rPr>
              <w:t>Section</w:t>
            </w:r>
          </w:p>
        </w:tc>
      </w:tr>
      <w:tr w:rsidR="00E3250E" w14:paraId="5945EE45" w14:textId="77777777">
        <w:tc>
          <w:tcPr>
            <w:tcW w:w="1200" w:type="dxa"/>
          </w:tcPr>
          <w:p w14:paraId="0FCBFFD4" w14:textId="77777777" w:rsidR="00E3250E" w:rsidRDefault="00000000">
            <w:pPr>
              <w:pStyle w:val="BodyText"/>
            </w:pPr>
            <w:r>
              <w:rPr>
                <w:sz w:val="20"/>
                <w:szCs w:val="20"/>
              </w:rPr>
              <w:t>1</w:t>
            </w:r>
          </w:p>
        </w:tc>
        <w:tc>
          <w:tcPr>
            <w:tcW w:w="8400" w:type="dxa"/>
          </w:tcPr>
          <w:p w14:paraId="2022272F" w14:textId="77777777" w:rsidR="00E3250E" w:rsidRDefault="00000000">
            <w:pPr>
              <w:pStyle w:val="BodyText"/>
            </w:pPr>
            <w:r>
              <w:rPr>
                <w:sz w:val="20"/>
                <w:szCs w:val="20"/>
              </w:rPr>
              <w:t>Abstract</w:t>
            </w:r>
          </w:p>
        </w:tc>
      </w:tr>
      <w:tr w:rsidR="00E3250E" w14:paraId="1DFFB021" w14:textId="77777777">
        <w:tc>
          <w:tcPr>
            <w:tcW w:w="1200" w:type="dxa"/>
          </w:tcPr>
          <w:p w14:paraId="6AD2AFBF" w14:textId="77777777" w:rsidR="00E3250E" w:rsidRDefault="00000000">
            <w:pPr>
              <w:pStyle w:val="BodyText"/>
            </w:pPr>
            <w:r>
              <w:rPr>
                <w:sz w:val="20"/>
                <w:szCs w:val="20"/>
              </w:rPr>
              <w:t>2</w:t>
            </w:r>
          </w:p>
        </w:tc>
        <w:tc>
          <w:tcPr>
            <w:tcW w:w="8400" w:type="dxa"/>
          </w:tcPr>
          <w:p w14:paraId="2FAD14B2" w14:textId="77777777" w:rsidR="00E3250E" w:rsidRDefault="00000000">
            <w:pPr>
              <w:pStyle w:val="BodyText"/>
            </w:pPr>
            <w:r>
              <w:rPr>
                <w:sz w:val="20"/>
                <w:szCs w:val="20"/>
              </w:rPr>
              <w:t>Introduction</w:t>
            </w:r>
          </w:p>
        </w:tc>
      </w:tr>
      <w:tr w:rsidR="00E3250E" w14:paraId="2DC5B0D2" w14:textId="77777777">
        <w:tc>
          <w:tcPr>
            <w:tcW w:w="1200" w:type="dxa"/>
          </w:tcPr>
          <w:p w14:paraId="7514B60E" w14:textId="77777777" w:rsidR="00E3250E" w:rsidRDefault="00000000">
            <w:pPr>
              <w:pStyle w:val="BodyText"/>
            </w:pPr>
            <w:r>
              <w:rPr>
                <w:sz w:val="20"/>
                <w:szCs w:val="20"/>
              </w:rPr>
              <w:t>3</w:t>
            </w:r>
          </w:p>
        </w:tc>
        <w:tc>
          <w:tcPr>
            <w:tcW w:w="8400" w:type="dxa"/>
          </w:tcPr>
          <w:p w14:paraId="36992FA5" w14:textId="77777777" w:rsidR="00E3250E" w:rsidRDefault="00000000">
            <w:pPr>
              <w:pStyle w:val="BodyText"/>
            </w:pPr>
            <w:r>
              <w:rPr>
                <w:sz w:val="20"/>
                <w:szCs w:val="20"/>
              </w:rPr>
              <w:t>Requirements</w:t>
            </w:r>
          </w:p>
        </w:tc>
      </w:tr>
      <w:tr w:rsidR="00E3250E" w14:paraId="361FB8AE" w14:textId="77777777">
        <w:tc>
          <w:tcPr>
            <w:tcW w:w="1200" w:type="dxa"/>
          </w:tcPr>
          <w:p w14:paraId="141D4700" w14:textId="77777777" w:rsidR="00E3250E" w:rsidRDefault="00000000">
            <w:pPr>
              <w:pStyle w:val="BodyText"/>
            </w:pPr>
            <w:r>
              <w:rPr>
                <w:sz w:val="20"/>
                <w:szCs w:val="20"/>
              </w:rPr>
              <w:t>4</w:t>
            </w:r>
          </w:p>
        </w:tc>
        <w:tc>
          <w:tcPr>
            <w:tcW w:w="8400" w:type="dxa"/>
          </w:tcPr>
          <w:p w14:paraId="42399541" w14:textId="77777777" w:rsidR="00E3250E" w:rsidRDefault="00000000">
            <w:pPr>
              <w:pStyle w:val="BodyText"/>
            </w:pPr>
            <w:r>
              <w:rPr>
                <w:sz w:val="20"/>
                <w:szCs w:val="20"/>
              </w:rPr>
              <w:t>Methodology</w:t>
            </w:r>
          </w:p>
        </w:tc>
      </w:tr>
      <w:tr w:rsidR="00E3250E" w14:paraId="2E67667A" w14:textId="77777777">
        <w:tc>
          <w:tcPr>
            <w:tcW w:w="1200" w:type="dxa"/>
          </w:tcPr>
          <w:p w14:paraId="79FCAB6C" w14:textId="77777777" w:rsidR="00E3250E" w:rsidRDefault="00000000">
            <w:pPr>
              <w:pStyle w:val="BodyText"/>
            </w:pPr>
            <w:r>
              <w:rPr>
                <w:sz w:val="20"/>
                <w:szCs w:val="20"/>
              </w:rPr>
              <w:t>5</w:t>
            </w:r>
          </w:p>
        </w:tc>
        <w:tc>
          <w:tcPr>
            <w:tcW w:w="8400" w:type="dxa"/>
          </w:tcPr>
          <w:p w14:paraId="6D49419F" w14:textId="77777777" w:rsidR="00E3250E" w:rsidRDefault="00000000">
            <w:pPr>
              <w:pStyle w:val="BodyText"/>
            </w:pPr>
            <w:r>
              <w:rPr>
                <w:sz w:val="20"/>
                <w:szCs w:val="20"/>
              </w:rPr>
              <w:t>Implementation</w:t>
            </w:r>
          </w:p>
        </w:tc>
      </w:tr>
      <w:tr w:rsidR="00E3250E" w14:paraId="5E92F5ED" w14:textId="77777777">
        <w:tc>
          <w:tcPr>
            <w:tcW w:w="1200" w:type="dxa"/>
          </w:tcPr>
          <w:p w14:paraId="4FD31795" w14:textId="77777777" w:rsidR="00E3250E" w:rsidRDefault="00000000">
            <w:pPr>
              <w:pStyle w:val="BodyText"/>
            </w:pPr>
            <w:r>
              <w:rPr>
                <w:sz w:val="20"/>
                <w:szCs w:val="20"/>
              </w:rPr>
              <w:t>6</w:t>
            </w:r>
          </w:p>
        </w:tc>
        <w:tc>
          <w:tcPr>
            <w:tcW w:w="8400" w:type="dxa"/>
          </w:tcPr>
          <w:p w14:paraId="703C90FC" w14:textId="77777777" w:rsidR="00E3250E" w:rsidRDefault="00000000">
            <w:pPr>
              <w:pStyle w:val="BodyText"/>
            </w:pPr>
            <w:r>
              <w:rPr>
                <w:sz w:val="20"/>
                <w:szCs w:val="20"/>
              </w:rPr>
              <w:t>Testing and Limitations</w:t>
            </w:r>
          </w:p>
        </w:tc>
      </w:tr>
      <w:tr w:rsidR="00E3250E" w14:paraId="2B5C578B" w14:textId="77777777">
        <w:tc>
          <w:tcPr>
            <w:tcW w:w="1200" w:type="dxa"/>
          </w:tcPr>
          <w:p w14:paraId="46F171F8" w14:textId="77777777" w:rsidR="00E3250E" w:rsidRDefault="00000000">
            <w:pPr>
              <w:pStyle w:val="BodyText"/>
            </w:pPr>
            <w:r>
              <w:rPr>
                <w:sz w:val="20"/>
                <w:szCs w:val="20"/>
              </w:rPr>
              <w:t>7</w:t>
            </w:r>
          </w:p>
        </w:tc>
        <w:tc>
          <w:tcPr>
            <w:tcW w:w="8400" w:type="dxa"/>
          </w:tcPr>
          <w:p w14:paraId="37AE0E03" w14:textId="77777777" w:rsidR="00E3250E" w:rsidRDefault="00000000">
            <w:pPr>
              <w:pStyle w:val="BodyText"/>
            </w:pPr>
            <w:r>
              <w:rPr>
                <w:sz w:val="20"/>
                <w:szCs w:val="20"/>
              </w:rPr>
              <w:t>Conclusion</w:t>
            </w:r>
          </w:p>
        </w:tc>
      </w:tr>
      <w:tr w:rsidR="00E3250E" w14:paraId="191F7B6E" w14:textId="77777777">
        <w:tc>
          <w:tcPr>
            <w:tcW w:w="1200" w:type="dxa"/>
          </w:tcPr>
          <w:p w14:paraId="109729CB" w14:textId="77777777" w:rsidR="00E3250E" w:rsidRDefault="00000000">
            <w:pPr>
              <w:pStyle w:val="BodyText"/>
            </w:pPr>
            <w:r>
              <w:rPr>
                <w:sz w:val="20"/>
                <w:szCs w:val="20"/>
              </w:rPr>
              <w:t>8</w:t>
            </w:r>
          </w:p>
        </w:tc>
        <w:tc>
          <w:tcPr>
            <w:tcW w:w="8400" w:type="dxa"/>
          </w:tcPr>
          <w:p w14:paraId="122B105D" w14:textId="77777777" w:rsidR="00E3250E" w:rsidRDefault="00000000">
            <w:pPr>
              <w:pStyle w:val="BodyText"/>
            </w:pPr>
            <w:r>
              <w:rPr>
                <w:sz w:val="20"/>
                <w:szCs w:val="20"/>
              </w:rPr>
              <w:t>References</w:t>
            </w:r>
          </w:p>
        </w:tc>
      </w:tr>
    </w:tbl>
    <w:p w14:paraId="67CEF4EA" w14:textId="77777777" w:rsidR="00E3250E" w:rsidRDefault="00000000">
      <w:pPr>
        <w:pStyle w:val="Heading1"/>
        <w:pageBreakBefore/>
        <w:spacing w:after="150"/>
      </w:pPr>
      <w:r>
        <w:lastRenderedPageBreak/>
        <w:t>ABSTRACT</w:t>
      </w:r>
    </w:p>
    <w:p w14:paraId="09969991" w14:textId="77777777" w:rsidR="00E3250E" w:rsidRDefault="00000000">
      <w:pPr>
        <w:pStyle w:val="BodyText"/>
        <w:spacing w:after="120"/>
      </w:pPr>
      <w:r>
        <w:t>OpenBallot is a browser-based decentralized application (dApp) that demonstrates a simple voting workflow using an Ethereum smart contract. It is built with React, TypeScript, Vite, ethers.js v6, and Solidity ^0.8.20. The frontend connects to MetaMask and is configured for the Ethereum Sepolia test network. An election owner deploys the contract with at least two candidate names; each wallet address can then submit one vote while the election remains open.</w:t>
      </w:r>
    </w:p>
    <w:p w14:paraId="718DFA02" w14:textId="77777777" w:rsidR="00E3250E" w:rsidRDefault="00000000">
      <w:pPr>
        <w:pStyle w:val="BodyText"/>
        <w:spacing w:after="120"/>
      </w:pPr>
      <w:r>
        <w:t>The contract stores candidate vote totals, tracks whether an address has voted, records the total number of votes, and allows only the deploying owner to close the election. Each vote emits a VoteCast event that includes the voter address, candidate index, and timestamp. The frontend reads the on-chain tally and displays recent vote events with transaction links to Sepolia Etherscan.</w:t>
      </w:r>
    </w:p>
    <w:p w14:paraId="6EBD109D" w14:textId="77777777" w:rsidR="00E3250E" w:rsidRDefault="00000000">
      <w:pPr>
        <w:pStyle w:val="BodyText"/>
        <w:spacing w:after="120"/>
      </w:pPr>
      <w:r>
        <w:t>This design illustrates public verifiability and basic contract-enforced rules, but it does not provide voter identity verification, resistance to multiple wallets, coercion resistance, or ballot secrecy. Votes and wallet addresses are public. The system is strictly an educational, non-binding testnet demonstration and is not suitable for real elections. The frontend production build passed; deployment and live Sepolia contract behavior were not independently tested for this report.</w:t>
      </w:r>
    </w:p>
    <w:p w14:paraId="66335AD5" w14:textId="77777777" w:rsidR="00E3250E" w:rsidRDefault="00000000">
      <w:pPr>
        <w:pStyle w:val="Heading1"/>
        <w:pageBreakBefore/>
        <w:spacing w:after="150"/>
      </w:pPr>
      <w:r>
        <w:lastRenderedPageBreak/>
        <w:t>INTRODUCTION</w:t>
      </w:r>
    </w:p>
    <w:p w14:paraId="5B308AB3" w14:textId="77777777" w:rsidR="00E3250E" w:rsidRDefault="00000000">
      <w:pPr>
        <w:pStyle w:val="BodyText"/>
        <w:spacing w:after="120"/>
      </w:pPr>
      <w:r>
        <w:t>Voting systems need to support understandable procedures, accurate counting, eligibility rules, and appropriate protection of voter choices. A public blockchain can make transaction history and a tally inspectable, while a smart contract can enforce simple rules consistently. These properties are useful for learning, but public transparency is not equivalent to a secure election.</w:t>
      </w:r>
    </w:p>
    <w:p w14:paraId="7045CF63" w14:textId="77777777" w:rsidR="00E3250E" w:rsidRDefault="00000000">
      <w:pPr>
        <w:pStyle w:val="BodyText"/>
        <w:spacing w:after="120"/>
      </w:pPr>
      <w:r>
        <w:t>OpenBallot demonstrates how a browser dApp can connect a wallet, display a ballot, submit a transaction, and read the resulting contract state. The prototype uses an address as the voting identifier and allows one vote per address. The contract does not know who controls an address, whether a voter is eligible, or whether one individual controls many addresses. Because public chain events expose votes and addresses, the application explicitly warns users not to submit real or sensitive information.</w:t>
      </w:r>
    </w:p>
    <w:p w14:paraId="41320B6A" w14:textId="77777777" w:rsidR="00E3250E" w:rsidRDefault="00000000">
      <w:pPr>
        <w:pStyle w:val="Heading2"/>
        <w:spacing w:after="150"/>
      </w:pPr>
      <w:r>
        <w:t>Objectives</w:t>
      </w:r>
    </w:p>
    <w:p w14:paraId="37ECC47D" w14:textId="3D8673BA" w:rsidR="00E3250E" w:rsidRDefault="00000000">
      <w:pPr>
        <w:pStyle w:val="ListParagraph"/>
        <w:spacing w:after="80"/>
      </w:pPr>
      <w:r>
        <w:t xml:space="preserve"> Implement a minimal, single-election smart contract with candidate totals, a one-vote-per-address rule, and owner-controlled closure.</w:t>
      </w:r>
    </w:p>
    <w:p w14:paraId="113AC73B" w14:textId="63CF2290" w:rsidR="00E3250E" w:rsidRDefault="00000000">
      <w:pPr>
        <w:pStyle w:val="ListParagraph"/>
        <w:spacing w:after="80"/>
      </w:pPr>
      <w:r>
        <w:t xml:space="preserve"> Build a responsive web interface for connecting a wallet, choosing a candidate, viewing totals, and inspecting recorded vote events.</w:t>
      </w:r>
    </w:p>
    <w:p w14:paraId="16F9D16B" w14:textId="3E56074B" w:rsidR="00E3250E" w:rsidRDefault="00000000">
      <w:pPr>
        <w:pStyle w:val="ListParagraph"/>
        <w:spacing w:after="80"/>
      </w:pPr>
      <w:r>
        <w:t xml:space="preserve"> Use Ethereum Sepolia test ETH for an educational demonstration without processing real funds.</w:t>
      </w:r>
    </w:p>
    <w:p w14:paraId="08E3A514" w14:textId="31E8AF13" w:rsidR="00E3250E" w:rsidRDefault="00000000">
      <w:pPr>
        <w:pStyle w:val="ListParagraph"/>
        <w:spacing w:after="80"/>
      </w:pPr>
      <w:r>
        <w:t xml:space="preserve"> Document the privacy, identity, security, and governance limitations inherent in the chosen design.</w:t>
      </w:r>
    </w:p>
    <w:p w14:paraId="2040B461" w14:textId="77777777" w:rsidR="00E3250E" w:rsidRDefault="00000000">
      <w:pPr>
        <w:pStyle w:val="Heading2"/>
        <w:spacing w:after="150"/>
      </w:pPr>
      <w:r>
        <w:t>Scope</w:t>
      </w:r>
    </w:p>
    <w:p w14:paraId="6D54A4FC" w14:textId="77777777" w:rsidR="00E3250E" w:rsidRDefault="00000000">
      <w:pPr>
        <w:pStyle w:val="BodyText"/>
        <w:spacing w:after="120"/>
      </w:pPr>
      <w:r>
        <w:t>The application is a single-election prototype. Candidate names are supplied to the contract during deployment. A connected address may vote once; the owner may close the election. The user interface reads vote totals and recent events. No identity provider, registration service, backend, database, secret-ballot protocol, or production governance process is included.</w:t>
      </w:r>
    </w:p>
    <w:p w14:paraId="634A36C7" w14:textId="77777777" w:rsidR="00E3250E" w:rsidRDefault="00000000">
      <w:pPr>
        <w:pStyle w:val="Heading2"/>
        <w:spacing w:after="150"/>
      </w:pPr>
      <w:r>
        <w:t>Important Safety and Privacy Notice</w:t>
      </w:r>
    </w:p>
    <w:p w14:paraId="31246B67" w14:textId="77777777" w:rsidR="00E3250E" w:rsidRDefault="00000000">
      <w:pPr>
        <w:pStyle w:val="BodyText"/>
        <w:spacing w:after="120"/>
      </w:pPr>
      <w:r>
        <w:t>This project must not be used to conduct public, organizational, governmental, or legally binding elections. The ledger is public and the VoteCast event links an address to a candidate choice. The application has no anonymous voting, identity verification, eligibility controls, anti-coercion measures, or robust protection against a person creating multiple wallets. Test only with dummy candidates and accounts on Sepolia. Never enter real voter data.</w:t>
      </w:r>
    </w:p>
    <w:p w14:paraId="5D39129A" w14:textId="77777777" w:rsidR="00E3250E" w:rsidRDefault="00000000">
      <w:pPr>
        <w:pStyle w:val="Heading1"/>
        <w:pageBreakBefore/>
        <w:spacing w:after="150"/>
      </w:pPr>
      <w:r>
        <w:lastRenderedPageBreak/>
        <w:t>REQUIREMENTS</w:t>
      </w:r>
    </w:p>
    <w:tbl>
      <w:tblPr>
        <w:tblW w:w="960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Layout w:type="fixed"/>
        <w:tblLook w:val="04A0" w:firstRow="1" w:lastRow="0" w:firstColumn="1" w:lastColumn="0" w:noHBand="0" w:noVBand="1"/>
      </w:tblPr>
      <w:tblGrid>
        <w:gridCol w:w="2300"/>
        <w:gridCol w:w="7300"/>
      </w:tblGrid>
      <w:tr w:rsidR="00E3250E" w14:paraId="5CFE0A4A" w14:textId="77777777">
        <w:tc>
          <w:tcPr>
            <w:tcW w:w="2300" w:type="dxa"/>
            <w:shd w:val="clear" w:color="auto" w:fill="16533F"/>
          </w:tcPr>
          <w:p w14:paraId="718B8305" w14:textId="77777777" w:rsidR="00E3250E" w:rsidRDefault="00000000">
            <w:pPr>
              <w:pStyle w:val="BodyText"/>
            </w:pPr>
            <w:r>
              <w:rPr>
                <w:b/>
                <w:color w:val="FFFFFF"/>
                <w:sz w:val="20"/>
                <w:szCs w:val="20"/>
              </w:rPr>
              <w:t>Category</w:t>
            </w:r>
          </w:p>
        </w:tc>
        <w:tc>
          <w:tcPr>
            <w:tcW w:w="7300" w:type="dxa"/>
            <w:shd w:val="clear" w:color="auto" w:fill="16533F"/>
          </w:tcPr>
          <w:p w14:paraId="102E584C" w14:textId="77777777" w:rsidR="00E3250E" w:rsidRDefault="00000000">
            <w:pPr>
              <w:pStyle w:val="BodyText"/>
            </w:pPr>
            <w:r>
              <w:rPr>
                <w:b/>
                <w:color w:val="FFFFFF"/>
                <w:sz w:val="20"/>
                <w:szCs w:val="20"/>
              </w:rPr>
              <w:t>Requirement</w:t>
            </w:r>
          </w:p>
        </w:tc>
      </w:tr>
      <w:tr w:rsidR="00E3250E" w14:paraId="46FAAA0D" w14:textId="77777777">
        <w:tc>
          <w:tcPr>
            <w:tcW w:w="2300" w:type="dxa"/>
          </w:tcPr>
          <w:p w14:paraId="18DD98F2" w14:textId="77777777" w:rsidR="00E3250E" w:rsidRDefault="00000000">
            <w:pPr>
              <w:pStyle w:val="BodyText"/>
            </w:pPr>
            <w:r>
              <w:rPr>
                <w:sz w:val="20"/>
                <w:szCs w:val="20"/>
              </w:rPr>
              <w:t>Hardware</w:t>
            </w:r>
          </w:p>
        </w:tc>
        <w:tc>
          <w:tcPr>
            <w:tcW w:w="7300" w:type="dxa"/>
          </w:tcPr>
          <w:p w14:paraId="08412A26" w14:textId="77777777" w:rsidR="00E3250E" w:rsidRDefault="00000000">
            <w:pPr>
              <w:pStyle w:val="BodyText"/>
            </w:pPr>
            <w:r>
              <w:rPr>
                <w:sz w:val="20"/>
                <w:szCs w:val="20"/>
              </w:rPr>
              <w:t>Desktop or laptop capable of running a modern browser and Node.js.</w:t>
            </w:r>
          </w:p>
        </w:tc>
      </w:tr>
      <w:tr w:rsidR="00E3250E" w14:paraId="46225782" w14:textId="77777777">
        <w:tc>
          <w:tcPr>
            <w:tcW w:w="2300" w:type="dxa"/>
          </w:tcPr>
          <w:p w14:paraId="195AA20C" w14:textId="77777777" w:rsidR="00E3250E" w:rsidRDefault="00000000">
            <w:pPr>
              <w:pStyle w:val="BodyText"/>
            </w:pPr>
            <w:r>
              <w:rPr>
                <w:sz w:val="20"/>
                <w:szCs w:val="20"/>
              </w:rPr>
              <w:t>Operating System</w:t>
            </w:r>
          </w:p>
        </w:tc>
        <w:tc>
          <w:tcPr>
            <w:tcW w:w="7300" w:type="dxa"/>
          </w:tcPr>
          <w:p w14:paraId="45075A5C" w14:textId="77777777" w:rsidR="00E3250E" w:rsidRDefault="00000000">
            <w:pPr>
              <w:pStyle w:val="BodyText"/>
            </w:pPr>
            <w:r>
              <w:rPr>
                <w:sz w:val="20"/>
                <w:szCs w:val="20"/>
              </w:rPr>
              <w:t>Windows, macOS, or Linux.</w:t>
            </w:r>
          </w:p>
        </w:tc>
      </w:tr>
      <w:tr w:rsidR="00E3250E" w14:paraId="549FA3FE" w14:textId="77777777">
        <w:tc>
          <w:tcPr>
            <w:tcW w:w="2300" w:type="dxa"/>
          </w:tcPr>
          <w:p w14:paraId="2E83F922" w14:textId="77777777" w:rsidR="00E3250E" w:rsidRDefault="00000000">
            <w:pPr>
              <w:pStyle w:val="BodyText"/>
            </w:pPr>
            <w:r>
              <w:rPr>
                <w:sz w:val="20"/>
                <w:szCs w:val="20"/>
              </w:rPr>
              <w:t>Runtime / Build</w:t>
            </w:r>
          </w:p>
        </w:tc>
        <w:tc>
          <w:tcPr>
            <w:tcW w:w="7300" w:type="dxa"/>
          </w:tcPr>
          <w:p w14:paraId="17F95E34" w14:textId="77777777" w:rsidR="00E3250E" w:rsidRDefault="00000000">
            <w:pPr>
              <w:pStyle w:val="BodyText"/>
            </w:pPr>
            <w:r>
              <w:rPr>
                <w:sz w:val="20"/>
                <w:szCs w:val="20"/>
              </w:rPr>
              <w:t>Node.js 18 or newer and npm; Vite development/build scripts.</w:t>
            </w:r>
          </w:p>
        </w:tc>
      </w:tr>
      <w:tr w:rsidR="00E3250E" w14:paraId="06B1506D" w14:textId="77777777">
        <w:tc>
          <w:tcPr>
            <w:tcW w:w="2300" w:type="dxa"/>
          </w:tcPr>
          <w:p w14:paraId="0B631C78" w14:textId="77777777" w:rsidR="00E3250E" w:rsidRDefault="00000000">
            <w:pPr>
              <w:pStyle w:val="BodyText"/>
            </w:pPr>
            <w:r>
              <w:rPr>
                <w:sz w:val="20"/>
                <w:szCs w:val="20"/>
              </w:rPr>
              <w:t>Frontend</w:t>
            </w:r>
          </w:p>
        </w:tc>
        <w:tc>
          <w:tcPr>
            <w:tcW w:w="7300" w:type="dxa"/>
          </w:tcPr>
          <w:p w14:paraId="7447EF39" w14:textId="77777777" w:rsidR="00E3250E" w:rsidRDefault="00000000">
            <w:pPr>
              <w:pStyle w:val="BodyText"/>
            </w:pPr>
            <w:r>
              <w:rPr>
                <w:sz w:val="20"/>
                <w:szCs w:val="20"/>
              </w:rPr>
              <w:t>React, TypeScript, Vite, responsive CSS.</w:t>
            </w:r>
          </w:p>
        </w:tc>
      </w:tr>
      <w:tr w:rsidR="00E3250E" w14:paraId="78AB1E8A" w14:textId="77777777">
        <w:tc>
          <w:tcPr>
            <w:tcW w:w="2300" w:type="dxa"/>
          </w:tcPr>
          <w:p w14:paraId="5B671CAB" w14:textId="77777777" w:rsidR="00E3250E" w:rsidRDefault="00000000">
            <w:pPr>
              <w:pStyle w:val="BodyText"/>
            </w:pPr>
            <w:r>
              <w:rPr>
                <w:sz w:val="20"/>
                <w:szCs w:val="20"/>
              </w:rPr>
              <w:t>Smart Contract</w:t>
            </w:r>
          </w:p>
        </w:tc>
        <w:tc>
          <w:tcPr>
            <w:tcW w:w="7300" w:type="dxa"/>
          </w:tcPr>
          <w:p w14:paraId="1DC3B95E" w14:textId="77777777" w:rsidR="00E3250E" w:rsidRDefault="00000000">
            <w:pPr>
              <w:pStyle w:val="BodyText"/>
            </w:pPr>
            <w:r>
              <w:rPr>
                <w:sz w:val="20"/>
                <w:szCs w:val="20"/>
              </w:rPr>
              <w:t>Solidity ^0.8.20; deployed through Remix or another compatible tool.</w:t>
            </w:r>
          </w:p>
        </w:tc>
      </w:tr>
      <w:tr w:rsidR="00E3250E" w14:paraId="234EAB1B" w14:textId="77777777">
        <w:tc>
          <w:tcPr>
            <w:tcW w:w="2300" w:type="dxa"/>
          </w:tcPr>
          <w:p w14:paraId="57BF9AB4" w14:textId="77777777" w:rsidR="00E3250E" w:rsidRDefault="00000000">
            <w:pPr>
              <w:pStyle w:val="BodyText"/>
            </w:pPr>
            <w:r>
              <w:rPr>
                <w:sz w:val="20"/>
                <w:szCs w:val="20"/>
              </w:rPr>
              <w:t>Blockchain</w:t>
            </w:r>
          </w:p>
        </w:tc>
        <w:tc>
          <w:tcPr>
            <w:tcW w:w="7300" w:type="dxa"/>
          </w:tcPr>
          <w:p w14:paraId="6C9ECDEB" w14:textId="77777777" w:rsidR="00E3250E" w:rsidRDefault="00000000">
            <w:pPr>
              <w:pStyle w:val="BodyText"/>
            </w:pPr>
            <w:r>
              <w:rPr>
                <w:sz w:val="20"/>
                <w:szCs w:val="20"/>
              </w:rPr>
              <w:t>Ethereum Sepolia test network; test ETH only.</w:t>
            </w:r>
          </w:p>
        </w:tc>
      </w:tr>
      <w:tr w:rsidR="00E3250E" w14:paraId="599C7B73" w14:textId="77777777">
        <w:tc>
          <w:tcPr>
            <w:tcW w:w="2300" w:type="dxa"/>
          </w:tcPr>
          <w:p w14:paraId="1C06F2AB" w14:textId="77777777" w:rsidR="00E3250E" w:rsidRDefault="00000000">
            <w:pPr>
              <w:pStyle w:val="BodyText"/>
            </w:pPr>
            <w:r>
              <w:rPr>
                <w:sz w:val="20"/>
                <w:szCs w:val="20"/>
              </w:rPr>
              <w:t>Wallet</w:t>
            </w:r>
          </w:p>
        </w:tc>
        <w:tc>
          <w:tcPr>
            <w:tcW w:w="7300" w:type="dxa"/>
          </w:tcPr>
          <w:p w14:paraId="51984504" w14:textId="77777777" w:rsidR="00E3250E" w:rsidRDefault="00000000">
            <w:pPr>
              <w:pStyle w:val="BodyText"/>
            </w:pPr>
            <w:r>
              <w:rPr>
                <w:sz w:val="20"/>
                <w:szCs w:val="20"/>
              </w:rPr>
              <w:t>MetaMask browser extension for account access and transaction approval.</w:t>
            </w:r>
          </w:p>
        </w:tc>
      </w:tr>
      <w:tr w:rsidR="00E3250E" w14:paraId="663A7123" w14:textId="77777777">
        <w:tc>
          <w:tcPr>
            <w:tcW w:w="2300" w:type="dxa"/>
          </w:tcPr>
          <w:p w14:paraId="6338D22D" w14:textId="77777777" w:rsidR="00E3250E" w:rsidRDefault="00000000">
            <w:pPr>
              <w:pStyle w:val="BodyText"/>
            </w:pPr>
            <w:r>
              <w:rPr>
                <w:sz w:val="20"/>
                <w:szCs w:val="20"/>
              </w:rPr>
              <w:t>Web3 Library</w:t>
            </w:r>
          </w:p>
        </w:tc>
        <w:tc>
          <w:tcPr>
            <w:tcW w:w="7300" w:type="dxa"/>
          </w:tcPr>
          <w:p w14:paraId="15E3FBAA" w14:textId="77777777" w:rsidR="00E3250E" w:rsidRDefault="00000000">
            <w:pPr>
              <w:pStyle w:val="BodyText"/>
            </w:pPr>
            <w:r>
              <w:rPr>
                <w:sz w:val="20"/>
                <w:szCs w:val="20"/>
              </w:rPr>
              <w:t>ethers.js v6 for providers, contract calls, and event queries.</w:t>
            </w:r>
          </w:p>
        </w:tc>
      </w:tr>
      <w:tr w:rsidR="00E3250E" w14:paraId="5AFF5158" w14:textId="77777777">
        <w:tc>
          <w:tcPr>
            <w:tcW w:w="2300" w:type="dxa"/>
          </w:tcPr>
          <w:p w14:paraId="6B133762" w14:textId="77777777" w:rsidR="00E3250E" w:rsidRDefault="00000000">
            <w:pPr>
              <w:pStyle w:val="BodyText"/>
            </w:pPr>
            <w:r>
              <w:rPr>
                <w:sz w:val="20"/>
                <w:szCs w:val="20"/>
              </w:rPr>
              <w:t>Election Input</w:t>
            </w:r>
          </w:p>
        </w:tc>
        <w:tc>
          <w:tcPr>
            <w:tcW w:w="7300" w:type="dxa"/>
          </w:tcPr>
          <w:p w14:paraId="5B40AB7A" w14:textId="77777777" w:rsidR="00E3250E" w:rsidRDefault="00000000">
            <w:pPr>
              <w:pStyle w:val="BodyText"/>
            </w:pPr>
            <w:r>
              <w:rPr>
                <w:sz w:val="20"/>
                <w:szCs w:val="20"/>
              </w:rPr>
              <w:t>At least two non-empty candidate names supplied at contract deployment.</w:t>
            </w:r>
          </w:p>
        </w:tc>
      </w:tr>
      <w:tr w:rsidR="00E3250E" w14:paraId="71403532" w14:textId="77777777">
        <w:tc>
          <w:tcPr>
            <w:tcW w:w="2300" w:type="dxa"/>
          </w:tcPr>
          <w:p w14:paraId="0FE077A3" w14:textId="77777777" w:rsidR="00E3250E" w:rsidRDefault="00000000">
            <w:pPr>
              <w:pStyle w:val="BodyText"/>
            </w:pPr>
            <w:r>
              <w:rPr>
                <w:sz w:val="20"/>
                <w:szCs w:val="20"/>
              </w:rPr>
              <w:t>Output</w:t>
            </w:r>
          </w:p>
        </w:tc>
        <w:tc>
          <w:tcPr>
            <w:tcW w:w="7300" w:type="dxa"/>
          </w:tcPr>
          <w:p w14:paraId="315A5373" w14:textId="77777777" w:rsidR="00E3250E" w:rsidRDefault="00000000">
            <w:pPr>
              <w:pStyle w:val="BodyText"/>
            </w:pPr>
            <w:r>
              <w:rPr>
                <w:sz w:val="20"/>
                <w:szCs w:val="20"/>
              </w:rPr>
              <w:t>Candidate totals, total votes, wallet vote status, event history, transaction links.</w:t>
            </w:r>
          </w:p>
        </w:tc>
      </w:tr>
      <w:tr w:rsidR="00E3250E" w14:paraId="5383B67B" w14:textId="77777777">
        <w:tc>
          <w:tcPr>
            <w:tcW w:w="2300" w:type="dxa"/>
          </w:tcPr>
          <w:p w14:paraId="4745B7E0" w14:textId="77777777" w:rsidR="00E3250E" w:rsidRDefault="00000000">
            <w:pPr>
              <w:pStyle w:val="BodyText"/>
            </w:pPr>
            <w:r>
              <w:rPr>
                <w:sz w:val="20"/>
                <w:szCs w:val="20"/>
              </w:rPr>
              <w:t>Privacy / Scope</w:t>
            </w:r>
          </w:p>
        </w:tc>
        <w:tc>
          <w:tcPr>
            <w:tcW w:w="7300" w:type="dxa"/>
          </w:tcPr>
          <w:p w14:paraId="58ABD7D4" w14:textId="77777777" w:rsidR="00E3250E" w:rsidRDefault="00000000">
            <w:pPr>
              <w:pStyle w:val="BodyText"/>
            </w:pPr>
            <w:r>
              <w:rPr>
                <w:sz w:val="20"/>
                <w:szCs w:val="20"/>
              </w:rPr>
              <w:t>Public votes; address-based one-vote limit only; not suitable for actual elections.</w:t>
            </w:r>
          </w:p>
        </w:tc>
      </w:tr>
    </w:tbl>
    <w:p w14:paraId="7EFC7E0C" w14:textId="77777777" w:rsidR="00E3250E" w:rsidRDefault="00000000">
      <w:pPr>
        <w:pStyle w:val="Heading2"/>
        <w:spacing w:after="150"/>
      </w:pPr>
      <w:r>
        <w:t>Functional Requirements</w:t>
      </w:r>
    </w:p>
    <w:p w14:paraId="377C8BBE" w14:textId="77777777" w:rsidR="00E3250E" w:rsidRDefault="00000000">
      <w:pPr>
        <w:pStyle w:val="ListParagraph"/>
        <w:spacing w:after="80"/>
      </w:pPr>
      <w:r>
        <w:t>?  Load the public network and contract configuration, and clearly indicate when a deployed contract address is not configured.</w:t>
      </w:r>
    </w:p>
    <w:p w14:paraId="4009DBC1" w14:textId="77777777" w:rsidR="00E3250E" w:rsidRDefault="00000000">
      <w:pPr>
        <w:pStyle w:val="ListParagraph"/>
        <w:spacing w:after="80"/>
      </w:pPr>
      <w:r>
        <w:t>?  Connect MetaMask and check that the active chain matches Sepolia before enabling a vote.</w:t>
      </w:r>
    </w:p>
    <w:p w14:paraId="55404BE3" w14:textId="77777777" w:rsidR="00E3250E" w:rsidRDefault="00000000">
      <w:pPr>
        <w:pStyle w:val="ListParagraph"/>
        <w:spacing w:after="80"/>
      </w:pPr>
      <w:r>
        <w:t>?  Display the candidates and on-chain totals and disable voting if the election is closed or the connected address has voted.</w:t>
      </w:r>
    </w:p>
    <w:p w14:paraId="1EAC15F7" w14:textId="77777777" w:rsidR="00E3250E" w:rsidRDefault="00000000">
      <w:pPr>
        <w:pStyle w:val="ListParagraph"/>
        <w:spacing w:after="80"/>
      </w:pPr>
      <w:r>
        <w:t>?  Submit a candidate index using a wallet-approved transaction and provide transaction status.</w:t>
      </w:r>
    </w:p>
    <w:p w14:paraId="4AD357AE" w14:textId="77777777" w:rsidR="00E3250E" w:rsidRDefault="00000000">
      <w:pPr>
        <w:pStyle w:val="ListParagraph"/>
        <w:spacing w:after="80"/>
      </w:pPr>
      <w:r>
        <w:t>?  Allow the contract owner to close the election and prevent votes after closure.</w:t>
      </w:r>
    </w:p>
    <w:p w14:paraId="28D79BD5" w14:textId="77777777" w:rsidR="00E3250E" w:rsidRDefault="00000000">
      <w:pPr>
        <w:pStyle w:val="ListParagraph"/>
        <w:spacing w:after="80"/>
      </w:pPr>
      <w:r>
        <w:t>?  Display recent public vote events and provide links to the Sepolia block explorer.</w:t>
      </w:r>
    </w:p>
    <w:p w14:paraId="72820A40" w14:textId="77777777" w:rsidR="00E3250E" w:rsidRDefault="00000000">
      <w:pPr>
        <w:pStyle w:val="Heading1"/>
        <w:pageBreakBefore/>
        <w:spacing w:after="150"/>
      </w:pPr>
      <w:r>
        <w:lastRenderedPageBreak/>
        <w:t>METHODOLOGY</w:t>
      </w:r>
    </w:p>
    <w:p w14:paraId="01D02B38" w14:textId="77777777" w:rsidR="00E3250E" w:rsidRDefault="00000000">
      <w:pPr>
        <w:pStyle w:val="BodyText"/>
        <w:spacing w:after="120"/>
      </w:pPr>
      <w:r>
        <w:t>The project is organized into a client interface, a wallet and contract interaction layer, and an Ethereum smart contract. The browser loads public configuration, connects to a MetaMask provider, and uses ethers.js to read contract state or submit signed transactions. The contract is authoritative for vote totals, duplicate-address prevention, and election closure. The UI is not trusted to enforce voting rules on its own.</w:t>
      </w:r>
    </w:p>
    <w:p w14:paraId="2A16C176" w14:textId="77777777" w:rsidR="00E3250E" w:rsidRDefault="00000000">
      <w:pPr>
        <w:pStyle w:val="Heading2"/>
        <w:spacing w:after="150"/>
      </w:pPr>
      <w:r>
        <w:t>System Workflow</w:t>
      </w:r>
    </w:p>
    <w:p w14:paraId="46089599" w14:textId="77777777" w:rsidR="00E3250E" w:rsidRDefault="00000000">
      <w:pPr>
        <w:pStyle w:val="BodyText"/>
        <w:spacing w:after="120"/>
      </w:pPr>
      <w:r>
        <w:t>1. Contract setup: Compile Voting.sol and deploy it to Sepolia with at least two candidate names. The deploying account becomes the immutable owner.</w:t>
      </w:r>
    </w:p>
    <w:p w14:paraId="525FF53C" w14:textId="77777777" w:rsidR="00E3250E" w:rsidRDefault="00000000">
      <w:pPr>
        <w:pStyle w:val="BodyText"/>
        <w:spacing w:after="120"/>
      </w:pPr>
      <w:r>
        <w:t>2. Configuration: Copy the deployed address into public/contract-config.json. The application is configured for Sepolia chain ID 11155111 (0xaa36a7), along with an RPC endpoint and explorer URL.</w:t>
      </w:r>
    </w:p>
    <w:p w14:paraId="464FD2CB" w14:textId="77777777" w:rsidR="00E3250E" w:rsidRDefault="00000000">
      <w:pPr>
        <w:pStyle w:val="BodyText"/>
        <w:spacing w:after="120"/>
      </w:pPr>
      <w:r>
        <w:t>3. Wallet connection: The voter connects MetaMask. The frontend checks the chain and requests a switch when the selected network is not Sepolia.</w:t>
      </w:r>
    </w:p>
    <w:p w14:paraId="7F5680F8" w14:textId="77777777" w:rsidR="00E3250E" w:rsidRDefault="00000000">
      <w:pPr>
        <w:pStyle w:val="BodyText"/>
        <w:spacing w:after="120"/>
      </w:pPr>
      <w:r>
        <w:t>4. Ballot selection: The app reads the candidates, current totals, closed state, and hasVoted status for the connected address. A candidate is selected in the UI.</w:t>
      </w:r>
    </w:p>
    <w:p w14:paraId="349EB862" w14:textId="77777777" w:rsidR="00E3250E" w:rsidRDefault="00000000">
      <w:pPr>
        <w:pStyle w:val="BodyText"/>
        <w:spacing w:after="120"/>
      </w:pPr>
      <w:r>
        <w:t>5. Vote submission: The frontend calls vote(candidateIndex). MetaMask asks the user to confirm the transaction. The contract checks that voting is open, that the address has not voted, and that the candidate index exists.</w:t>
      </w:r>
    </w:p>
    <w:p w14:paraId="48145F0B" w14:textId="77777777" w:rsidR="00E3250E" w:rsidRDefault="00000000">
      <w:pPr>
        <w:pStyle w:val="BodyText"/>
        <w:spacing w:after="120"/>
      </w:pPr>
      <w:r>
        <w:t>6. Recording: On success, the contract marks the address as voted, increments the selected candidate total and totalVotes, and emits VoteCast with the voter address, candidate index, and timestamp.</w:t>
      </w:r>
    </w:p>
    <w:p w14:paraId="508F01DC" w14:textId="77777777" w:rsidR="00E3250E" w:rsidRDefault="00000000">
      <w:pPr>
        <w:pStyle w:val="BodyText"/>
        <w:spacing w:after="120"/>
      </w:pPr>
      <w:r>
        <w:t>7. Results and audit: The frontend rereads contract state and recent VoteCast logs. Transaction links open the corresponding public Sepolia Etherscan record.</w:t>
      </w:r>
    </w:p>
    <w:p w14:paraId="19473F19" w14:textId="77777777" w:rsidR="00E3250E" w:rsidRDefault="00000000">
      <w:pPr>
        <w:pStyle w:val="BodyText"/>
        <w:spacing w:after="120"/>
      </w:pPr>
      <w:r>
        <w:t>8. Closing: The owner calls closeElection(). Once closed, subsequent voting attempts revert at the contract level.</w:t>
      </w:r>
    </w:p>
    <w:p w14:paraId="5D4C6451" w14:textId="77777777" w:rsidR="00E3250E" w:rsidRDefault="00000000">
      <w:pPr>
        <w:pStyle w:val="Heading2"/>
        <w:spacing w:after="150"/>
      </w:pPr>
      <w:r>
        <w:t>Architecture</w:t>
      </w:r>
    </w:p>
    <w:tbl>
      <w:tblPr>
        <w:tblW w:w="960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Layout w:type="fixed"/>
        <w:tblLook w:val="04A0" w:firstRow="1" w:lastRow="0" w:firstColumn="1" w:lastColumn="0" w:noHBand="0" w:noVBand="1"/>
      </w:tblPr>
      <w:tblGrid>
        <w:gridCol w:w="2200"/>
        <w:gridCol w:w="7400"/>
      </w:tblGrid>
      <w:tr w:rsidR="00E3250E" w14:paraId="0E195757" w14:textId="77777777">
        <w:tc>
          <w:tcPr>
            <w:tcW w:w="2200" w:type="dxa"/>
            <w:shd w:val="clear" w:color="auto" w:fill="16533F"/>
          </w:tcPr>
          <w:p w14:paraId="56B16725" w14:textId="77777777" w:rsidR="00E3250E" w:rsidRDefault="00000000">
            <w:pPr>
              <w:pStyle w:val="BodyText"/>
            </w:pPr>
            <w:r>
              <w:rPr>
                <w:b/>
                <w:color w:val="FFFFFF"/>
                <w:sz w:val="20"/>
                <w:szCs w:val="20"/>
              </w:rPr>
              <w:t>Layer</w:t>
            </w:r>
          </w:p>
        </w:tc>
        <w:tc>
          <w:tcPr>
            <w:tcW w:w="7400" w:type="dxa"/>
            <w:shd w:val="clear" w:color="auto" w:fill="16533F"/>
          </w:tcPr>
          <w:p w14:paraId="6ECEC99C" w14:textId="77777777" w:rsidR="00E3250E" w:rsidRDefault="00000000">
            <w:pPr>
              <w:pStyle w:val="BodyText"/>
            </w:pPr>
            <w:r>
              <w:rPr>
                <w:b/>
                <w:color w:val="FFFFFF"/>
                <w:sz w:val="20"/>
                <w:szCs w:val="20"/>
              </w:rPr>
              <w:t>Responsibilities</w:t>
            </w:r>
          </w:p>
        </w:tc>
      </w:tr>
      <w:tr w:rsidR="00E3250E" w14:paraId="5A54DB87" w14:textId="77777777">
        <w:tc>
          <w:tcPr>
            <w:tcW w:w="2200" w:type="dxa"/>
          </w:tcPr>
          <w:p w14:paraId="7D386D35" w14:textId="77777777" w:rsidR="00E3250E" w:rsidRDefault="00000000">
            <w:pPr>
              <w:pStyle w:val="BodyText"/>
            </w:pPr>
            <w:r>
              <w:rPr>
                <w:sz w:val="20"/>
                <w:szCs w:val="20"/>
              </w:rPr>
              <w:t>User interface</w:t>
            </w:r>
          </w:p>
        </w:tc>
        <w:tc>
          <w:tcPr>
            <w:tcW w:w="7400" w:type="dxa"/>
          </w:tcPr>
          <w:p w14:paraId="78C28AD4" w14:textId="77777777" w:rsidR="00E3250E" w:rsidRDefault="00000000">
            <w:pPr>
              <w:pStyle w:val="BodyText"/>
            </w:pPr>
            <w:r>
              <w:rPr>
                <w:sz w:val="20"/>
                <w:szCs w:val="20"/>
              </w:rPr>
              <w:t>React ballot, wallet connection, network guidance, result cards, warning, and public event table.</w:t>
            </w:r>
          </w:p>
        </w:tc>
      </w:tr>
      <w:tr w:rsidR="00E3250E" w14:paraId="0D6709F5" w14:textId="77777777">
        <w:tc>
          <w:tcPr>
            <w:tcW w:w="2200" w:type="dxa"/>
          </w:tcPr>
          <w:p w14:paraId="0476B545" w14:textId="77777777" w:rsidR="00E3250E" w:rsidRDefault="00000000">
            <w:pPr>
              <w:pStyle w:val="BodyText"/>
            </w:pPr>
            <w:r>
              <w:rPr>
                <w:sz w:val="20"/>
                <w:szCs w:val="20"/>
              </w:rPr>
              <w:t>Web3 helper</w:t>
            </w:r>
          </w:p>
        </w:tc>
        <w:tc>
          <w:tcPr>
            <w:tcW w:w="7400" w:type="dxa"/>
          </w:tcPr>
          <w:p w14:paraId="5914C8C5" w14:textId="77777777" w:rsidR="00E3250E" w:rsidRDefault="00000000">
            <w:pPr>
              <w:pStyle w:val="BodyText"/>
            </w:pPr>
            <w:r>
              <w:rPr>
                <w:sz w:val="20"/>
                <w:szCs w:val="20"/>
              </w:rPr>
              <w:t>Loads config, creates contract instances, queries state/events, formats dates and addresses.</w:t>
            </w:r>
          </w:p>
        </w:tc>
      </w:tr>
      <w:tr w:rsidR="00E3250E" w14:paraId="01D44788" w14:textId="77777777">
        <w:tc>
          <w:tcPr>
            <w:tcW w:w="2200" w:type="dxa"/>
          </w:tcPr>
          <w:p w14:paraId="44F5AE0E" w14:textId="77777777" w:rsidR="00E3250E" w:rsidRDefault="00000000">
            <w:pPr>
              <w:pStyle w:val="BodyText"/>
            </w:pPr>
            <w:r>
              <w:rPr>
                <w:sz w:val="20"/>
                <w:szCs w:val="20"/>
              </w:rPr>
              <w:t>Wallet</w:t>
            </w:r>
          </w:p>
        </w:tc>
        <w:tc>
          <w:tcPr>
            <w:tcW w:w="7400" w:type="dxa"/>
          </w:tcPr>
          <w:p w14:paraId="202335D1" w14:textId="77777777" w:rsidR="00E3250E" w:rsidRDefault="00000000">
            <w:pPr>
              <w:pStyle w:val="BodyText"/>
            </w:pPr>
            <w:r>
              <w:rPr>
                <w:sz w:val="20"/>
                <w:szCs w:val="20"/>
              </w:rPr>
              <w:t>MetaMask account access and user-authorized Sepolia transactions.</w:t>
            </w:r>
          </w:p>
        </w:tc>
      </w:tr>
      <w:tr w:rsidR="00E3250E" w14:paraId="42B0DDA8" w14:textId="77777777">
        <w:tc>
          <w:tcPr>
            <w:tcW w:w="2200" w:type="dxa"/>
          </w:tcPr>
          <w:p w14:paraId="47C8CD26" w14:textId="77777777" w:rsidR="00E3250E" w:rsidRDefault="00000000">
            <w:pPr>
              <w:pStyle w:val="BodyText"/>
            </w:pPr>
            <w:r>
              <w:rPr>
                <w:sz w:val="20"/>
                <w:szCs w:val="20"/>
              </w:rPr>
              <w:t>Configuration</w:t>
            </w:r>
          </w:p>
        </w:tc>
        <w:tc>
          <w:tcPr>
            <w:tcW w:w="7400" w:type="dxa"/>
          </w:tcPr>
          <w:p w14:paraId="7D73131B" w14:textId="77777777" w:rsidR="00E3250E" w:rsidRDefault="00000000">
            <w:pPr>
              <w:pStyle w:val="BodyText"/>
            </w:pPr>
            <w:r>
              <w:rPr>
                <w:sz w:val="20"/>
                <w:szCs w:val="20"/>
              </w:rPr>
              <w:t>Public contract address, chain ID, RPC endpoint, and explorer base URL.</w:t>
            </w:r>
          </w:p>
        </w:tc>
      </w:tr>
      <w:tr w:rsidR="00E3250E" w14:paraId="018CDCA8" w14:textId="77777777">
        <w:tc>
          <w:tcPr>
            <w:tcW w:w="2200" w:type="dxa"/>
          </w:tcPr>
          <w:p w14:paraId="163450C6" w14:textId="77777777" w:rsidR="00E3250E" w:rsidRDefault="00000000">
            <w:pPr>
              <w:pStyle w:val="BodyText"/>
            </w:pPr>
            <w:r>
              <w:rPr>
                <w:sz w:val="20"/>
                <w:szCs w:val="20"/>
              </w:rPr>
              <w:t>Smart contract</w:t>
            </w:r>
          </w:p>
        </w:tc>
        <w:tc>
          <w:tcPr>
            <w:tcW w:w="7400" w:type="dxa"/>
          </w:tcPr>
          <w:p w14:paraId="700B6E21" w14:textId="77777777" w:rsidR="00E3250E" w:rsidRDefault="00000000">
            <w:pPr>
              <w:pStyle w:val="BodyText"/>
            </w:pPr>
            <w:r>
              <w:rPr>
                <w:sz w:val="20"/>
                <w:szCs w:val="20"/>
              </w:rPr>
              <w:t>Candidate storage, per-address vote flag, tally, owner authorization, and election closure.</w:t>
            </w:r>
          </w:p>
        </w:tc>
      </w:tr>
    </w:tbl>
    <w:p w14:paraId="13F9C577" w14:textId="77777777" w:rsidR="00E3250E" w:rsidRDefault="00000000">
      <w:pPr>
        <w:pStyle w:val="Heading2"/>
        <w:spacing w:after="150"/>
      </w:pPr>
      <w:r>
        <w:t>Smart-Contract Rules</w:t>
      </w:r>
    </w:p>
    <w:p w14:paraId="7019350E" w14:textId="77777777" w:rsidR="00E3250E" w:rsidRDefault="00000000">
      <w:pPr>
        <w:pStyle w:val="ListParagraph"/>
        <w:spacing w:after="80"/>
      </w:pPr>
      <w:r>
        <w:t>?  At least two candidates with non-empty names are required at deployment.</w:t>
      </w:r>
    </w:p>
    <w:p w14:paraId="121542BA" w14:textId="77777777" w:rsidR="00E3250E" w:rsidRDefault="00000000">
      <w:pPr>
        <w:pStyle w:val="ListParagraph"/>
        <w:spacing w:after="80"/>
      </w:pPr>
      <w:r>
        <w:t>?  The deploying account is stored as owner and may close the election once.</w:t>
      </w:r>
    </w:p>
    <w:p w14:paraId="54AD9357" w14:textId="77777777" w:rsidR="00E3250E" w:rsidRDefault="00000000">
      <w:pPr>
        <w:pStyle w:val="ListParagraph"/>
        <w:spacing w:after="80"/>
      </w:pPr>
      <w:r>
        <w:t>?  Each address can vote once; a repeated vote reverts with AlreadyVoted.</w:t>
      </w:r>
    </w:p>
    <w:p w14:paraId="21FA4C2C" w14:textId="77777777" w:rsidR="00E3250E" w:rsidRDefault="00000000">
      <w:pPr>
        <w:pStyle w:val="ListParagraph"/>
        <w:spacing w:after="80"/>
      </w:pPr>
      <w:r>
        <w:t>?  The ballot must be open and the selected candidate index must be valid.</w:t>
      </w:r>
    </w:p>
    <w:p w14:paraId="1A48E61D" w14:textId="77777777" w:rsidR="00E3250E" w:rsidRDefault="00000000">
      <w:pPr>
        <w:pStyle w:val="ListParagraph"/>
        <w:spacing w:after="80"/>
      </w:pPr>
      <w:r>
        <w:t>?  The contract emits a public event that reveals the voter address and choice; events are not confidential.</w:t>
      </w:r>
    </w:p>
    <w:p w14:paraId="79B0ADDD" w14:textId="77777777" w:rsidR="00E3250E" w:rsidRDefault="00000000">
      <w:pPr>
        <w:pStyle w:val="ListParagraph"/>
        <w:spacing w:after="80"/>
      </w:pPr>
      <w:r>
        <w:t>?  The per-address rule does not establish one-person-one-vote or verify eligibility.</w:t>
      </w:r>
    </w:p>
    <w:p w14:paraId="0A0AF47E" w14:textId="77777777" w:rsidR="00E3250E" w:rsidRDefault="00000000">
      <w:pPr>
        <w:pStyle w:val="Heading1"/>
        <w:pageBreakBefore/>
        <w:spacing w:after="150"/>
      </w:pPr>
      <w:r>
        <w:lastRenderedPageBreak/>
        <w:t>IMPLEMENTATION</w:t>
      </w:r>
    </w:p>
    <w:p w14:paraId="61524D54" w14:textId="77777777" w:rsidR="00E3250E" w:rsidRDefault="00000000">
      <w:pPr>
        <w:pStyle w:val="Heading2"/>
        <w:spacing w:after="150"/>
      </w:pPr>
      <w:r>
        <w:t>Smart Contract</w:t>
      </w:r>
    </w:p>
    <w:p w14:paraId="2D6D7B44" w14:textId="77777777" w:rsidR="00E3250E" w:rsidRDefault="00000000">
      <w:pPr>
        <w:pStyle w:val="BodyText"/>
        <w:spacing w:after="120"/>
      </w:pPr>
      <w:r>
        <w:t>contracts/Voting.sol defines a Candidate structure containing a name and vote count, an immutable owner, an array of candidates, a hasVoted mapping, electionClosed, and totalVotes. The constructor requires at least two candidates and rejects empty names. vote() performs the state checks, updates the mapping and totals, and emits VoteCast. closeElection() is guarded by onlyOwner and emits ElectionClosedByOwner.</w:t>
      </w:r>
    </w:p>
    <w:p w14:paraId="5C1E9AD2" w14:textId="77777777" w:rsidR="00E3250E" w:rsidRDefault="00000000">
      <w:pPr>
        <w:pStyle w:val="Heading2"/>
        <w:spacing w:after="150"/>
      </w:pPr>
      <w:r>
        <w:t>Frontend</w:t>
      </w:r>
    </w:p>
    <w:p w14:paraId="1D265032" w14:textId="77777777" w:rsidR="00E3250E" w:rsidRDefault="00000000">
      <w:pPr>
        <w:pStyle w:val="BodyText"/>
        <w:spacing w:after="120"/>
      </w:pPr>
      <w:r>
        <w:t>src/App.tsx composes the ballot, result display, event history, status messages, and wallet controls. It loads contract configuration, connects to MetaMask, detects account and chain changes, checks Sepolia, and refreshes on-chain state. src/lib/voting.ts defines the ABI, data types, contract reads, event parsing, and address/date formatting.</w:t>
      </w:r>
    </w:p>
    <w:p w14:paraId="61DF42D6" w14:textId="77777777" w:rsidR="00E3250E" w:rsidRDefault="00000000">
      <w:pPr>
        <w:pStyle w:val="Heading2"/>
        <w:spacing w:after="150"/>
      </w:pPr>
      <w:r>
        <w:t>User Interface and Results</w:t>
      </w:r>
    </w:p>
    <w:p w14:paraId="4D14002E" w14:textId="77777777" w:rsidR="00E3250E" w:rsidRDefault="00000000">
      <w:pPr>
        <w:pStyle w:val="BodyText"/>
        <w:spacing w:after="120"/>
      </w:pPr>
      <w:r>
        <w:t>The ballot lists candidates with vote totals and allows a connected account to select a candidate. The submit button is gated by account connection, network, election state, and the account vote status. A results card displays the total and per-candidate counts. An owner-only action closes the election. Responsive CSS styles the dashboard for desktop and smaller screens.</w:t>
      </w:r>
    </w:p>
    <w:p w14:paraId="1357C8E5" w14:textId="77777777" w:rsidR="00E3250E" w:rsidRDefault="00000000">
      <w:pPr>
        <w:pStyle w:val="Heading2"/>
        <w:spacing w:after="150"/>
      </w:pPr>
      <w:r>
        <w:t>Public Vote History</w:t>
      </w:r>
    </w:p>
    <w:p w14:paraId="29C2A70D" w14:textId="77777777" w:rsidR="00E3250E" w:rsidRDefault="00000000">
      <w:pPr>
        <w:pStyle w:val="BodyText"/>
        <w:spacing w:after="120"/>
      </w:pPr>
      <w:r>
        <w:t>The audit table displays abbreviated voter addresses, candidate choice, timestamp, block number, and a transaction link. The current helper queries up to the most recent 20,000 blocks, subject to RPC provider limits. This is a bounded recent history rather than a guaranteed complete archive for an old deployment. The same vote and address data remains publicly queryable directly from the blockchain.</w:t>
      </w:r>
    </w:p>
    <w:p w14:paraId="2B8F577E" w14:textId="77777777" w:rsidR="00E3250E" w:rsidRDefault="00000000">
      <w:pPr>
        <w:pStyle w:val="Heading2"/>
        <w:spacing w:after="150"/>
      </w:pPr>
      <w:r>
        <w:t>Project Structure</w:t>
      </w:r>
    </w:p>
    <w:tbl>
      <w:tblPr>
        <w:tblW w:w="960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Layout w:type="fixed"/>
        <w:tblLook w:val="04A0" w:firstRow="1" w:lastRow="0" w:firstColumn="1" w:lastColumn="0" w:noHBand="0" w:noVBand="1"/>
      </w:tblPr>
      <w:tblGrid>
        <w:gridCol w:w="3300"/>
        <w:gridCol w:w="6300"/>
      </w:tblGrid>
      <w:tr w:rsidR="00E3250E" w14:paraId="0D7CFAA2" w14:textId="77777777">
        <w:tc>
          <w:tcPr>
            <w:tcW w:w="3300" w:type="dxa"/>
            <w:shd w:val="clear" w:color="auto" w:fill="16533F"/>
          </w:tcPr>
          <w:p w14:paraId="351C5856" w14:textId="77777777" w:rsidR="00E3250E" w:rsidRDefault="00000000">
            <w:pPr>
              <w:pStyle w:val="BodyText"/>
            </w:pPr>
            <w:r>
              <w:rPr>
                <w:b/>
                <w:color w:val="FFFFFF"/>
                <w:sz w:val="20"/>
                <w:szCs w:val="20"/>
              </w:rPr>
              <w:t>Path</w:t>
            </w:r>
          </w:p>
        </w:tc>
        <w:tc>
          <w:tcPr>
            <w:tcW w:w="6300" w:type="dxa"/>
            <w:shd w:val="clear" w:color="auto" w:fill="16533F"/>
          </w:tcPr>
          <w:p w14:paraId="1B75B3BC" w14:textId="77777777" w:rsidR="00E3250E" w:rsidRDefault="00000000">
            <w:pPr>
              <w:pStyle w:val="BodyText"/>
            </w:pPr>
            <w:r>
              <w:rPr>
                <w:b/>
                <w:color w:val="FFFFFF"/>
                <w:sz w:val="20"/>
                <w:szCs w:val="20"/>
              </w:rPr>
              <w:t>Purpose</w:t>
            </w:r>
          </w:p>
        </w:tc>
      </w:tr>
      <w:tr w:rsidR="00E3250E" w14:paraId="15197334" w14:textId="77777777">
        <w:tc>
          <w:tcPr>
            <w:tcW w:w="3300" w:type="dxa"/>
          </w:tcPr>
          <w:p w14:paraId="0EA7C955" w14:textId="77777777" w:rsidR="00E3250E" w:rsidRDefault="00000000">
            <w:pPr>
              <w:pStyle w:val="BodyText"/>
            </w:pPr>
            <w:r>
              <w:rPr>
                <w:sz w:val="20"/>
                <w:szCs w:val="20"/>
              </w:rPr>
              <w:t>contracts/Voting.sol</w:t>
            </w:r>
          </w:p>
        </w:tc>
        <w:tc>
          <w:tcPr>
            <w:tcW w:w="6300" w:type="dxa"/>
          </w:tcPr>
          <w:p w14:paraId="55E3895C" w14:textId="77777777" w:rsidR="00E3250E" w:rsidRDefault="00000000">
            <w:pPr>
              <w:pStyle w:val="BodyText"/>
            </w:pPr>
            <w:r>
              <w:rPr>
                <w:sz w:val="20"/>
                <w:szCs w:val="20"/>
              </w:rPr>
              <w:t>Solidity single-election contract.</w:t>
            </w:r>
          </w:p>
        </w:tc>
      </w:tr>
      <w:tr w:rsidR="00E3250E" w14:paraId="0DDF5A84" w14:textId="77777777">
        <w:tc>
          <w:tcPr>
            <w:tcW w:w="3300" w:type="dxa"/>
          </w:tcPr>
          <w:p w14:paraId="0C655122" w14:textId="77777777" w:rsidR="00E3250E" w:rsidRDefault="00000000">
            <w:pPr>
              <w:pStyle w:val="BodyText"/>
            </w:pPr>
            <w:r>
              <w:rPr>
                <w:sz w:val="20"/>
                <w:szCs w:val="20"/>
              </w:rPr>
              <w:t>public/contract-config.json</w:t>
            </w:r>
          </w:p>
        </w:tc>
        <w:tc>
          <w:tcPr>
            <w:tcW w:w="6300" w:type="dxa"/>
          </w:tcPr>
          <w:p w14:paraId="25E64485" w14:textId="77777777" w:rsidR="00E3250E" w:rsidRDefault="00000000">
            <w:pPr>
              <w:pStyle w:val="BodyText"/>
            </w:pPr>
            <w:r>
              <w:rPr>
                <w:sz w:val="20"/>
                <w:szCs w:val="20"/>
              </w:rPr>
              <w:t>Sepolia parameters and deployed contract address placeholder.</w:t>
            </w:r>
          </w:p>
        </w:tc>
      </w:tr>
      <w:tr w:rsidR="00E3250E" w14:paraId="20A93D57" w14:textId="77777777">
        <w:tc>
          <w:tcPr>
            <w:tcW w:w="3300" w:type="dxa"/>
          </w:tcPr>
          <w:p w14:paraId="4CA03645" w14:textId="77777777" w:rsidR="00E3250E" w:rsidRDefault="00000000">
            <w:pPr>
              <w:pStyle w:val="BodyText"/>
            </w:pPr>
            <w:r>
              <w:rPr>
                <w:sz w:val="20"/>
                <w:szCs w:val="20"/>
              </w:rPr>
              <w:t>src/App.tsx</w:t>
            </w:r>
          </w:p>
        </w:tc>
        <w:tc>
          <w:tcPr>
            <w:tcW w:w="6300" w:type="dxa"/>
          </w:tcPr>
          <w:p w14:paraId="394ED760" w14:textId="77777777" w:rsidR="00E3250E" w:rsidRDefault="00000000">
            <w:pPr>
              <w:pStyle w:val="BodyText"/>
            </w:pPr>
            <w:r>
              <w:rPr>
                <w:sz w:val="20"/>
                <w:szCs w:val="20"/>
              </w:rPr>
              <w:t>React application state and ballot/result interface.</w:t>
            </w:r>
          </w:p>
        </w:tc>
      </w:tr>
      <w:tr w:rsidR="00E3250E" w14:paraId="1CE9A2CE" w14:textId="77777777">
        <w:tc>
          <w:tcPr>
            <w:tcW w:w="3300" w:type="dxa"/>
          </w:tcPr>
          <w:p w14:paraId="17A306AE" w14:textId="77777777" w:rsidR="00E3250E" w:rsidRDefault="00000000">
            <w:pPr>
              <w:pStyle w:val="BodyText"/>
            </w:pPr>
            <w:r>
              <w:rPr>
                <w:sz w:val="20"/>
                <w:szCs w:val="20"/>
              </w:rPr>
              <w:t>src/lib/voting.ts</w:t>
            </w:r>
          </w:p>
        </w:tc>
        <w:tc>
          <w:tcPr>
            <w:tcW w:w="6300" w:type="dxa"/>
          </w:tcPr>
          <w:p w14:paraId="6443ED0B" w14:textId="77777777" w:rsidR="00E3250E" w:rsidRDefault="00000000">
            <w:pPr>
              <w:pStyle w:val="BodyText"/>
            </w:pPr>
            <w:r>
              <w:rPr>
                <w:sz w:val="20"/>
                <w:szCs w:val="20"/>
              </w:rPr>
              <w:t>ethers.js ABI, network config, reads, and event parsing.</w:t>
            </w:r>
          </w:p>
        </w:tc>
      </w:tr>
      <w:tr w:rsidR="00E3250E" w14:paraId="1D2C12C0" w14:textId="77777777">
        <w:tc>
          <w:tcPr>
            <w:tcW w:w="3300" w:type="dxa"/>
          </w:tcPr>
          <w:p w14:paraId="4A176A37" w14:textId="77777777" w:rsidR="00E3250E" w:rsidRDefault="00000000">
            <w:pPr>
              <w:pStyle w:val="BodyText"/>
            </w:pPr>
            <w:r>
              <w:rPr>
                <w:sz w:val="20"/>
                <w:szCs w:val="20"/>
              </w:rPr>
              <w:t>src/styles.css</w:t>
            </w:r>
          </w:p>
        </w:tc>
        <w:tc>
          <w:tcPr>
            <w:tcW w:w="6300" w:type="dxa"/>
          </w:tcPr>
          <w:p w14:paraId="7F528E5A" w14:textId="77777777" w:rsidR="00E3250E" w:rsidRDefault="00000000">
            <w:pPr>
              <w:pStyle w:val="BodyText"/>
            </w:pPr>
            <w:r>
              <w:rPr>
                <w:sz w:val="20"/>
                <w:szCs w:val="20"/>
              </w:rPr>
              <w:t>Responsive interface styles.</w:t>
            </w:r>
          </w:p>
        </w:tc>
      </w:tr>
      <w:tr w:rsidR="00E3250E" w14:paraId="1A0D1395" w14:textId="77777777">
        <w:tc>
          <w:tcPr>
            <w:tcW w:w="3300" w:type="dxa"/>
          </w:tcPr>
          <w:p w14:paraId="3ED8138F" w14:textId="77777777" w:rsidR="00E3250E" w:rsidRDefault="00000000">
            <w:pPr>
              <w:pStyle w:val="BodyText"/>
            </w:pPr>
            <w:r>
              <w:rPr>
                <w:sz w:val="20"/>
                <w:szCs w:val="20"/>
              </w:rPr>
              <w:t>README.md</w:t>
            </w:r>
          </w:p>
        </w:tc>
        <w:tc>
          <w:tcPr>
            <w:tcW w:w="6300" w:type="dxa"/>
          </w:tcPr>
          <w:p w14:paraId="02733D8E" w14:textId="77777777" w:rsidR="00E3250E" w:rsidRDefault="00000000">
            <w:pPr>
              <w:pStyle w:val="BodyText"/>
            </w:pPr>
            <w:r>
              <w:rPr>
                <w:sz w:val="20"/>
                <w:szCs w:val="20"/>
              </w:rPr>
              <w:t>Installation, deployment, scope warning, and manual checks.</w:t>
            </w:r>
          </w:p>
        </w:tc>
      </w:tr>
    </w:tbl>
    <w:p w14:paraId="02B4E7F1" w14:textId="77777777" w:rsidR="00E3250E" w:rsidRDefault="00000000">
      <w:pPr>
        <w:pStyle w:val="Heading1"/>
        <w:pageBreakBefore/>
        <w:spacing w:after="150"/>
      </w:pPr>
      <w:r>
        <w:lastRenderedPageBreak/>
        <w:t>TESTING AND LIMITATIONS</w:t>
      </w:r>
    </w:p>
    <w:p w14:paraId="7132C47E" w14:textId="77777777" w:rsidR="00E3250E" w:rsidRDefault="00000000">
      <w:pPr>
        <w:pStyle w:val="BodyText"/>
        <w:spacing w:after="120"/>
      </w:pPr>
      <w:r>
        <w:t>The frontend dependencies were installed and npm run build completed successfully, including TypeScript checking and Vite production bundling. This validates compilation of the frontend source. It does not validate Solidity compilation, contract deployment, MetaMask behavior, transaction execution, or live Sepolia RPC/event behavior. The contract has not been independently audited. No on-chain test transaction was performed for this report.</w:t>
      </w:r>
    </w:p>
    <w:p w14:paraId="43A8FB9A" w14:textId="77777777" w:rsidR="00E3250E" w:rsidRDefault="00000000">
      <w:pPr>
        <w:pStyle w:val="Heading2"/>
        <w:spacing w:after="150"/>
      </w:pPr>
      <w:r>
        <w:t>Recommended Manual Verification</w:t>
      </w:r>
    </w:p>
    <w:p w14:paraId="44C92E05" w14:textId="4AE8E154" w:rsidR="00E3250E" w:rsidRDefault="00000000">
      <w:pPr>
        <w:pStyle w:val="ListParagraph"/>
        <w:spacing w:after="80"/>
      </w:pPr>
      <w:r>
        <w:t xml:space="preserve"> Compile the contract with Solidity 0.8.20 or a compatible version and verify that constructor validation rejects fewer than two candidates and empty names.</w:t>
      </w:r>
    </w:p>
    <w:p w14:paraId="74F73EF2" w14:textId="595ADD4E" w:rsidR="00E3250E" w:rsidRDefault="00000000">
      <w:pPr>
        <w:pStyle w:val="ListParagraph"/>
        <w:spacing w:after="80"/>
      </w:pPr>
      <w:r>
        <w:t xml:space="preserve"> Deploy only to Sepolia with dummy candidate names and test accounts; verify the deployed address and source on Sepolia Etherscan.</w:t>
      </w:r>
    </w:p>
    <w:p w14:paraId="4C36AE8B" w14:textId="40FD695C" w:rsidR="00E3250E" w:rsidRDefault="00000000" w:rsidP="000B45DF">
      <w:pPr>
        <w:spacing w:after="80"/>
        <w:ind w:firstLine="525"/>
      </w:pPr>
      <w:r>
        <w:t xml:space="preserve"> Connect MetaMask; test account connection, network switching, and rejected wallet prompts.</w:t>
      </w:r>
    </w:p>
    <w:p w14:paraId="68D2E23C" w14:textId="6579F550" w:rsidR="00E3250E" w:rsidRDefault="00000000">
      <w:pPr>
        <w:pStyle w:val="ListParagraph"/>
        <w:spacing w:after="80"/>
      </w:pPr>
      <w:r>
        <w:t xml:space="preserve"> Cast a test vote and verify the receipt, candidate tally, total count, hasVoted result, event fields, and explorer link.</w:t>
      </w:r>
    </w:p>
    <w:p w14:paraId="7D3E0C88" w14:textId="3C0CCC0C" w:rsidR="00E3250E" w:rsidRDefault="00000000">
      <w:pPr>
        <w:pStyle w:val="ListParagraph"/>
        <w:spacing w:after="80"/>
      </w:pPr>
      <w:r>
        <w:t xml:space="preserve"> Attempt a second vote from the same address, vote with an invalid candidate index, and vote after closure; all should revert.</w:t>
      </w:r>
    </w:p>
    <w:p w14:paraId="5073BD75" w14:textId="294FF467" w:rsidR="00E3250E" w:rsidRDefault="00000000">
      <w:pPr>
        <w:pStyle w:val="ListParagraph"/>
        <w:spacing w:after="80"/>
      </w:pPr>
      <w:r>
        <w:t xml:space="preserve"> Attempt to close the election from a non-owner account; the contract should reject the call.</w:t>
      </w:r>
    </w:p>
    <w:p w14:paraId="03381BAE" w14:textId="77777777" w:rsidR="00E3250E" w:rsidRDefault="00000000">
      <w:pPr>
        <w:pStyle w:val="Heading2"/>
        <w:spacing w:after="150"/>
      </w:pPr>
      <w:r>
        <w:t>Limitations and Risks</w:t>
      </w:r>
    </w:p>
    <w:p w14:paraId="1A8AA473" w14:textId="7B5FEC6E" w:rsidR="00E3250E" w:rsidRDefault="00000000">
      <w:pPr>
        <w:pStyle w:val="ListParagraph"/>
        <w:spacing w:after="80"/>
      </w:pPr>
      <w:r>
        <w:t xml:space="preserve">  No identity verification, voter eligibility, registration, or one-person-one-vote mechanism is provided. One address is not equivalent to one person.</w:t>
      </w:r>
    </w:p>
    <w:p w14:paraId="53D39922" w14:textId="29FE3013" w:rsidR="00E3250E" w:rsidRDefault="00000000">
      <w:pPr>
        <w:pStyle w:val="ListParagraph"/>
        <w:spacing w:after="80"/>
      </w:pPr>
      <w:r>
        <w:t xml:space="preserve">  Votes and wallet addresses are public and linkable. This system does not provide ballot secrecy, anonymity, coercion resistance, or protection from vote buying.</w:t>
      </w:r>
    </w:p>
    <w:p w14:paraId="77A69786" w14:textId="178702F9" w:rsidR="00E3250E" w:rsidRDefault="00000000">
      <w:pPr>
        <w:pStyle w:val="ListParagraph"/>
        <w:spacing w:after="80"/>
      </w:pPr>
      <w:r>
        <w:t xml:space="preserve">  A public smart contract cannot correct compromised wallets, compromised deployment keys, RPC outages, chain reorganizations, or mistakes in election administration.</w:t>
      </w:r>
    </w:p>
    <w:p w14:paraId="4D0FD847" w14:textId="3189DB88" w:rsidR="00E3250E" w:rsidRDefault="00000000">
      <w:pPr>
        <w:pStyle w:val="ListParagraph"/>
        <w:spacing w:after="80"/>
      </w:pPr>
      <w:r>
        <w:t xml:space="preserve">  The owner has unilateral control to close the election; governance and dispute resolution are outside this prototype.</w:t>
      </w:r>
    </w:p>
    <w:p w14:paraId="73E90B82" w14:textId="10B7B86A" w:rsidR="00E3250E" w:rsidRDefault="00000000">
      <w:pPr>
        <w:pStyle w:val="ListParagraph"/>
        <w:spacing w:after="80"/>
      </w:pPr>
      <w:r>
        <w:t xml:space="preserve">  Recent event retrieval is limited to a block window and may depend on RPC provider query limits.</w:t>
      </w:r>
    </w:p>
    <w:p w14:paraId="4E6B73C2" w14:textId="732A8356" w:rsidR="00E3250E" w:rsidRDefault="00000000">
      <w:pPr>
        <w:pStyle w:val="ListParagraph"/>
        <w:spacing w:after="80"/>
      </w:pPr>
      <w:r>
        <w:t xml:space="preserve">  The prototype is not a production-ready, legally compliant, secure, or audited election system. Use only for non-binding classroom demonstrations with test data.</w:t>
      </w:r>
    </w:p>
    <w:p w14:paraId="0B44CB4C" w14:textId="77777777" w:rsidR="00E3250E" w:rsidRDefault="00000000">
      <w:pPr>
        <w:pStyle w:val="Heading1"/>
        <w:pageBreakBefore/>
        <w:spacing w:after="150"/>
      </w:pPr>
      <w:r>
        <w:lastRenderedPageBreak/>
        <w:t>CONCLUSION</w:t>
      </w:r>
    </w:p>
    <w:p w14:paraId="6937D2B6" w14:textId="77777777" w:rsidR="00E3250E" w:rsidRDefault="00000000">
      <w:pPr>
        <w:pStyle w:val="BodyText"/>
        <w:spacing w:after="120"/>
      </w:pPr>
      <w:r>
        <w:t>OpenBallot implements an educational e-voting workflow using a React and TypeScript interface, MetaMask, ethers.js, and a Solidity contract. The contract stores candidate totals, enforces one vote per address, emits public vote records, and permits the deploying owner to close the ballot. The frontend supports Sepolia network guidance, tally display, vote submission, and transaction verification.</w:t>
      </w:r>
    </w:p>
    <w:p w14:paraId="1D9B817C" w14:textId="77777777" w:rsidR="00E3250E" w:rsidRDefault="00000000">
      <w:pPr>
        <w:pStyle w:val="BodyText"/>
        <w:spacing w:after="120"/>
      </w:pPr>
      <w:r>
        <w:t>The project demonstrates how smart contracts can make a tally and transaction history inspectable, but it also illustrates why transparency alone is insufficient for trustworthy real-world elections. Public addresses and choices compromise ballot secrecy, and a wallet-based rule cannot verify unique eligible voters. The dApp is therefore a non-binding testnet demonstration only. Before a classroom demonstration, deploy to Sepolia using dummy data and manually verify contract behavior; do not use it to collect actual votes.</w:t>
      </w:r>
    </w:p>
    <w:p w14:paraId="71C34511" w14:textId="77777777" w:rsidR="00E3250E" w:rsidRDefault="00000000">
      <w:pPr>
        <w:pStyle w:val="Heading1"/>
        <w:pageBreakBefore/>
        <w:spacing w:after="150"/>
      </w:pPr>
      <w:r>
        <w:lastRenderedPageBreak/>
        <w:t>REFERENCES</w:t>
      </w:r>
    </w:p>
    <w:p w14:paraId="6B3D80E7" w14:textId="77777777" w:rsidR="00E3250E" w:rsidRDefault="00000000">
      <w:pPr>
        <w:pStyle w:val="BodyText"/>
        <w:spacing w:after="120"/>
      </w:pPr>
      <w:r>
        <w:t>1. Solidity documentation, version 0.8.20: https://docs.soliditylang.org/en/v0.8.20/</w:t>
      </w:r>
    </w:p>
    <w:p w14:paraId="31871521" w14:textId="77777777" w:rsidR="00E3250E" w:rsidRDefault="00000000">
      <w:pPr>
        <w:pStyle w:val="BodyText"/>
        <w:spacing w:after="120"/>
      </w:pPr>
      <w:r>
        <w:t>2. ethers.js v6 documentation: https://docs.ethers.org/v6/</w:t>
      </w:r>
    </w:p>
    <w:p w14:paraId="26426C88" w14:textId="77777777" w:rsidR="00E3250E" w:rsidRDefault="00000000">
      <w:pPr>
        <w:pStyle w:val="BodyText"/>
        <w:spacing w:after="120"/>
      </w:pPr>
      <w:r>
        <w:t>3. React documentation: https://react.dev/</w:t>
      </w:r>
    </w:p>
    <w:p w14:paraId="5D4A5334" w14:textId="77777777" w:rsidR="00E3250E" w:rsidRDefault="00000000">
      <w:pPr>
        <w:pStyle w:val="BodyText"/>
        <w:spacing w:after="120"/>
      </w:pPr>
      <w:r>
        <w:t>4. Ethereum developer documentation - Sepolia: https://ethereum.org/en/developers/docs/networks/#sepolia</w:t>
      </w:r>
    </w:p>
    <w:p w14:paraId="0766DBC5" w14:textId="77777777" w:rsidR="00E3250E" w:rsidRDefault="00000000">
      <w:pPr>
        <w:pStyle w:val="BodyText"/>
        <w:spacing w:after="120"/>
      </w:pPr>
      <w:r>
        <w:t>5. MetaMask developer documentation: https://docs.metamask.io/</w:t>
      </w:r>
    </w:p>
    <w:p w14:paraId="1009BAEF" w14:textId="77777777" w:rsidR="00E3250E" w:rsidRDefault="00000000">
      <w:pPr>
        <w:pStyle w:val="BodyText"/>
        <w:spacing w:after="120"/>
      </w:pPr>
      <w:r>
        <w:t>6. Remix IDE: https://remix.ethereum.org/</w:t>
      </w:r>
    </w:p>
    <w:p w14:paraId="6055164C" w14:textId="77777777" w:rsidR="00E3250E" w:rsidRDefault="00000000">
      <w:pPr>
        <w:pStyle w:val="BodyText"/>
        <w:spacing w:after="120"/>
      </w:pPr>
      <w:r>
        <w:t>7. Sepolia Etherscan: https://sepolia.etherscan.io/</w:t>
      </w:r>
    </w:p>
    <w:p w14:paraId="3B4559A5" w14:textId="77777777" w:rsidR="00E3250E" w:rsidRDefault="00000000">
      <w:pPr>
        <w:pStyle w:val="BodyText"/>
        <w:spacing w:after="120"/>
      </w:pPr>
      <w:r>
        <w:t>8. OpenBallot project source and deployment guide: README.md and contracts/Voting.sol.</w:t>
      </w:r>
    </w:p>
    <w:sectPr w:rsidR="00E3250E">
      <w:pgSz w:w="11920" w:h="16850"/>
      <w:pgMar w:top="1820" w:right="1417" w:bottom="1180" w:left="1275" w:header="0" w:footer="94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BE212" w14:textId="77777777" w:rsidR="00B43C2E" w:rsidRDefault="00B43C2E">
      <w:r>
        <w:separator/>
      </w:r>
    </w:p>
  </w:endnote>
  <w:endnote w:type="continuationSeparator" w:id="0">
    <w:p w14:paraId="287E7C5E" w14:textId="77777777" w:rsidR="00B43C2E" w:rsidRDefault="00B43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26F7" w14:textId="77777777" w:rsidR="00B43C2E" w:rsidRDefault="00B43C2E">
      <w:r>
        <w:separator/>
      </w:r>
    </w:p>
  </w:footnote>
  <w:footnote w:type="continuationSeparator" w:id="0">
    <w:p w14:paraId="5A749D05" w14:textId="77777777" w:rsidR="00B43C2E" w:rsidRDefault="00B43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86735"/>
    <w:multiLevelType w:val="hybridMultilevel"/>
    <w:tmpl w:val="5FEA17B0"/>
    <w:lvl w:ilvl="0" w:tplc="34C0EFA8">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A40A980">
      <w:numFmt w:val="bullet"/>
      <w:lvlText w:val="•"/>
      <w:lvlJc w:val="left"/>
      <w:pPr>
        <w:ind w:left="1713" w:hanging="358"/>
      </w:pPr>
      <w:rPr>
        <w:rFonts w:hint="default"/>
        <w:lang w:val="en-US" w:eastAsia="en-US" w:bidi="ar-SA"/>
      </w:rPr>
    </w:lvl>
    <w:lvl w:ilvl="2" w:tplc="30D01334">
      <w:numFmt w:val="bullet"/>
      <w:lvlText w:val="•"/>
      <w:lvlJc w:val="left"/>
      <w:pPr>
        <w:ind w:left="2547" w:hanging="358"/>
      </w:pPr>
      <w:rPr>
        <w:rFonts w:hint="default"/>
        <w:lang w:val="en-US" w:eastAsia="en-US" w:bidi="ar-SA"/>
      </w:rPr>
    </w:lvl>
    <w:lvl w:ilvl="3" w:tplc="F2AE9306">
      <w:numFmt w:val="bullet"/>
      <w:lvlText w:val="•"/>
      <w:lvlJc w:val="left"/>
      <w:pPr>
        <w:ind w:left="3381" w:hanging="358"/>
      </w:pPr>
      <w:rPr>
        <w:rFonts w:hint="default"/>
        <w:lang w:val="en-US" w:eastAsia="en-US" w:bidi="ar-SA"/>
      </w:rPr>
    </w:lvl>
    <w:lvl w:ilvl="4" w:tplc="DD466978">
      <w:numFmt w:val="bullet"/>
      <w:lvlText w:val="•"/>
      <w:lvlJc w:val="left"/>
      <w:pPr>
        <w:ind w:left="4215" w:hanging="358"/>
      </w:pPr>
      <w:rPr>
        <w:rFonts w:hint="default"/>
        <w:lang w:val="en-US" w:eastAsia="en-US" w:bidi="ar-SA"/>
      </w:rPr>
    </w:lvl>
    <w:lvl w:ilvl="5" w:tplc="9D704A66">
      <w:numFmt w:val="bullet"/>
      <w:lvlText w:val="•"/>
      <w:lvlJc w:val="left"/>
      <w:pPr>
        <w:ind w:left="5049" w:hanging="358"/>
      </w:pPr>
      <w:rPr>
        <w:rFonts w:hint="default"/>
        <w:lang w:val="en-US" w:eastAsia="en-US" w:bidi="ar-SA"/>
      </w:rPr>
    </w:lvl>
    <w:lvl w:ilvl="6" w:tplc="BF442C5C">
      <w:numFmt w:val="bullet"/>
      <w:lvlText w:val="•"/>
      <w:lvlJc w:val="left"/>
      <w:pPr>
        <w:ind w:left="5883" w:hanging="358"/>
      </w:pPr>
      <w:rPr>
        <w:rFonts w:hint="default"/>
        <w:lang w:val="en-US" w:eastAsia="en-US" w:bidi="ar-SA"/>
      </w:rPr>
    </w:lvl>
    <w:lvl w:ilvl="7" w:tplc="395E5AAC">
      <w:numFmt w:val="bullet"/>
      <w:lvlText w:val="•"/>
      <w:lvlJc w:val="left"/>
      <w:pPr>
        <w:ind w:left="6717" w:hanging="358"/>
      </w:pPr>
      <w:rPr>
        <w:rFonts w:hint="default"/>
        <w:lang w:val="en-US" w:eastAsia="en-US" w:bidi="ar-SA"/>
      </w:rPr>
    </w:lvl>
    <w:lvl w:ilvl="8" w:tplc="04B00E88">
      <w:numFmt w:val="bullet"/>
      <w:lvlText w:val="•"/>
      <w:lvlJc w:val="left"/>
      <w:pPr>
        <w:ind w:left="7551" w:hanging="358"/>
      </w:pPr>
      <w:rPr>
        <w:rFonts w:hint="default"/>
        <w:lang w:val="en-US" w:eastAsia="en-US" w:bidi="ar-SA"/>
      </w:rPr>
    </w:lvl>
  </w:abstractNum>
  <w:abstractNum w:abstractNumId="1" w15:restartNumberingAfterBreak="0">
    <w:nsid w:val="35733907"/>
    <w:multiLevelType w:val="hybridMultilevel"/>
    <w:tmpl w:val="22E034BE"/>
    <w:lvl w:ilvl="0" w:tplc="CFB6F7BE">
      <w:numFmt w:val="bullet"/>
      <w:lvlText w:val=""/>
      <w:lvlJc w:val="left"/>
      <w:pPr>
        <w:ind w:left="165" w:hanging="360"/>
      </w:pPr>
      <w:rPr>
        <w:rFonts w:ascii="Symbol" w:eastAsia="Symbol" w:hAnsi="Symbol" w:cs="Symbol" w:hint="default"/>
        <w:b w:val="0"/>
        <w:bCs w:val="0"/>
        <w:i w:val="0"/>
        <w:iCs w:val="0"/>
        <w:spacing w:val="0"/>
        <w:w w:val="97"/>
        <w:sz w:val="20"/>
        <w:szCs w:val="20"/>
        <w:lang w:val="en-US" w:eastAsia="en-US" w:bidi="ar-SA"/>
      </w:rPr>
    </w:lvl>
    <w:lvl w:ilvl="1" w:tplc="DE2A8DFE">
      <w:numFmt w:val="bullet"/>
      <w:lvlText w:val="•"/>
      <w:lvlJc w:val="left"/>
      <w:pPr>
        <w:ind w:left="1065" w:hanging="360"/>
      </w:pPr>
      <w:rPr>
        <w:rFonts w:hint="default"/>
        <w:lang w:val="en-US" w:eastAsia="en-US" w:bidi="ar-SA"/>
      </w:rPr>
    </w:lvl>
    <w:lvl w:ilvl="2" w:tplc="F030F1AA">
      <w:numFmt w:val="bullet"/>
      <w:lvlText w:val="•"/>
      <w:lvlJc w:val="left"/>
      <w:pPr>
        <w:ind w:left="1971" w:hanging="360"/>
      </w:pPr>
      <w:rPr>
        <w:rFonts w:hint="default"/>
        <w:lang w:val="en-US" w:eastAsia="en-US" w:bidi="ar-SA"/>
      </w:rPr>
    </w:lvl>
    <w:lvl w:ilvl="3" w:tplc="99EA2DAA">
      <w:numFmt w:val="bullet"/>
      <w:lvlText w:val="•"/>
      <w:lvlJc w:val="left"/>
      <w:pPr>
        <w:ind w:left="2877" w:hanging="360"/>
      </w:pPr>
      <w:rPr>
        <w:rFonts w:hint="default"/>
        <w:lang w:val="en-US" w:eastAsia="en-US" w:bidi="ar-SA"/>
      </w:rPr>
    </w:lvl>
    <w:lvl w:ilvl="4" w:tplc="519A1BA6">
      <w:numFmt w:val="bullet"/>
      <w:lvlText w:val="•"/>
      <w:lvlJc w:val="left"/>
      <w:pPr>
        <w:ind w:left="3783" w:hanging="360"/>
      </w:pPr>
      <w:rPr>
        <w:rFonts w:hint="default"/>
        <w:lang w:val="en-US" w:eastAsia="en-US" w:bidi="ar-SA"/>
      </w:rPr>
    </w:lvl>
    <w:lvl w:ilvl="5" w:tplc="F73A0774">
      <w:numFmt w:val="bullet"/>
      <w:lvlText w:val="•"/>
      <w:lvlJc w:val="left"/>
      <w:pPr>
        <w:ind w:left="4689" w:hanging="360"/>
      </w:pPr>
      <w:rPr>
        <w:rFonts w:hint="default"/>
        <w:lang w:val="en-US" w:eastAsia="en-US" w:bidi="ar-SA"/>
      </w:rPr>
    </w:lvl>
    <w:lvl w:ilvl="6" w:tplc="5A0620F0">
      <w:numFmt w:val="bullet"/>
      <w:lvlText w:val="•"/>
      <w:lvlJc w:val="left"/>
      <w:pPr>
        <w:ind w:left="5595" w:hanging="360"/>
      </w:pPr>
      <w:rPr>
        <w:rFonts w:hint="default"/>
        <w:lang w:val="en-US" w:eastAsia="en-US" w:bidi="ar-SA"/>
      </w:rPr>
    </w:lvl>
    <w:lvl w:ilvl="7" w:tplc="1FB48D9A">
      <w:numFmt w:val="bullet"/>
      <w:lvlText w:val="•"/>
      <w:lvlJc w:val="left"/>
      <w:pPr>
        <w:ind w:left="6501" w:hanging="360"/>
      </w:pPr>
      <w:rPr>
        <w:rFonts w:hint="default"/>
        <w:lang w:val="en-US" w:eastAsia="en-US" w:bidi="ar-SA"/>
      </w:rPr>
    </w:lvl>
    <w:lvl w:ilvl="8" w:tplc="E146F036">
      <w:numFmt w:val="bullet"/>
      <w:lvlText w:val="•"/>
      <w:lvlJc w:val="left"/>
      <w:pPr>
        <w:ind w:left="7407" w:hanging="360"/>
      </w:pPr>
      <w:rPr>
        <w:rFonts w:hint="default"/>
        <w:lang w:val="en-US" w:eastAsia="en-US" w:bidi="ar-SA"/>
      </w:rPr>
    </w:lvl>
  </w:abstractNum>
  <w:abstractNum w:abstractNumId="2" w15:restartNumberingAfterBreak="0">
    <w:nsid w:val="65A407FD"/>
    <w:multiLevelType w:val="hybridMultilevel"/>
    <w:tmpl w:val="28CEE43A"/>
    <w:lvl w:ilvl="0" w:tplc="3BDCB104">
      <w:start w:val="1"/>
      <w:numFmt w:val="decimal"/>
      <w:lvlText w:val="%1."/>
      <w:lvlJc w:val="left"/>
      <w:pPr>
        <w:ind w:left="383" w:hanging="219"/>
        <w:jc w:val="left"/>
      </w:pPr>
      <w:rPr>
        <w:rFonts w:ascii="Times New Roman" w:eastAsia="Times New Roman" w:hAnsi="Times New Roman" w:cs="Times New Roman" w:hint="default"/>
        <w:b/>
        <w:bCs/>
        <w:i w:val="0"/>
        <w:iCs w:val="0"/>
        <w:spacing w:val="0"/>
        <w:w w:val="100"/>
        <w:sz w:val="22"/>
        <w:szCs w:val="22"/>
        <w:lang w:val="en-US" w:eastAsia="en-US" w:bidi="ar-SA"/>
      </w:rPr>
    </w:lvl>
    <w:lvl w:ilvl="1" w:tplc="8B44498E">
      <w:start w:val="1"/>
      <w:numFmt w:val="decimal"/>
      <w:lvlText w:val="%2."/>
      <w:lvlJc w:val="left"/>
      <w:pPr>
        <w:ind w:left="883"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48D2385A">
      <w:numFmt w:val="bullet"/>
      <w:lvlText w:val="o"/>
      <w:lvlJc w:val="left"/>
      <w:pPr>
        <w:ind w:left="165" w:hanging="358"/>
      </w:pPr>
      <w:rPr>
        <w:rFonts w:ascii="Courier New" w:eastAsia="Courier New" w:hAnsi="Courier New" w:cs="Courier New" w:hint="default"/>
        <w:b w:val="0"/>
        <w:bCs w:val="0"/>
        <w:i w:val="0"/>
        <w:iCs w:val="0"/>
        <w:spacing w:val="0"/>
        <w:w w:val="97"/>
        <w:sz w:val="20"/>
        <w:szCs w:val="20"/>
        <w:lang w:val="en-US" w:eastAsia="en-US" w:bidi="ar-SA"/>
      </w:rPr>
    </w:lvl>
    <w:lvl w:ilvl="3" w:tplc="330252F0">
      <w:numFmt w:val="bullet"/>
      <w:lvlText w:val="•"/>
      <w:lvlJc w:val="left"/>
      <w:pPr>
        <w:ind w:left="1600" w:hanging="358"/>
      </w:pPr>
      <w:rPr>
        <w:rFonts w:hint="default"/>
        <w:lang w:val="en-US" w:eastAsia="en-US" w:bidi="ar-SA"/>
      </w:rPr>
    </w:lvl>
    <w:lvl w:ilvl="4" w:tplc="159E9CC6">
      <w:numFmt w:val="bullet"/>
      <w:lvlText w:val="•"/>
      <w:lvlJc w:val="left"/>
      <w:pPr>
        <w:ind w:left="2688" w:hanging="358"/>
      </w:pPr>
      <w:rPr>
        <w:rFonts w:hint="default"/>
        <w:lang w:val="en-US" w:eastAsia="en-US" w:bidi="ar-SA"/>
      </w:rPr>
    </w:lvl>
    <w:lvl w:ilvl="5" w:tplc="BE344918">
      <w:numFmt w:val="bullet"/>
      <w:lvlText w:val="•"/>
      <w:lvlJc w:val="left"/>
      <w:pPr>
        <w:ind w:left="3776" w:hanging="358"/>
      </w:pPr>
      <w:rPr>
        <w:rFonts w:hint="default"/>
        <w:lang w:val="en-US" w:eastAsia="en-US" w:bidi="ar-SA"/>
      </w:rPr>
    </w:lvl>
    <w:lvl w:ilvl="6" w:tplc="B4C22266">
      <w:numFmt w:val="bullet"/>
      <w:lvlText w:val="•"/>
      <w:lvlJc w:val="left"/>
      <w:pPr>
        <w:ind w:left="4865" w:hanging="358"/>
      </w:pPr>
      <w:rPr>
        <w:rFonts w:hint="default"/>
        <w:lang w:val="en-US" w:eastAsia="en-US" w:bidi="ar-SA"/>
      </w:rPr>
    </w:lvl>
    <w:lvl w:ilvl="7" w:tplc="E78A2016">
      <w:numFmt w:val="bullet"/>
      <w:lvlText w:val="•"/>
      <w:lvlJc w:val="left"/>
      <w:pPr>
        <w:ind w:left="5953" w:hanging="358"/>
      </w:pPr>
      <w:rPr>
        <w:rFonts w:hint="default"/>
        <w:lang w:val="en-US" w:eastAsia="en-US" w:bidi="ar-SA"/>
      </w:rPr>
    </w:lvl>
    <w:lvl w:ilvl="8" w:tplc="3DD6B6EC">
      <w:numFmt w:val="bullet"/>
      <w:lvlText w:val="•"/>
      <w:lvlJc w:val="left"/>
      <w:pPr>
        <w:ind w:left="7042" w:hanging="358"/>
      </w:pPr>
      <w:rPr>
        <w:rFonts w:hint="default"/>
        <w:lang w:val="en-US" w:eastAsia="en-US" w:bidi="ar-SA"/>
      </w:rPr>
    </w:lvl>
  </w:abstractNum>
  <w:abstractNum w:abstractNumId="3" w15:restartNumberingAfterBreak="0">
    <w:nsid w:val="6C8447B7"/>
    <w:multiLevelType w:val="hybridMultilevel"/>
    <w:tmpl w:val="0CB61956"/>
    <w:lvl w:ilvl="0" w:tplc="5DC2717C">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42C4B744">
      <w:numFmt w:val="bullet"/>
      <w:lvlText w:val="•"/>
      <w:lvlJc w:val="left"/>
      <w:pPr>
        <w:ind w:left="1713" w:hanging="360"/>
      </w:pPr>
      <w:rPr>
        <w:rFonts w:hint="default"/>
        <w:lang w:val="en-US" w:eastAsia="en-US" w:bidi="ar-SA"/>
      </w:rPr>
    </w:lvl>
    <w:lvl w:ilvl="2" w:tplc="1FA07D48">
      <w:numFmt w:val="bullet"/>
      <w:lvlText w:val="•"/>
      <w:lvlJc w:val="left"/>
      <w:pPr>
        <w:ind w:left="2547" w:hanging="360"/>
      </w:pPr>
      <w:rPr>
        <w:rFonts w:hint="default"/>
        <w:lang w:val="en-US" w:eastAsia="en-US" w:bidi="ar-SA"/>
      </w:rPr>
    </w:lvl>
    <w:lvl w:ilvl="3" w:tplc="BC8AA3F2">
      <w:numFmt w:val="bullet"/>
      <w:lvlText w:val="•"/>
      <w:lvlJc w:val="left"/>
      <w:pPr>
        <w:ind w:left="3381" w:hanging="360"/>
      </w:pPr>
      <w:rPr>
        <w:rFonts w:hint="default"/>
        <w:lang w:val="en-US" w:eastAsia="en-US" w:bidi="ar-SA"/>
      </w:rPr>
    </w:lvl>
    <w:lvl w:ilvl="4" w:tplc="09381BD2">
      <w:numFmt w:val="bullet"/>
      <w:lvlText w:val="•"/>
      <w:lvlJc w:val="left"/>
      <w:pPr>
        <w:ind w:left="4215" w:hanging="360"/>
      </w:pPr>
      <w:rPr>
        <w:rFonts w:hint="default"/>
        <w:lang w:val="en-US" w:eastAsia="en-US" w:bidi="ar-SA"/>
      </w:rPr>
    </w:lvl>
    <w:lvl w:ilvl="5" w:tplc="B844ABDC">
      <w:numFmt w:val="bullet"/>
      <w:lvlText w:val="•"/>
      <w:lvlJc w:val="left"/>
      <w:pPr>
        <w:ind w:left="5049" w:hanging="360"/>
      </w:pPr>
      <w:rPr>
        <w:rFonts w:hint="default"/>
        <w:lang w:val="en-US" w:eastAsia="en-US" w:bidi="ar-SA"/>
      </w:rPr>
    </w:lvl>
    <w:lvl w:ilvl="6" w:tplc="8B12D4D4">
      <w:numFmt w:val="bullet"/>
      <w:lvlText w:val="•"/>
      <w:lvlJc w:val="left"/>
      <w:pPr>
        <w:ind w:left="5883" w:hanging="360"/>
      </w:pPr>
      <w:rPr>
        <w:rFonts w:hint="default"/>
        <w:lang w:val="en-US" w:eastAsia="en-US" w:bidi="ar-SA"/>
      </w:rPr>
    </w:lvl>
    <w:lvl w:ilvl="7" w:tplc="8956341C">
      <w:numFmt w:val="bullet"/>
      <w:lvlText w:val="•"/>
      <w:lvlJc w:val="left"/>
      <w:pPr>
        <w:ind w:left="6717" w:hanging="360"/>
      </w:pPr>
      <w:rPr>
        <w:rFonts w:hint="default"/>
        <w:lang w:val="en-US" w:eastAsia="en-US" w:bidi="ar-SA"/>
      </w:rPr>
    </w:lvl>
    <w:lvl w:ilvl="8" w:tplc="7C2AFB5A">
      <w:numFmt w:val="bullet"/>
      <w:lvlText w:val="•"/>
      <w:lvlJc w:val="left"/>
      <w:pPr>
        <w:ind w:left="7551" w:hanging="360"/>
      </w:pPr>
      <w:rPr>
        <w:rFonts w:hint="default"/>
        <w:lang w:val="en-US" w:eastAsia="en-US" w:bidi="ar-SA"/>
      </w:rPr>
    </w:lvl>
  </w:abstractNum>
  <w:abstractNum w:abstractNumId="4" w15:restartNumberingAfterBreak="0">
    <w:nsid w:val="767418C9"/>
    <w:multiLevelType w:val="hybridMultilevel"/>
    <w:tmpl w:val="392234E2"/>
    <w:lvl w:ilvl="0" w:tplc="50425AC2">
      <w:numFmt w:val="bullet"/>
      <w:lvlText w:val=""/>
      <w:lvlJc w:val="left"/>
      <w:pPr>
        <w:ind w:left="885" w:hanging="360"/>
      </w:pPr>
      <w:rPr>
        <w:rFonts w:ascii="Symbol" w:eastAsia="Symbol" w:hAnsi="Symbol" w:cs="Symbol" w:hint="default"/>
        <w:b w:val="0"/>
        <w:bCs w:val="0"/>
        <w:i w:val="0"/>
        <w:iCs w:val="0"/>
        <w:spacing w:val="0"/>
        <w:w w:val="97"/>
        <w:sz w:val="22"/>
        <w:szCs w:val="22"/>
        <w:lang w:val="en-US" w:eastAsia="en-US" w:bidi="ar-SA"/>
      </w:rPr>
    </w:lvl>
    <w:lvl w:ilvl="1" w:tplc="60308302">
      <w:numFmt w:val="bullet"/>
      <w:lvlText w:val="•"/>
      <w:lvlJc w:val="left"/>
      <w:pPr>
        <w:ind w:left="1713" w:hanging="360"/>
      </w:pPr>
      <w:rPr>
        <w:rFonts w:hint="default"/>
        <w:lang w:val="en-US" w:eastAsia="en-US" w:bidi="ar-SA"/>
      </w:rPr>
    </w:lvl>
    <w:lvl w:ilvl="2" w:tplc="782E065A">
      <w:numFmt w:val="bullet"/>
      <w:lvlText w:val="•"/>
      <w:lvlJc w:val="left"/>
      <w:pPr>
        <w:ind w:left="2547" w:hanging="360"/>
      </w:pPr>
      <w:rPr>
        <w:rFonts w:hint="default"/>
        <w:lang w:val="en-US" w:eastAsia="en-US" w:bidi="ar-SA"/>
      </w:rPr>
    </w:lvl>
    <w:lvl w:ilvl="3" w:tplc="24EE2572">
      <w:numFmt w:val="bullet"/>
      <w:lvlText w:val="•"/>
      <w:lvlJc w:val="left"/>
      <w:pPr>
        <w:ind w:left="3381" w:hanging="360"/>
      </w:pPr>
      <w:rPr>
        <w:rFonts w:hint="default"/>
        <w:lang w:val="en-US" w:eastAsia="en-US" w:bidi="ar-SA"/>
      </w:rPr>
    </w:lvl>
    <w:lvl w:ilvl="4" w:tplc="FE56AF74">
      <w:numFmt w:val="bullet"/>
      <w:lvlText w:val="•"/>
      <w:lvlJc w:val="left"/>
      <w:pPr>
        <w:ind w:left="4215" w:hanging="360"/>
      </w:pPr>
      <w:rPr>
        <w:rFonts w:hint="default"/>
        <w:lang w:val="en-US" w:eastAsia="en-US" w:bidi="ar-SA"/>
      </w:rPr>
    </w:lvl>
    <w:lvl w:ilvl="5" w:tplc="98929F84">
      <w:numFmt w:val="bullet"/>
      <w:lvlText w:val="•"/>
      <w:lvlJc w:val="left"/>
      <w:pPr>
        <w:ind w:left="5049" w:hanging="360"/>
      </w:pPr>
      <w:rPr>
        <w:rFonts w:hint="default"/>
        <w:lang w:val="en-US" w:eastAsia="en-US" w:bidi="ar-SA"/>
      </w:rPr>
    </w:lvl>
    <w:lvl w:ilvl="6" w:tplc="0BF4D9EC">
      <w:numFmt w:val="bullet"/>
      <w:lvlText w:val="•"/>
      <w:lvlJc w:val="left"/>
      <w:pPr>
        <w:ind w:left="5883" w:hanging="360"/>
      </w:pPr>
      <w:rPr>
        <w:rFonts w:hint="default"/>
        <w:lang w:val="en-US" w:eastAsia="en-US" w:bidi="ar-SA"/>
      </w:rPr>
    </w:lvl>
    <w:lvl w:ilvl="7" w:tplc="DF1AAB0A">
      <w:numFmt w:val="bullet"/>
      <w:lvlText w:val="•"/>
      <w:lvlJc w:val="left"/>
      <w:pPr>
        <w:ind w:left="6717" w:hanging="360"/>
      </w:pPr>
      <w:rPr>
        <w:rFonts w:hint="default"/>
        <w:lang w:val="en-US" w:eastAsia="en-US" w:bidi="ar-SA"/>
      </w:rPr>
    </w:lvl>
    <w:lvl w:ilvl="8" w:tplc="4E5EF30A">
      <w:numFmt w:val="bullet"/>
      <w:lvlText w:val="•"/>
      <w:lvlJc w:val="left"/>
      <w:pPr>
        <w:ind w:left="7551" w:hanging="360"/>
      </w:pPr>
      <w:rPr>
        <w:rFonts w:hint="default"/>
        <w:lang w:val="en-US" w:eastAsia="en-US" w:bidi="ar-SA"/>
      </w:rPr>
    </w:lvl>
  </w:abstractNum>
  <w:num w:numId="1" w16cid:durableId="1978991581">
    <w:abstractNumId w:val="4"/>
  </w:num>
  <w:num w:numId="2" w16cid:durableId="1377511887">
    <w:abstractNumId w:val="0"/>
  </w:num>
  <w:num w:numId="3" w16cid:durableId="126365293">
    <w:abstractNumId w:val="3"/>
  </w:num>
  <w:num w:numId="4" w16cid:durableId="253635211">
    <w:abstractNumId w:val="1"/>
  </w:num>
  <w:num w:numId="5" w16cid:durableId="212083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43E"/>
    <w:rsid w:val="00086BBC"/>
    <w:rsid w:val="000B45DF"/>
    <w:rsid w:val="00513247"/>
    <w:rsid w:val="00552D26"/>
    <w:rsid w:val="00561470"/>
    <w:rsid w:val="00633115"/>
    <w:rsid w:val="00642387"/>
    <w:rsid w:val="006D5C49"/>
    <w:rsid w:val="00A92C74"/>
    <w:rsid w:val="00B43C2E"/>
    <w:rsid w:val="00B8443E"/>
    <w:rsid w:val="00DE21CC"/>
    <w:rsid w:val="00DE7F98"/>
    <w:rsid w:val="00E32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F720D"/>
  <w15:docId w15:val="{19B53836-28B4-4D64-98D3-8E1E1EFF9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7"/>
      <w:ind w:left="220" w:right="599"/>
      <w:jc w:val="center"/>
      <w:outlineLvl w:val="0"/>
    </w:pPr>
    <w:rPr>
      <w:b/>
      <w:bCs/>
      <w:sz w:val="32"/>
      <w:szCs w:val="32"/>
      <w:u w:val="single" w:color="000000"/>
    </w:rPr>
  </w:style>
  <w:style w:type="paragraph" w:styleId="Heading2">
    <w:name w:val="heading 2"/>
    <w:basedOn w:val="Normal"/>
    <w:uiPriority w:val="1"/>
    <w:qFormat/>
    <w:pPr>
      <w:spacing w:before="208"/>
      <w:ind w:left="16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ind w:left="247" w:right="382"/>
      <w:jc w:val="center"/>
    </w:pPr>
    <w:rPr>
      <w:b/>
      <w:bCs/>
      <w:sz w:val="44"/>
      <w:szCs w:val="4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228"/>
      <w:ind w:left="13"/>
      <w:jc w:val="center"/>
    </w:pPr>
  </w:style>
  <w:style w:type="character" w:customStyle="1" w:styleId="BodyTextChar">
    <w:name w:val="Body Text Char"/>
    <w:basedOn w:val="DefaultParagraphFont"/>
    <w:link w:val="BodyText"/>
    <w:uiPriority w:val="1"/>
    <w:rsid w:val="005614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Sumit Naikwadi</cp:lastModifiedBy>
  <cp:revision>4</cp:revision>
  <dcterms:created xsi:type="dcterms:W3CDTF">2026-10-27T06:38:00Z</dcterms:created>
  <dcterms:modified xsi:type="dcterms:W3CDTF">2026-10-27T21:07:00Z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Microsoft® Word 2013</vt:lpwstr>
  </property>
  <property fmtid="{D5CDD505-2E9C-101B-9397-08002B2CF9AE}" pid="5" name="LastSaved">
    <vt:filetime>2026-10-27T00:00:00Z</vt:filetime>
  </property>
  <property fmtid="{D5CDD505-2E9C-101B-9397-08002B2CF9AE}" pid="6" name="Producer">
    <vt:lpwstr>Microsoft® Word 2013</vt:lpwstr>
  </property>
</Properties>
</file>