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Financial Analysis: 3M Company</w:t>
      </w:r>
    </w:p>
    <w:p>
      <w:pPr>
        <w:jc w:val="center"/>
      </w:pPr>
      <w:r>
        <w:rPr>
          <w:b/>
        </w:rPr>
        <w:t xml:space="preserve">Ticker: MMM | </w:t>
      </w:r>
      <w:r>
        <w:rPr>
          <w:b/>
        </w:rPr>
        <w:t xml:space="preserve">Sector: Industrials | </w:t>
      </w:r>
      <w:r>
        <w:rPr>
          <w:b/>
        </w:rPr>
        <w:t>Market Cap: $72,606,048,256</w:t>
      </w:r>
    </w:p>
    <w:tbl>
      <w:tblPr>
        <w:tblStyle w:val="TableGrid"/>
        <w:tblW w:type="auto" w:w="0"/>
        <w:tblLook w:firstColumn="1" w:firstRow="1" w:lastColumn="0" w:lastRow="0" w:noHBand="0" w:noVBand="1" w:val="04A0"/>
      </w:tblPr>
      <w:tblGrid>
        <w:gridCol w:w="5400"/>
        <w:gridCol w:w="5400"/>
      </w:tblGrid>
      <w:tr>
        <w:tc>
          <w:tcPr>
            <w:tcW w:type="dxa" w:w="8640"/>
          </w:tcPr>
          <w:p/>
          <w:p>
            <w:r>
              <w:rPr>
                <w:b/>
                <w:sz w:val="28"/>
              </w:rPr>
              <w:t>Financial Analysis Report: 3M Company Operating Margin Change in FY2022</w:t>
            </w:r>
          </w:p>
          <w:p/>
          <w:p>
            <w:r>
              <w:rPr>
                <w:b/>
                <w:sz w:val="28"/>
              </w:rPr>
              <w:t>Executive Summary</w:t>
            </w:r>
          </w:p>
          <w:p>
            <w:r>
              <w:t>This report provides an in-depth analysis of the operating margin change for 3M Company (NYSE: MMM) during the Fiscal Year 2022 (FY2022). It will explore the significance of this metric, the factors influencing its change, and the implications for investors and stakeholders.</w:t>
            </w:r>
          </w:p>
          <w:p/>
          <w:p>
            <w:r>
              <w:rPr>
                <w:b/>
                <w:sz w:val="28"/>
              </w:rPr>
              <w:t>Key Financial Highlights</w:t>
            </w:r>
          </w:p>
          <w:p>
            <w:r>
              <w:t xml:space="preserve">- </w:t>
            </w:r>
            <w:r>
              <w:rPr>
                <w:b/>
              </w:rPr>
            </w:r>
            <w:r>
              <w:t>Current Price:</w:t>
            </w:r>
            <w:r>
              <w:rPr>
                <w:b/>
              </w:rPr>
            </w:r>
            <w:r>
              <w:t xml:space="preserve"> $133.33</w:t>
            </w:r>
          </w:p>
          <w:p>
            <w:r>
              <w:t xml:space="preserve">- </w:t>
            </w:r>
            <w:r>
              <w:rPr>
                <w:b/>
              </w:rPr>
            </w:r>
            <w:r>
              <w:t>Market Cap:</w:t>
            </w:r>
            <w:r>
              <w:rPr>
                <w:b/>
              </w:rPr>
            </w:r>
            <w:r>
              <w:t xml:space="preserve"> $72,606,048,256</w:t>
            </w:r>
          </w:p>
          <w:p>
            <w:r>
              <w:t xml:space="preserve">- </w:t>
            </w:r>
            <w:r>
              <w:rPr>
                <w:b/>
              </w:rPr>
            </w:r>
            <w:r>
              <w:t>P/E Ratio:</w:t>
            </w:r>
            <w:r>
              <w:rPr>
                <w:b/>
              </w:rPr>
            </w:r>
            <w:r>
              <w:t xml:space="preserve"> 13.87</w:t>
            </w:r>
          </w:p>
          <w:p>
            <w:r>
              <w:t xml:space="preserve">- </w:t>
            </w:r>
            <w:r>
              <w:rPr>
                <w:b/>
              </w:rPr>
            </w:r>
            <w:r>
              <w:t>Dividend Yield:</w:t>
            </w:r>
            <w:r>
              <w:rPr>
                <w:b/>
              </w:rPr>
            </w:r>
            <w:r>
              <w:t xml:space="preserve"> 2.10%</w:t>
            </w:r>
          </w:p>
          <w:p/>
          <w:p>
            <w:r>
              <w:t>In FY2022, 3M experienced fluctuations in its operating margin, which serves as a crucial indicator of the company's operational efficiency and profitability. This report delves into the reasons behind these changes and their relevance in assessing the overall financial health of 3M.</w:t>
            </w:r>
          </w:p>
          <w:p/>
          <w:p>
            <w:r>
              <w:rPr>
                <w:b/>
                <w:sz w:val="28"/>
              </w:rPr>
              <w:t>Introduction</w:t>
            </w:r>
          </w:p>
          <w:p>
            <w:r>
              <w:t>Operating margin, defined as operating income divided by net sales, is a vital metric for understanding how effectively a company converts sales into profit. For 3M, a diversified technology and manufacturing company, the operating margin reflects not only the efficiency of its operations but also its ability to manage costs amidst fluctuating market conditions. This report analyzes the operating margin change in FY2022, interpreting its significance in the context of 3M's broader financial performance.</w:t>
            </w:r>
          </w:p>
          <w:p/>
          <w:p>
            <w:r>
              <w:rPr>
                <w:b/>
                <w:sz w:val="28"/>
              </w:rPr>
              <w:t>Operating Margin Analysis</w:t>
            </w:r>
          </w:p>
          <w:p/>
          <w:p>
            <w:r>
              <w:rPr>
                <w:b/>
                <w:sz w:val="28"/>
              </w:rPr>
              <w:t>FY2022 Performance Overview</w:t>
            </w:r>
          </w:p>
          <w:p>
            <w:r>
              <w:t>In FY2022, 3M's operating margin experienced a decline compared to the previous year, primarily due to several external and internal factors. The operating margin for the fiscal year was recorded at X%, a decrease of Y% from FY2021. This change can be attributed to:</w:t>
            </w:r>
          </w:p>
          <w:p/>
          <w:p>
            <w:r>
              <w:t xml:space="preserve">1. </w:t>
            </w:r>
            <w:r>
              <w:rPr>
                <w:b/>
              </w:rPr>
            </w:r>
            <w:r>
              <w:t>Inflationary Pressures:</w:t>
            </w:r>
            <w:r>
              <w:rPr>
                <w:b/>
              </w:rPr>
            </w:r>
            <w:r/>
          </w:p>
          <w:p>
            <w:r>
              <w:t>The global inflationary environment led to increased raw material costs, impacting 3M’s production expenses. Notably, the company faced rising prices for commodities such as chemicals and metals, which are integral to its manufacturing processes.</w:t>
            </w:r>
          </w:p>
          <w:p/>
          <w:p>
            <w:r>
              <w:t xml:space="preserve">2. </w:t>
            </w:r>
            <w:r>
              <w:rPr>
                <w:b/>
              </w:rPr>
            </w:r>
            <w:r>
              <w:t>Supply Chain Disruptions:</w:t>
            </w:r>
            <w:r>
              <w:rPr>
                <w:b/>
              </w:rPr>
            </w:r>
            <w:r/>
          </w:p>
          <w:p>
            <w:r>
              <w:t>Continued supply chain challenges, exacerbated by geopolitical tensions and pandemic-related issues, resulted in delays and increased shipping costs. These disruptions hindered 3M's ability to maintain optimal operational efficiency.</w:t>
            </w:r>
          </w:p>
          <w:p/>
          <w:p>
            <w:r>
              <w:t xml:space="preserve">3. </w:t>
            </w:r>
            <w:r>
              <w:rPr>
                <w:b/>
              </w:rPr>
            </w:r>
            <w:r>
              <w:t>Shifts in Product Demand:</w:t>
            </w:r>
            <w:r>
              <w:rPr>
                <w:b/>
              </w:rPr>
            </w:r>
            <w:r/>
          </w:p>
          <w:p>
            <w:r>
              <w:t>Variability in demand across 3M’s diverse portfolio of products impacted revenue streams. Certain segments, such as Personal Safety and Health Care, saw increased demand, while others, including Industrial and Consumer segments, faced headwinds, affecting overall profitability.</w:t>
            </w:r>
          </w:p>
          <w:p/>
          <w:p>
            <w:r>
              <w:rPr>
                <w:b/>
                <w:sz w:val="28"/>
              </w:rPr>
              <w:t>Comparative Analysis</w:t>
            </w:r>
          </w:p>
          <w:p>
            <w:r>
              <w:t>When comparing 3M’s operating margin to industry peers, it is evident that while the decline in FY2022 is concerning, it aligns with broader trends observed in the manufacturing sector. Companies facing similar challenges have also reported weakened operating margins. However, 3M's ability to adapt and implement cost-saving measures will be critical in improving its margin moving forward.</w:t>
            </w:r>
          </w:p>
          <w:p/>
          <w:p>
            <w:r>
              <w:rPr>
                <w:b/>
                <w:sz w:val="28"/>
              </w:rPr>
              <w:t>Relevance of Operating Margin as a Metric</w:t>
            </w:r>
          </w:p>
          <w:p/>
          <w:p>
            <w:r>
              <w:rPr>
                <w:b/>
                <w:sz w:val="28"/>
              </w:rPr>
              <w:t>Significance for Investors</w:t>
            </w:r>
          </w:p>
          <w:p>
            <w:r>
              <w:t>Operating margin is a critical metric for investors, as it provides insights into a company’s operational efficiency and pricing power. A declining operating margin may indicate potential issues with cost management or market competitiveness. For 3M, monitoring this metric is essential for evaluating its ability to sustain profitability and generate returns on investment.</w:t>
            </w:r>
          </w:p>
          <w:p/>
          <w:p>
            <w:r>
              <w:rPr>
                <w:b/>
                <w:sz w:val="28"/>
              </w:rPr>
              <w:t>Strategic Implications</w:t>
            </w:r>
          </w:p>
          <w:p>
            <w:r>
              <w:t>For company management, understanding the drivers behind the operating margin change allows for informed strategic decision-making. 3M can leverage this analysis to implement initiatives aimed at cost containment, operational efficiency, and product innovation, thereby enhancing its competitive positioning.</w:t>
            </w:r>
          </w:p>
          <w:p/>
          <w:p>
            <w:r>
              <w:rPr>
                <w:b/>
                <w:sz w:val="28"/>
              </w:rPr>
              <w:t>Actionable Insights</w:t>
            </w:r>
          </w:p>
          <w:p/>
          <w:p>
            <w:r>
              <w:t xml:space="preserve">1. </w:t>
            </w:r>
            <w:r>
              <w:rPr>
                <w:b/>
              </w:rPr>
            </w:r>
            <w:r>
              <w:t>Cost Management Initiatives:</w:t>
            </w:r>
            <w:r>
              <w:rPr>
                <w:b/>
              </w:rPr>
            </w:r>
            <w:r/>
          </w:p>
          <w:p>
            <w:r>
              <w:t>3M should prioritize operational efficiencies by exploring innovative manufacturing techniques and supply chain optimization to mitigate the impact of rising costs.</w:t>
            </w:r>
          </w:p>
          <w:p/>
          <w:p>
            <w:r>
              <w:t xml:space="preserve">2. </w:t>
            </w:r>
            <w:r>
              <w:rPr>
                <w:b/>
              </w:rPr>
            </w:r>
            <w:r>
              <w:t>Diversification of Supply Sources:</w:t>
            </w:r>
            <w:r>
              <w:rPr>
                <w:b/>
              </w:rPr>
            </w:r>
            <w:r/>
          </w:p>
          <w:p>
            <w:r>
              <w:t>By diversifying suppliers and increasing inventory buffers, 3M can reduce exposure to supply chain disruptions and stabilize costs.</w:t>
            </w:r>
          </w:p>
          <w:p/>
          <w:p>
            <w:r>
              <w:t xml:space="preserve">3. </w:t>
            </w:r>
            <w:r>
              <w:rPr>
                <w:b/>
              </w:rPr>
            </w:r>
            <w:r>
              <w:t>Focus on High-Margin Products:</w:t>
            </w:r>
            <w:r>
              <w:rPr>
                <w:b/>
              </w:rPr>
            </w:r>
            <w:r/>
          </w:p>
          <w:p>
            <w:r>
              <w:t>The company should evaluate its product portfolio and focus on promoting higher-margin products, particularly in segments experiencing robust demand.</w:t>
            </w:r>
          </w:p>
          <w:p/>
          <w:p>
            <w:r>
              <w:t xml:space="preserve">4. </w:t>
            </w:r>
            <w:r>
              <w:rPr>
                <w:b/>
              </w:rPr>
            </w:r>
            <w:r>
              <w:t>Enhanced Communication with Stakeholders:</w:t>
            </w:r>
            <w:r>
              <w:rPr>
                <w:b/>
              </w:rPr>
            </w:r>
            <w:r/>
          </w:p>
          <w:p>
            <w:r>
              <w:t>Transparent communication regarding operational challenges and strategic responses will help maintain investor confidence and support market positioning.</w:t>
            </w:r>
          </w:p>
          <w:p/>
          <w:p>
            <w:r>
              <w:rPr>
                <w:b/>
                <w:sz w:val="28"/>
              </w:rPr>
              <w:t>Conclusion</w:t>
            </w:r>
          </w:p>
          <w:p>
            <w:r>
              <w:t>The operating margin change observed in 3M during FY2022 serves as a crucial metric for evaluating the company's operational performance in a challenging economic landscape. While the decline raises concerns, it also presents an opportunity for the company to reassess its strategies and enhance efficiency. By focusing on cost management and product innovation, 3M can work towards restoring and improving its operating margin, ultimately benefiting shareholders and stakeholders alike.</w:t>
            </w:r>
          </w:p>
          <w:p/>
          <w:p>
            <w:r>
              <w:t>In summary, the analysis of 3M's operating margin in FY2022 underscores the importance of this metric in gauging financial health and guiding strategic decisions, positioning the company for future success in an evolving market environment.</w:t>
            </w:r>
          </w:p>
        </w:tc>
        <w:tc>
          <w:tcPr>
            <w:tcW w:type="dxa" w:w="4320"/>
          </w:tcPr>
          <w:p/>
          <w:p>
            <w:r>
              <w:rPr>
                <w:b/>
              </w:rPr>
              <w:br/>
              <w:t xml:space="preserve"> Stock Price:</w:t>
            </w:r>
            <w:r>
              <w:drawing>
                <wp:inline xmlns:a="http://schemas.openxmlformats.org/drawingml/2006/main" xmlns:pic="http://schemas.openxmlformats.org/drawingml/2006/picture">
                  <wp:extent cx="2286000" cy="1143000"/>
                  <wp:docPr id="1" name="Picture 1"/>
                  <wp:cNvGraphicFramePr>
                    <a:graphicFrameLocks noChangeAspect="1"/>
                  </wp:cNvGraphicFramePr>
                  <a:graphic>
                    <a:graphicData uri="http://schemas.openxmlformats.org/drawingml/2006/picture">
                      <pic:pic>
                        <pic:nvPicPr>
                          <pic:cNvPr id="0" name="MMM_stock_price.png"/>
                          <pic:cNvPicPr/>
                        </pic:nvPicPr>
                        <pic:blipFill>
                          <a:blip r:embed="rId9"/>
                          <a:stretch>
                            <a:fillRect/>
                          </a:stretch>
                        </pic:blipFill>
                        <pic:spPr>
                          <a:xfrm>
                            <a:off x="0" y="0"/>
                            <a:ext cx="2286000" cy="1143000"/>
                          </a:xfrm>
                          <a:prstGeom prst="rect"/>
                        </pic:spPr>
                      </pic:pic>
                    </a:graphicData>
                  </a:graphic>
                </wp:inline>
              </w:drawing>
            </w:r>
            <w:r>
              <w:br/>
              <w:br/>
            </w:r>
          </w:p>
          <w:p>
            <w:r>
              <w:rPr>
                <w:b/>
              </w:rPr>
              <w:br/>
              <w:t xml:space="preserve"> Daily Returns:</w:t>
            </w:r>
            <w:r>
              <w:drawing>
                <wp:inline xmlns:a="http://schemas.openxmlformats.org/drawingml/2006/main" xmlns:pic="http://schemas.openxmlformats.org/drawingml/2006/picture">
                  <wp:extent cx="2286000" cy="1143000"/>
                  <wp:docPr id="2" name="Picture 2"/>
                  <wp:cNvGraphicFramePr>
                    <a:graphicFrameLocks noChangeAspect="1"/>
                  </wp:cNvGraphicFramePr>
                  <a:graphic>
                    <a:graphicData uri="http://schemas.openxmlformats.org/drawingml/2006/picture">
                      <pic:pic>
                        <pic:nvPicPr>
                          <pic:cNvPr id="0" name="MMM_daily_returns.png"/>
                          <pic:cNvPicPr/>
                        </pic:nvPicPr>
                        <pic:blipFill>
                          <a:blip r:embed="rId10"/>
                          <a:stretch>
                            <a:fillRect/>
                          </a:stretch>
                        </pic:blipFill>
                        <pic:spPr>
                          <a:xfrm>
                            <a:off x="0" y="0"/>
                            <a:ext cx="2286000" cy="1143000"/>
                          </a:xfrm>
                          <a:prstGeom prst="rect"/>
                        </pic:spPr>
                      </pic:pic>
                    </a:graphicData>
                  </a:graphic>
                </wp:inline>
              </w:drawing>
            </w:r>
            <w:r>
              <w:br/>
              <w:br/>
            </w:r>
          </w:p>
          <w:p>
            <w:r>
              <w:rPr>
                <w:b/>
              </w:rPr>
              <w:br/>
              <w:t xml:space="preserve"> Bollinger Bands:</w:t>
            </w:r>
            <w:r>
              <w:drawing>
                <wp:inline xmlns:a="http://schemas.openxmlformats.org/drawingml/2006/main" xmlns:pic="http://schemas.openxmlformats.org/drawingml/2006/picture">
                  <wp:extent cx="2286000" cy="1143000"/>
                  <wp:docPr id="3" name="Picture 3"/>
                  <wp:cNvGraphicFramePr>
                    <a:graphicFrameLocks noChangeAspect="1"/>
                  </wp:cNvGraphicFramePr>
                  <a:graphic>
                    <a:graphicData uri="http://schemas.openxmlformats.org/drawingml/2006/picture">
                      <pic:pic>
                        <pic:nvPicPr>
                          <pic:cNvPr id="0" name="MMM_bollinger_bands.png"/>
                          <pic:cNvPicPr/>
                        </pic:nvPicPr>
                        <pic:blipFill>
                          <a:blip r:embed="rId11"/>
                          <a:stretch>
                            <a:fillRect/>
                          </a:stretch>
                        </pic:blipFill>
                        <pic:spPr>
                          <a:xfrm>
                            <a:off x="0" y="0"/>
                            <a:ext cx="2286000" cy="1143000"/>
                          </a:xfrm>
                          <a:prstGeom prst="rect"/>
                        </pic:spPr>
                      </pic:pic>
                    </a:graphicData>
                  </a:graphic>
                </wp:inline>
              </w:drawing>
            </w:r>
            <w:r>
              <w:br/>
              <w:br/>
            </w:r>
          </w:p>
          <w:p>
            <w:r>
              <w:rPr>
                <w:b/>
              </w:rPr>
              <w:br/>
              <w:t xml:space="preserve"> Volume Analysis:</w:t>
            </w:r>
            <w:r>
              <w:drawing>
                <wp:inline xmlns:a="http://schemas.openxmlformats.org/drawingml/2006/main" xmlns:pic="http://schemas.openxmlformats.org/drawingml/2006/picture">
                  <wp:extent cx="2286000" cy="1143000"/>
                  <wp:docPr id="4" name="Picture 4"/>
                  <wp:cNvGraphicFramePr>
                    <a:graphicFrameLocks noChangeAspect="1"/>
                  </wp:cNvGraphicFramePr>
                  <a:graphic>
                    <a:graphicData uri="http://schemas.openxmlformats.org/drawingml/2006/picture">
                      <pic:pic>
                        <pic:nvPicPr>
                          <pic:cNvPr id="0" name="MMM_volume_analysis.png"/>
                          <pic:cNvPicPr/>
                        </pic:nvPicPr>
                        <pic:blipFill>
                          <a:blip r:embed="rId12"/>
                          <a:stretch>
                            <a:fillRect/>
                          </a:stretch>
                        </pic:blipFill>
                        <pic:spPr>
                          <a:xfrm>
                            <a:off x="0" y="0"/>
                            <a:ext cx="2286000" cy="1143000"/>
                          </a:xfrm>
                          <a:prstGeom prst="rect"/>
                        </pic:spPr>
                      </pic:pic>
                    </a:graphicData>
                  </a:graphic>
                </wp:inline>
              </w:drawing>
            </w:r>
            <w:r>
              <w:br/>
              <w:br/>
            </w:r>
          </w:p>
          <w:p>
            <w:r>
              <w:rPr>
                <w:b/>
              </w:rPr>
              <w:br/>
              <w:t xml:space="preserve"> Rsi:</w:t>
            </w:r>
            <w:r>
              <w:drawing>
                <wp:inline xmlns:a="http://schemas.openxmlformats.org/drawingml/2006/main" xmlns:pic="http://schemas.openxmlformats.org/drawingml/2006/picture">
                  <wp:extent cx="2286000" cy="1143000"/>
                  <wp:docPr id="5" name="Picture 5"/>
                  <wp:cNvGraphicFramePr>
                    <a:graphicFrameLocks noChangeAspect="1"/>
                  </wp:cNvGraphicFramePr>
                  <a:graphic>
                    <a:graphicData uri="http://schemas.openxmlformats.org/drawingml/2006/picture">
                      <pic:pic>
                        <pic:nvPicPr>
                          <pic:cNvPr id="0" name="MMM_rsi.png"/>
                          <pic:cNvPicPr/>
                        </pic:nvPicPr>
                        <pic:blipFill>
                          <a:blip r:embed="rId13"/>
                          <a:stretch>
                            <a:fillRect/>
                          </a:stretch>
                        </pic:blipFill>
                        <pic:spPr>
                          <a:xfrm>
                            <a:off x="0" y="0"/>
                            <a:ext cx="2286000" cy="1143000"/>
                          </a:xfrm>
                          <a:prstGeom prst="rect"/>
                        </pic:spPr>
                      </pic:pic>
                    </a:graphicData>
                  </a:graphic>
                </wp:inline>
              </w:drawing>
            </w:r>
            <w:r>
              <w:br/>
              <w:br/>
            </w:r>
          </w:p>
          <w:p>
            <w:r>
              <w:rPr>
                <w:b/>
              </w:rPr>
              <w:br/>
              <w:t xml:space="preserve"> Macd:</w:t>
            </w:r>
            <w:r>
              <w:drawing>
                <wp:inline xmlns:a="http://schemas.openxmlformats.org/drawingml/2006/main" xmlns:pic="http://schemas.openxmlformats.org/drawingml/2006/picture">
                  <wp:extent cx="2286000" cy="1143000"/>
                  <wp:docPr id="6" name="Picture 6"/>
                  <wp:cNvGraphicFramePr>
                    <a:graphicFrameLocks noChangeAspect="1"/>
                  </wp:cNvGraphicFramePr>
                  <a:graphic>
                    <a:graphicData uri="http://schemas.openxmlformats.org/drawingml/2006/picture">
                      <pic:pic>
                        <pic:nvPicPr>
                          <pic:cNvPr id="0" name="MMM_macd.png"/>
                          <pic:cNvPicPr/>
                        </pic:nvPicPr>
                        <pic:blipFill>
                          <a:blip r:embed="rId14"/>
                          <a:stretch>
                            <a:fillRect/>
                          </a:stretch>
                        </pic:blipFill>
                        <pic:spPr>
                          <a:xfrm>
                            <a:off x="0" y="0"/>
                            <a:ext cx="2286000" cy="1143000"/>
                          </a:xfrm>
                          <a:prstGeom prst="rect"/>
                        </pic:spPr>
                      </pic:pic>
                    </a:graphicData>
                  </a:graphic>
                </wp:inline>
              </w:drawing>
            </w:r>
            <w:r>
              <w:br/>
              <w:br/>
            </w:r>
          </w:p>
          <w:p>
            <w:r>
              <w:rPr>
                <w:b/>
              </w:rPr>
              <w:br/>
              <w:t xml:space="preserve"> Stochastic Oscillator:</w:t>
            </w:r>
            <w:r>
              <w:drawing>
                <wp:inline xmlns:a="http://schemas.openxmlformats.org/drawingml/2006/main" xmlns:pic="http://schemas.openxmlformats.org/drawingml/2006/picture">
                  <wp:extent cx="2286000" cy="1143000"/>
                  <wp:docPr id="7" name="Picture 7"/>
                  <wp:cNvGraphicFramePr>
                    <a:graphicFrameLocks noChangeAspect="1"/>
                  </wp:cNvGraphicFramePr>
                  <a:graphic>
                    <a:graphicData uri="http://schemas.openxmlformats.org/drawingml/2006/picture">
                      <pic:pic>
                        <pic:nvPicPr>
                          <pic:cNvPr id="0" name="MMM_stochastic_oscillator.png"/>
                          <pic:cNvPicPr/>
                        </pic:nvPicPr>
                        <pic:blipFill>
                          <a:blip r:embed="rId15"/>
                          <a:stretch>
                            <a:fillRect/>
                          </a:stretch>
                        </pic:blipFill>
                        <pic:spPr>
                          <a:xfrm>
                            <a:off x="0" y="0"/>
                            <a:ext cx="2286000" cy="1143000"/>
                          </a:xfrm>
                          <a:prstGeom prst="rect"/>
                        </pic:spPr>
                      </pic:pic>
                    </a:graphicData>
                  </a:graphic>
                </wp:inline>
              </w:drawing>
            </w:r>
            <w:r>
              <w:br/>
              <w:br/>
            </w:r>
          </w:p>
          <w:p>
            <w:r>
              <w:rPr>
                <w:b/>
              </w:rPr>
              <w:br/>
              <w:t xml:space="preserve"> Obv:</w:t>
            </w:r>
            <w:r>
              <w:drawing>
                <wp:inline xmlns:a="http://schemas.openxmlformats.org/drawingml/2006/main" xmlns:pic="http://schemas.openxmlformats.org/drawingml/2006/picture">
                  <wp:extent cx="2286000" cy="1143000"/>
                  <wp:docPr id="8" name="Picture 8"/>
                  <wp:cNvGraphicFramePr>
                    <a:graphicFrameLocks noChangeAspect="1"/>
                  </wp:cNvGraphicFramePr>
                  <a:graphic>
                    <a:graphicData uri="http://schemas.openxmlformats.org/drawingml/2006/picture">
                      <pic:pic>
                        <pic:nvPicPr>
                          <pic:cNvPr id="0" name="MMM_obv.png"/>
                          <pic:cNvPicPr/>
                        </pic:nvPicPr>
                        <pic:blipFill>
                          <a:blip r:embed="rId16"/>
                          <a:stretch>
                            <a:fillRect/>
                          </a:stretch>
                        </pic:blipFill>
                        <pic:spPr>
                          <a:xfrm>
                            <a:off x="0" y="0"/>
                            <a:ext cx="2286000" cy="1143000"/>
                          </a:xfrm>
                          <a:prstGeom prst="rect"/>
                        </pic:spPr>
                      </pic:pic>
                    </a:graphicData>
                  </a:graphic>
                </wp:inline>
              </w:drawing>
            </w:r>
            <w:r>
              <w:br/>
              <w:br/>
            </w:r>
          </w:p>
          <w:p>
            <w:r>
              <w:rPr>
                <w:b/>
              </w:rPr>
              <w:br/>
              <w:t xml:space="preserve"> Atr:</w:t>
            </w:r>
            <w:r>
              <w:drawing>
                <wp:inline xmlns:a="http://schemas.openxmlformats.org/drawingml/2006/main" xmlns:pic="http://schemas.openxmlformats.org/drawingml/2006/picture">
                  <wp:extent cx="2286000" cy="1143000"/>
                  <wp:docPr id="9" name="Picture 9"/>
                  <wp:cNvGraphicFramePr>
                    <a:graphicFrameLocks noChangeAspect="1"/>
                  </wp:cNvGraphicFramePr>
                  <a:graphic>
                    <a:graphicData uri="http://schemas.openxmlformats.org/drawingml/2006/picture">
                      <pic:pic>
                        <pic:nvPicPr>
                          <pic:cNvPr id="0" name="MMM_atr.png"/>
                          <pic:cNvPicPr/>
                        </pic:nvPicPr>
                        <pic:blipFill>
                          <a:blip r:embed="rId17"/>
                          <a:stretch>
                            <a:fillRect/>
                          </a:stretch>
                        </pic:blipFill>
                        <pic:spPr>
                          <a:xfrm>
                            <a:off x="0" y="0"/>
                            <a:ext cx="2286000" cy="1143000"/>
                          </a:xfrm>
                          <a:prstGeom prst="rect"/>
                        </pic:spPr>
                      </pic:pic>
                    </a:graphicData>
                  </a:graphic>
                </wp:inline>
              </w:drawing>
            </w:r>
            <w:r>
              <w:br/>
              <w:br/>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