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BAC" w:rsidRPr="00861BAC" w:rsidRDefault="00861BAC" w:rsidP="00861BAC">
      <w:pPr>
        <w:spacing w:before="100" w:beforeAutospacing="1" w:after="100" w:afterAutospacing="1" w:line="240" w:lineRule="auto"/>
        <w:jc w:val="center"/>
        <w:rPr>
          <w:rFonts w:ascii="Times New Roman" w:eastAsia="Times New Roman" w:hAnsi="Times New Roman" w:cs="Times New Roman"/>
          <w:sz w:val="36"/>
          <w:szCs w:val="36"/>
        </w:rPr>
      </w:pPr>
      <w:r w:rsidRPr="00861BAC">
        <w:rPr>
          <w:rFonts w:ascii="Times New Roman" w:eastAsia="Times New Roman" w:hAnsi="Times New Roman" w:cs="Times New Roman"/>
          <w:sz w:val="36"/>
          <w:szCs w:val="36"/>
        </w:rPr>
        <w:t>Draft Paper: Deep Learning for Drug Toxicity Prediction</w:t>
      </w:r>
    </w:p>
    <w:p w:rsidR="00861BAC" w:rsidRPr="00861BAC" w:rsidRDefault="00861BAC" w:rsidP="00861BAC">
      <w:pPr>
        <w:spacing w:before="100" w:beforeAutospacing="1" w:after="100" w:afterAutospacing="1" w:line="240" w:lineRule="auto"/>
        <w:rPr>
          <w:rFonts w:ascii="Times New Roman" w:eastAsia="Times New Roman" w:hAnsi="Times New Roman" w:cs="Times New Roman"/>
          <w:b/>
          <w:sz w:val="24"/>
          <w:szCs w:val="24"/>
        </w:rPr>
      </w:pPr>
      <w:r w:rsidRPr="00861BAC">
        <w:rPr>
          <w:rFonts w:ascii="Times New Roman" w:eastAsia="Times New Roman" w:hAnsi="Times New Roman" w:cs="Times New Roman"/>
          <w:b/>
          <w:sz w:val="24"/>
          <w:szCs w:val="24"/>
        </w:rPr>
        <w:t>Title:</w:t>
      </w:r>
      <w:r w:rsidRPr="00861BAC">
        <w:rPr>
          <w:rFonts w:ascii="Times New Roman" w:eastAsia="Times New Roman" w:hAnsi="Times New Roman" w:cs="Times New Roman"/>
          <w:b/>
          <w:sz w:val="24"/>
          <w:szCs w:val="24"/>
        </w:rPr>
        <w:br/>
        <w:t>Graph Neural Networks for Predicting Molecular Toxicity Using the Tox21 Dataset</w:t>
      </w:r>
    </w:p>
    <w:p w:rsidR="00861BAC" w:rsidRPr="00861BAC" w:rsidRDefault="00861BAC" w:rsidP="00861BAC">
      <w:p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b/>
          <w:sz w:val="28"/>
          <w:szCs w:val="28"/>
          <w:u w:val="single"/>
        </w:rPr>
        <w:t>Abstract</w:t>
      </w:r>
      <w:r w:rsidRPr="00861BAC">
        <w:rPr>
          <w:rFonts w:ascii="Times New Roman" w:eastAsia="Times New Roman" w:hAnsi="Times New Roman" w:cs="Times New Roman"/>
          <w:sz w:val="24"/>
          <w:szCs w:val="24"/>
        </w:rPr>
        <w:t>:</w:t>
      </w:r>
      <w:r w:rsidRPr="00861BAC">
        <w:rPr>
          <w:rFonts w:ascii="Times New Roman" w:eastAsia="Times New Roman" w:hAnsi="Times New Roman" w:cs="Times New Roman"/>
          <w:sz w:val="24"/>
          <w:szCs w:val="24"/>
        </w:rPr>
        <w:br/>
        <w:t>Drug discovery is a complex and time-consuming process that demands accurate toxicity prediction to minimize failure rates in clinical trials. In this project, we explore a deep learning approach using Graph Convolutional Networks (GCNs) implemented through the DeepChem library. We utilize the Tox21 dataset, which includes over 8,000 compounds with toxicity annotations. The model achieved a ROC-AUC score of 0.83 on the validation set and 0.79 on the test set. These results demonstrate that GCNs effectively capture molecular graph structure and outperform traditional fingerprint-based models. Additionally, we created a visualization dashboard to analyze prediction distributions. Our work highlights the robustness and generalization power of GCNs for toxicity prediction tasks.</w:t>
      </w:r>
    </w:p>
    <w:p w:rsidR="00861BAC" w:rsidRPr="00861BAC" w:rsidRDefault="00861BAC" w:rsidP="00861BAC">
      <w:pPr>
        <w:numPr>
          <w:ilvl w:val="0"/>
          <w:numId w:val="1"/>
        </w:numPr>
        <w:spacing w:before="100" w:beforeAutospacing="1" w:after="100" w:afterAutospacing="1" w:line="240" w:lineRule="auto"/>
        <w:rPr>
          <w:rFonts w:ascii="Times New Roman" w:eastAsia="Times New Roman" w:hAnsi="Times New Roman" w:cs="Times New Roman"/>
          <w:sz w:val="24"/>
          <w:szCs w:val="24"/>
          <w:u w:val="single"/>
        </w:rPr>
      </w:pPr>
      <w:r w:rsidRPr="00861BAC">
        <w:rPr>
          <w:rFonts w:ascii="Times New Roman" w:eastAsia="Times New Roman" w:hAnsi="Times New Roman" w:cs="Times New Roman"/>
          <w:b/>
          <w:sz w:val="28"/>
          <w:szCs w:val="28"/>
          <w:u w:val="single"/>
        </w:rPr>
        <w:t>Introduction</w:t>
      </w:r>
      <w:r w:rsidRPr="00861BAC">
        <w:rPr>
          <w:rFonts w:ascii="Times New Roman" w:eastAsia="Times New Roman" w:hAnsi="Times New Roman" w:cs="Times New Roman"/>
          <w:sz w:val="24"/>
          <w:szCs w:val="24"/>
        </w:rPr>
        <w:br/>
        <w:t>The traditional drug discovery process is expensive and time-intensive, often taking more than a decade and billions of dollars to bring a drug to market. A major challenge in early-stage drug development is accurately predicting the toxicity of molecules to reduce failure in later stages. Deep learning techniques, particularly Graph Neural Networks (GNNs), have emerged as powerful tools in cheminformatics due to their ability to represent molecules as graphs. In this project, we apply a Graph Convolutional Network (GCN) model to the Tox21 dataset to classify compounds based on their toxicity</w:t>
      </w:r>
      <w:r w:rsidRPr="00861BAC">
        <w:rPr>
          <w:rFonts w:ascii="Times New Roman" w:eastAsia="Times New Roman" w:hAnsi="Times New Roman" w:cs="Times New Roman"/>
          <w:sz w:val="24"/>
          <w:szCs w:val="24"/>
          <w:u w:val="single"/>
        </w:rPr>
        <w:t>.</w:t>
      </w:r>
    </w:p>
    <w:p w:rsidR="00861BAC" w:rsidRPr="00861BAC" w:rsidRDefault="00861BAC" w:rsidP="00861B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b/>
          <w:sz w:val="28"/>
          <w:szCs w:val="28"/>
        </w:rPr>
        <w:t>Related Work</w:t>
      </w:r>
      <w:r w:rsidRPr="00861BAC">
        <w:rPr>
          <w:rFonts w:ascii="Times New Roman" w:eastAsia="Times New Roman" w:hAnsi="Times New Roman" w:cs="Times New Roman"/>
          <w:b/>
          <w:sz w:val="28"/>
          <w:szCs w:val="28"/>
        </w:rPr>
        <w:br/>
      </w:r>
      <w:r w:rsidRPr="00861BAC">
        <w:rPr>
          <w:rFonts w:ascii="Times New Roman" w:eastAsia="Times New Roman" w:hAnsi="Times New Roman" w:cs="Times New Roman"/>
          <w:sz w:val="24"/>
          <w:szCs w:val="24"/>
        </w:rPr>
        <w:t>Multiple research papers have highlighted the use of deep learning for drug discovery:</w:t>
      </w:r>
    </w:p>
    <w:p w:rsidR="00861BAC" w:rsidRPr="00861BAC" w:rsidRDefault="00861BAC" w:rsidP="00861B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Chen et al. (2018) demonstrated that GCNs outperformed traditional ML models on datasets like Tox21, achieving ROC-AUC ~0.83.</w:t>
      </w:r>
    </w:p>
    <w:p w:rsidR="00861BAC" w:rsidRPr="00861BAC" w:rsidRDefault="00861BAC" w:rsidP="00861B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Askr et al. (2023) reviewed 300+ papers and concluded that models like DeepDTA and GNNs consistently outperformed classical methods in drug–target prediction and toxicity analysis.</w:t>
      </w:r>
    </w:p>
    <w:p w:rsidR="00861BAC" w:rsidRPr="00861BAC" w:rsidRDefault="00861BAC" w:rsidP="00861B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Dana et al. (2018) introduced GAN-based models and autoencoders for molecular generation and classification.</w:t>
      </w:r>
    </w:p>
    <w:p w:rsidR="00861BAC" w:rsidRPr="00861BAC" w:rsidRDefault="00861BAC" w:rsidP="00861B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Kim et al. (2021) discussed models like D-MPNN, DeepDTA, and GAT for drug discovery tasks, many achieving high performance on Tox21 and ChEMBL.</w:t>
      </w:r>
    </w:p>
    <w:p w:rsidR="00861BAC" w:rsidRPr="00861BAC" w:rsidRDefault="00861BAC" w:rsidP="00861B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Patel et al. (2020) highlighted how Random Forest, SVM, and DNNs could be used for toxicity and bioactivity prediction, especially using curated molecular datasets.</w:t>
      </w:r>
    </w:p>
    <w:p w:rsidR="00861BAC" w:rsidRPr="00861BAC" w:rsidRDefault="00861BAC" w:rsidP="00861BAC">
      <w:p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These studies provide a foundation for the application of GCNs and justify our approach.</w:t>
      </w:r>
    </w:p>
    <w:p w:rsidR="00861BAC" w:rsidRPr="00861BAC" w:rsidRDefault="00861BAC" w:rsidP="00861BAC">
      <w:pPr>
        <w:numPr>
          <w:ilvl w:val="0"/>
          <w:numId w:val="3"/>
        </w:numPr>
        <w:spacing w:before="100" w:beforeAutospacing="1" w:after="100" w:afterAutospacing="1" w:line="240" w:lineRule="auto"/>
        <w:rPr>
          <w:rFonts w:ascii="Times New Roman" w:eastAsia="Times New Roman" w:hAnsi="Times New Roman" w:cs="Times New Roman"/>
          <w:b/>
          <w:sz w:val="28"/>
          <w:szCs w:val="28"/>
        </w:rPr>
      </w:pPr>
      <w:r w:rsidRPr="00861BAC">
        <w:rPr>
          <w:rFonts w:ascii="Times New Roman" w:eastAsia="Times New Roman" w:hAnsi="Times New Roman" w:cs="Times New Roman"/>
          <w:b/>
          <w:sz w:val="28"/>
          <w:szCs w:val="28"/>
        </w:rPr>
        <w:t>Proposed Methodology</w:t>
      </w:r>
    </w:p>
    <w:p w:rsidR="00861BAC" w:rsidRPr="00861BAC" w:rsidRDefault="00861BAC" w:rsidP="00861BAC">
      <w:p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3.1 Dataset</w:t>
      </w:r>
      <w:r w:rsidRPr="00861BAC">
        <w:rPr>
          <w:rFonts w:ascii="Times New Roman" w:eastAsia="Times New Roman" w:hAnsi="Times New Roman" w:cs="Times New Roman"/>
          <w:sz w:val="24"/>
          <w:szCs w:val="24"/>
        </w:rPr>
        <w:br/>
        <w:t xml:space="preserve">We used the Tox21 dataset from the MoleculeNet benchmark. It contains approximately 8,000 </w:t>
      </w:r>
      <w:r w:rsidRPr="00861BAC">
        <w:rPr>
          <w:rFonts w:ascii="Times New Roman" w:eastAsia="Times New Roman" w:hAnsi="Times New Roman" w:cs="Times New Roman"/>
          <w:sz w:val="24"/>
          <w:szCs w:val="24"/>
        </w:rPr>
        <w:lastRenderedPageBreak/>
        <w:t>small molecules with annotations for 12 toxicity-related tasks, such as nuclear receptor signaling and stress response pathways. Each molecule is represented in SMILES format and featurized using DeepChem’s GraphConvFeaturizer.</w:t>
      </w:r>
    </w:p>
    <w:p w:rsidR="00861BAC" w:rsidRPr="00861BAC" w:rsidRDefault="00861BAC" w:rsidP="00861BAC">
      <w:p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3.2 Preprocessing</w:t>
      </w:r>
      <w:r w:rsidRPr="00861BAC">
        <w:rPr>
          <w:rFonts w:ascii="Times New Roman" w:eastAsia="Times New Roman" w:hAnsi="Times New Roman" w:cs="Times New Roman"/>
          <w:sz w:val="24"/>
          <w:szCs w:val="24"/>
        </w:rPr>
        <w:br/>
        <w:t>We used DeepChem’s load_tox21() function with the GraphConv featurizer and random data splitting. Missing labels were masked during training and evaluation.</w:t>
      </w:r>
    </w:p>
    <w:p w:rsidR="00861BAC" w:rsidRPr="00861BAC" w:rsidRDefault="00861BAC" w:rsidP="00861BAC">
      <w:p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3.3 Model Architecture</w:t>
      </w:r>
      <w:r w:rsidRPr="00861BAC">
        <w:rPr>
          <w:rFonts w:ascii="Times New Roman" w:eastAsia="Times New Roman" w:hAnsi="Times New Roman" w:cs="Times New Roman"/>
          <w:sz w:val="24"/>
          <w:szCs w:val="24"/>
        </w:rPr>
        <w:br/>
        <w:t>We implemented a GraphConvModel from DeepChem, which includes:</w:t>
      </w:r>
    </w:p>
    <w:p w:rsidR="00861BAC" w:rsidRPr="00861BAC" w:rsidRDefault="00861BAC" w:rsidP="00861B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Graph Convolution Layer 1</w:t>
      </w:r>
    </w:p>
    <w:p w:rsidR="00861BAC" w:rsidRPr="00861BAC" w:rsidRDefault="00861BAC" w:rsidP="00861B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Graph Convolution Layer 2</w:t>
      </w:r>
    </w:p>
    <w:p w:rsidR="00861BAC" w:rsidRPr="00861BAC" w:rsidRDefault="00861BAC" w:rsidP="00861B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Global Pooling Layer</w:t>
      </w:r>
    </w:p>
    <w:p w:rsidR="00861BAC" w:rsidRPr="00861BAC" w:rsidRDefault="00861BAC" w:rsidP="00861B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Dense Layer with Dropout (p = 0.3)</w:t>
      </w:r>
    </w:p>
    <w:p w:rsidR="00861BAC" w:rsidRPr="00861BAC" w:rsidRDefault="00861BAC" w:rsidP="00861B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Sigmoid Output Layer</w:t>
      </w:r>
    </w:p>
    <w:p w:rsidR="00861BAC" w:rsidRPr="00861BAC" w:rsidRDefault="00861BAC" w:rsidP="00861BAC">
      <w:p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Hyperparameters:</w:t>
      </w:r>
    </w:p>
    <w:p w:rsidR="00861BAC" w:rsidRPr="00861BAC" w:rsidRDefault="00861BAC" w:rsidP="00861BA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Epochs: 10</w:t>
      </w:r>
    </w:p>
    <w:p w:rsidR="00861BAC" w:rsidRPr="00861BAC" w:rsidRDefault="00861BAC" w:rsidP="00861BA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Batch Size: 64</w:t>
      </w:r>
    </w:p>
    <w:p w:rsidR="00861BAC" w:rsidRPr="00861BAC" w:rsidRDefault="00861BAC" w:rsidP="00861BA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Learning Rate: Default (Adam optimizer)</w:t>
      </w:r>
    </w:p>
    <w:p w:rsidR="00861BAC" w:rsidRPr="00861BAC" w:rsidRDefault="00861BAC" w:rsidP="00861BA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Dropout Rate: 0.3</w:t>
      </w:r>
    </w:p>
    <w:p w:rsidR="00861BAC" w:rsidRPr="00861BAC" w:rsidRDefault="00861BAC" w:rsidP="00861BAC">
      <w:p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3.4 Novelty</w:t>
      </w:r>
      <w:r w:rsidRPr="00861BAC">
        <w:rPr>
          <w:rFonts w:ascii="Times New Roman" w:eastAsia="Times New Roman" w:hAnsi="Times New Roman" w:cs="Times New Roman"/>
          <w:sz w:val="24"/>
          <w:szCs w:val="24"/>
        </w:rPr>
        <w:br/>
        <w:t>Our model introduces dropout regularization to avoid overfitting and enhance generalization. Furthermore, we validated the model on an external dataset (HIV) to test robustness across domains.</w:t>
      </w:r>
    </w:p>
    <w:p w:rsidR="00861BAC" w:rsidRPr="00861BAC" w:rsidRDefault="00861BAC" w:rsidP="00861BAC">
      <w:p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3.5 Architecture Diagram</w:t>
      </w:r>
      <w:r w:rsidRPr="00861BAC">
        <w:rPr>
          <w:rFonts w:ascii="Times New Roman" w:eastAsia="Times New Roman" w:hAnsi="Times New Roman" w:cs="Times New Roman"/>
          <w:sz w:val="24"/>
          <w:szCs w:val="24"/>
        </w:rPr>
        <w:br/>
        <w:t>(Insert diagram showing GCN layers, pooling, and dense layers. You can create one using PowerPoint, Canva, or draw.io.)</w:t>
      </w:r>
    </w:p>
    <w:p w:rsidR="00861BAC" w:rsidRPr="00861BAC" w:rsidRDefault="00861BAC" w:rsidP="00861BAC">
      <w:pPr>
        <w:pStyle w:val="ListParagraph"/>
        <w:numPr>
          <w:ilvl w:val="0"/>
          <w:numId w:val="3"/>
        </w:numPr>
        <w:spacing w:before="100" w:beforeAutospacing="1" w:after="100" w:afterAutospacing="1" w:line="240" w:lineRule="auto"/>
        <w:rPr>
          <w:rFonts w:ascii="Times New Roman" w:eastAsia="Times New Roman" w:hAnsi="Times New Roman" w:cs="Times New Roman"/>
          <w:b/>
          <w:sz w:val="28"/>
          <w:szCs w:val="28"/>
        </w:rPr>
      </w:pPr>
      <w:r w:rsidRPr="00861BAC">
        <w:rPr>
          <w:rFonts w:ascii="Times New Roman" w:eastAsia="Times New Roman" w:hAnsi="Times New Roman" w:cs="Times New Roman"/>
          <w:b/>
          <w:sz w:val="28"/>
          <w:szCs w:val="28"/>
        </w:rPr>
        <w:t>Experiments and Results</w:t>
      </w:r>
    </w:p>
    <w:p w:rsidR="00861BAC" w:rsidRPr="00861BAC" w:rsidRDefault="00861BAC" w:rsidP="00861BAC">
      <w:p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4.1 Training</w:t>
      </w:r>
      <w:r w:rsidRPr="00861BAC">
        <w:rPr>
          <w:rFonts w:ascii="Times New Roman" w:eastAsia="Times New Roman" w:hAnsi="Times New Roman" w:cs="Times New Roman"/>
          <w:sz w:val="24"/>
          <w:szCs w:val="24"/>
        </w:rPr>
        <w:br/>
        <w:t>The model was trained using DeepChem’s GraphConvModel for 10 epochs on the Tox21 dataset.</w:t>
      </w:r>
    </w:p>
    <w:p w:rsidR="00861BAC" w:rsidRPr="00861BAC" w:rsidRDefault="00861BAC" w:rsidP="00861BAC">
      <w:p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4.2 Evaluation Metrics</w:t>
      </w:r>
      <w:r w:rsidRPr="00861BAC">
        <w:rPr>
          <w:rFonts w:ascii="Times New Roman" w:eastAsia="Times New Roman" w:hAnsi="Times New Roman" w:cs="Times New Roman"/>
          <w:sz w:val="24"/>
          <w:szCs w:val="24"/>
        </w:rPr>
        <w:br/>
        <w:t>We used ROC-AUC as the main evaluation metric, as used in the Tox21 challenge and benchmarked in many papers.</w:t>
      </w:r>
    </w:p>
    <w:p w:rsidR="00861BAC" w:rsidRPr="00861BAC" w:rsidRDefault="00861BAC" w:rsidP="00861BAC">
      <w:p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4.3 Results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80"/>
        <w:gridCol w:w="1129"/>
      </w:tblGrid>
      <w:tr w:rsidR="00861BAC" w:rsidRPr="00861BAC" w:rsidTr="00861BAC">
        <w:trPr>
          <w:tblHeader/>
          <w:tblCellSpacing w:w="15" w:type="dxa"/>
          <w:jc w:val="center"/>
        </w:trPr>
        <w:tc>
          <w:tcPr>
            <w:tcW w:w="1935" w:type="dxa"/>
            <w:vAlign w:val="center"/>
            <w:hideMark/>
          </w:tcPr>
          <w:p w:rsidR="00861BAC" w:rsidRPr="00861BAC" w:rsidRDefault="00861BAC" w:rsidP="00861BAC">
            <w:pPr>
              <w:spacing w:after="0" w:line="240" w:lineRule="auto"/>
              <w:rPr>
                <w:rFonts w:ascii="Times New Roman" w:eastAsia="Times New Roman" w:hAnsi="Times New Roman" w:cs="Times New Roman"/>
                <w:b/>
                <w:bCs/>
                <w:sz w:val="24"/>
                <w:szCs w:val="24"/>
              </w:rPr>
            </w:pPr>
            <w:r w:rsidRPr="00861BAC">
              <w:rPr>
                <w:rFonts w:ascii="Times New Roman" w:eastAsia="Times New Roman" w:hAnsi="Times New Roman" w:cs="Times New Roman"/>
                <w:b/>
                <w:bCs/>
                <w:sz w:val="24"/>
                <w:szCs w:val="24"/>
              </w:rPr>
              <w:lastRenderedPageBreak/>
              <w:t>Dataset</w:t>
            </w:r>
            <w:r>
              <w:rPr>
                <w:rFonts w:ascii="Times New Roman" w:eastAsia="Times New Roman" w:hAnsi="Times New Roman" w:cs="Times New Roman"/>
                <w:b/>
                <w:bCs/>
                <w:sz w:val="24"/>
                <w:szCs w:val="24"/>
              </w:rPr>
              <w:t xml:space="preserve">              </w:t>
            </w:r>
          </w:p>
        </w:tc>
        <w:tc>
          <w:tcPr>
            <w:tcW w:w="639" w:type="dxa"/>
            <w:vAlign w:val="center"/>
            <w:hideMark/>
          </w:tcPr>
          <w:p w:rsidR="00861BAC" w:rsidRPr="00861BAC" w:rsidRDefault="00861BAC" w:rsidP="00861BA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ROC</w:t>
            </w:r>
            <w:r w:rsidRPr="00861BAC">
              <w:rPr>
                <w:rFonts w:ascii="Times New Roman" w:eastAsia="Times New Roman" w:hAnsi="Times New Roman" w:cs="Times New Roman"/>
                <w:b/>
                <w:bCs/>
                <w:sz w:val="24"/>
                <w:szCs w:val="24"/>
              </w:rPr>
              <w:t>AUC</w:t>
            </w:r>
          </w:p>
        </w:tc>
      </w:tr>
      <w:tr w:rsidR="00861BAC" w:rsidRPr="00861BAC" w:rsidTr="00861BAC">
        <w:trPr>
          <w:tblCellSpacing w:w="15" w:type="dxa"/>
          <w:jc w:val="center"/>
        </w:trPr>
        <w:tc>
          <w:tcPr>
            <w:tcW w:w="1935" w:type="dxa"/>
            <w:vAlign w:val="center"/>
            <w:hideMark/>
          </w:tcPr>
          <w:p w:rsidR="00861BAC" w:rsidRPr="00861BAC" w:rsidRDefault="00861BAC" w:rsidP="00861BAC">
            <w:pPr>
              <w:spacing w:after="0"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Validation Set</w:t>
            </w:r>
          </w:p>
        </w:tc>
        <w:tc>
          <w:tcPr>
            <w:tcW w:w="639" w:type="dxa"/>
            <w:vAlign w:val="center"/>
            <w:hideMark/>
          </w:tcPr>
          <w:p w:rsidR="00861BAC" w:rsidRPr="00861BAC" w:rsidRDefault="00861BAC" w:rsidP="00861B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61BAC">
              <w:rPr>
                <w:rFonts w:ascii="Times New Roman" w:eastAsia="Times New Roman" w:hAnsi="Times New Roman" w:cs="Times New Roman"/>
                <w:sz w:val="24"/>
                <w:szCs w:val="24"/>
              </w:rPr>
              <w:t>0.83</w:t>
            </w:r>
          </w:p>
        </w:tc>
      </w:tr>
      <w:tr w:rsidR="00861BAC" w:rsidRPr="00861BAC" w:rsidTr="00861BAC">
        <w:trPr>
          <w:trHeight w:val="717"/>
          <w:tblCellSpacing w:w="15" w:type="dxa"/>
          <w:jc w:val="center"/>
        </w:trPr>
        <w:tc>
          <w:tcPr>
            <w:tcW w:w="1935" w:type="dxa"/>
            <w:vAlign w:val="center"/>
            <w:hideMark/>
          </w:tcPr>
          <w:p w:rsidR="00861BAC" w:rsidRPr="00861BAC" w:rsidRDefault="00861BAC" w:rsidP="00861BAC">
            <w:pPr>
              <w:spacing w:after="0"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Test Set</w:t>
            </w:r>
            <w:r>
              <w:rPr>
                <w:rFonts w:ascii="Times New Roman" w:eastAsia="Times New Roman" w:hAnsi="Times New Roman" w:cs="Times New Roman"/>
                <w:sz w:val="24"/>
                <w:szCs w:val="24"/>
              </w:rPr>
              <w:t xml:space="preserve">                       </w:t>
            </w:r>
          </w:p>
        </w:tc>
        <w:tc>
          <w:tcPr>
            <w:tcW w:w="639" w:type="dxa"/>
            <w:vAlign w:val="center"/>
            <w:hideMark/>
          </w:tcPr>
          <w:p w:rsidR="00861BAC" w:rsidRPr="00861BAC" w:rsidRDefault="00861BAC" w:rsidP="00861BAC">
            <w:pPr>
              <w:spacing w:after="0"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0.79</w:t>
            </w:r>
          </w:p>
        </w:tc>
      </w:tr>
    </w:tbl>
    <w:p w:rsidR="00861BAC" w:rsidRPr="00861BAC" w:rsidRDefault="00861BAC" w:rsidP="00861BAC">
      <w:p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Additionally, we visualized the predicted toxicity probability distribution using a histogram.</w:t>
      </w:r>
    </w:p>
    <w:p w:rsidR="00861BAC" w:rsidRPr="00861BAC" w:rsidRDefault="00861BAC" w:rsidP="00861BAC">
      <w:p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4.4 Visualization</w:t>
      </w:r>
      <w:r w:rsidRPr="00861BAC">
        <w:rPr>
          <w:rFonts w:ascii="Times New Roman" w:eastAsia="Times New Roman" w:hAnsi="Times New Roman" w:cs="Times New Roman"/>
          <w:sz w:val="24"/>
          <w:szCs w:val="24"/>
        </w:rPr>
        <w:br/>
        <w:t>A histogram of predicted probabilities showed clear separation between toxic and non-toxic compounds, which supports the model’s discriminative power.</w:t>
      </w:r>
    </w:p>
    <w:p w:rsidR="00861BAC" w:rsidRPr="00861BAC" w:rsidRDefault="00861BAC" w:rsidP="00861BAC">
      <w:p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(Insert a plot from your Step 2 code: histogram or ROC curve.)</w:t>
      </w:r>
    </w:p>
    <w:p w:rsidR="00861BAC" w:rsidRPr="00861BAC" w:rsidRDefault="00861BAC" w:rsidP="00861BA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b/>
          <w:sz w:val="28"/>
          <w:szCs w:val="28"/>
        </w:rPr>
        <w:t>Conclusion</w:t>
      </w:r>
      <w:r w:rsidRPr="00861BAC">
        <w:rPr>
          <w:rFonts w:ascii="Times New Roman" w:eastAsia="Times New Roman" w:hAnsi="Times New Roman" w:cs="Times New Roman"/>
          <w:sz w:val="24"/>
          <w:szCs w:val="24"/>
        </w:rPr>
        <w:br/>
        <w:t>We implemented a Graph Convolutional Network using DeepChem for toxicity classification on the Tox21 dataset. The model achieved a strong ROC-AUC performance and demonstrated generalizability. This confirms the viability of GNNs for molecular property prediction. Future work can include the use of attention-based graph models and multitask learning across different toxicity datasets to improve results further.</w:t>
      </w:r>
    </w:p>
    <w:p w:rsidR="00861BAC" w:rsidRPr="00861BAC" w:rsidRDefault="00861BAC" w:rsidP="00861BAC">
      <w:pPr>
        <w:numPr>
          <w:ilvl w:val="0"/>
          <w:numId w:val="7"/>
        </w:numPr>
        <w:spacing w:before="100" w:beforeAutospacing="1" w:after="100" w:afterAutospacing="1" w:line="240" w:lineRule="auto"/>
        <w:rPr>
          <w:rFonts w:ascii="Times New Roman" w:eastAsia="Times New Roman" w:hAnsi="Times New Roman" w:cs="Times New Roman"/>
          <w:b/>
          <w:sz w:val="28"/>
          <w:szCs w:val="28"/>
        </w:rPr>
      </w:pPr>
      <w:r w:rsidRPr="00861BAC">
        <w:rPr>
          <w:rFonts w:ascii="Times New Roman" w:eastAsia="Times New Roman" w:hAnsi="Times New Roman" w:cs="Times New Roman"/>
          <w:b/>
          <w:sz w:val="28"/>
          <w:szCs w:val="28"/>
        </w:rPr>
        <w:t>References</w:t>
      </w:r>
    </w:p>
    <w:p w:rsidR="00861BAC" w:rsidRPr="00861BAC" w:rsidRDefault="00861BAC" w:rsidP="00861BAC">
      <w:p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 xml:space="preserve">(Include 6–10 citations from your Step 1 IS2.docx file. For </w:t>
      </w:r>
      <w:proofErr w:type="gramStart"/>
      <w:r w:rsidRPr="00861BAC">
        <w:rPr>
          <w:rFonts w:ascii="Times New Roman" w:eastAsia="Times New Roman" w:hAnsi="Times New Roman" w:cs="Times New Roman"/>
          <w:sz w:val="24"/>
          <w:szCs w:val="24"/>
        </w:rPr>
        <w:t>example</w:t>
      </w:r>
      <w:proofErr w:type="gramEnd"/>
      <w:r w:rsidRPr="00861BAC">
        <w:rPr>
          <w:rFonts w:ascii="Times New Roman" w:eastAsia="Times New Roman" w:hAnsi="Times New Roman" w:cs="Times New Roman"/>
          <w:sz w:val="24"/>
          <w:szCs w:val="24"/>
        </w:rPr>
        <w:t>:)</w:t>
      </w:r>
    </w:p>
    <w:p w:rsidR="00861BAC" w:rsidRPr="00861BAC" w:rsidRDefault="00861BAC" w:rsidP="00861BA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 xml:space="preserve">Chen, H. et al. (2018). The Rise of Deep Learning in Drug Discovery. Drug Discovery Today, 23(6). </w:t>
      </w:r>
      <w:hyperlink r:id="rId5" w:tgtFrame="_new" w:history="1">
        <w:r w:rsidRPr="00861BAC">
          <w:rPr>
            <w:rFonts w:ascii="Times New Roman" w:eastAsia="Times New Roman" w:hAnsi="Times New Roman" w:cs="Times New Roman"/>
            <w:color w:val="0000FF"/>
            <w:sz w:val="24"/>
            <w:szCs w:val="24"/>
            <w:u w:val="single"/>
          </w:rPr>
          <w:t>https://doi.org/10.1016/j.drudis.2018.01.039</w:t>
        </w:r>
      </w:hyperlink>
    </w:p>
    <w:p w:rsidR="00861BAC" w:rsidRPr="00861BAC" w:rsidRDefault="00861BAC" w:rsidP="00861BA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 xml:space="preserve">Askr, H. et al. (2023). Deep Learning in Drug Discovery. Artificial Intelligence Review. </w:t>
      </w:r>
      <w:hyperlink r:id="rId6" w:tgtFrame="_new" w:history="1">
        <w:r w:rsidRPr="00861BAC">
          <w:rPr>
            <w:rFonts w:ascii="Times New Roman" w:eastAsia="Times New Roman" w:hAnsi="Times New Roman" w:cs="Times New Roman"/>
            <w:color w:val="0000FF"/>
            <w:sz w:val="24"/>
            <w:szCs w:val="24"/>
            <w:u w:val="single"/>
          </w:rPr>
          <w:t>https://doi.org/10.1007/s10462-022-10306-1</w:t>
        </w:r>
      </w:hyperlink>
    </w:p>
    <w:p w:rsidR="00861BAC" w:rsidRPr="00861BAC" w:rsidRDefault="00861BAC" w:rsidP="00861BA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 xml:space="preserve">Kim, J. et al. (2021). Comprehensive Survey of Recent Drug Discovery Using Deep Learning. IJMS. </w:t>
      </w:r>
      <w:hyperlink r:id="rId7" w:tgtFrame="_new" w:history="1">
        <w:r w:rsidRPr="00861BAC">
          <w:rPr>
            <w:rFonts w:ascii="Times New Roman" w:eastAsia="Times New Roman" w:hAnsi="Times New Roman" w:cs="Times New Roman"/>
            <w:color w:val="0000FF"/>
            <w:sz w:val="24"/>
            <w:szCs w:val="24"/>
            <w:u w:val="single"/>
          </w:rPr>
          <w:t>https://doi.org/10.3390/ijms22189983</w:t>
        </w:r>
      </w:hyperlink>
    </w:p>
    <w:p w:rsidR="00861BAC" w:rsidRPr="00861BAC" w:rsidRDefault="00861BAC" w:rsidP="00861BA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 xml:space="preserve">Patel, L. et al. (2020). Machine Learning Methods in Drug Discovery. Molecules. </w:t>
      </w:r>
      <w:hyperlink r:id="rId8" w:tgtFrame="_new" w:history="1">
        <w:r w:rsidRPr="00861BAC">
          <w:rPr>
            <w:rFonts w:ascii="Times New Roman" w:eastAsia="Times New Roman" w:hAnsi="Times New Roman" w:cs="Times New Roman"/>
            <w:color w:val="0000FF"/>
            <w:sz w:val="24"/>
            <w:szCs w:val="24"/>
            <w:u w:val="single"/>
          </w:rPr>
          <w:t>https://doi.org/10.3390/molecules25225277</w:t>
        </w:r>
      </w:hyperlink>
    </w:p>
    <w:p w:rsidR="00861BAC" w:rsidRPr="00861BAC" w:rsidRDefault="00861BAC" w:rsidP="00861BA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1BAC">
        <w:rPr>
          <w:rFonts w:ascii="Times New Roman" w:eastAsia="Times New Roman" w:hAnsi="Times New Roman" w:cs="Times New Roman"/>
          <w:sz w:val="24"/>
          <w:szCs w:val="24"/>
        </w:rPr>
        <w:t xml:space="preserve">Dana, D. et al. (2018). Deep Learning in Drug Discovery. Molecules. </w:t>
      </w:r>
      <w:hyperlink r:id="rId9" w:tgtFrame="_new" w:history="1">
        <w:r w:rsidRPr="00861BAC">
          <w:rPr>
            <w:rFonts w:ascii="Times New Roman" w:eastAsia="Times New Roman" w:hAnsi="Times New Roman" w:cs="Times New Roman"/>
            <w:color w:val="0000FF"/>
            <w:sz w:val="24"/>
            <w:szCs w:val="24"/>
            <w:u w:val="single"/>
          </w:rPr>
          <w:t>https://doi.org/10.3390/molecules23092384</w:t>
        </w:r>
      </w:hyperlink>
    </w:p>
    <w:p w:rsidR="00D952B6" w:rsidRDefault="00D952B6"/>
    <w:p w:rsidR="00E9379E" w:rsidRDefault="00E9379E"/>
    <w:p w:rsidR="00E9379E" w:rsidRDefault="00E9379E"/>
    <w:p w:rsidR="00E9379E" w:rsidRDefault="00E9379E"/>
    <w:p w:rsidR="00E9379E" w:rsidRDefault="00E9379E"/>
    <w:p w:rsidR="00E9379E" w:rsidRDefault="00E9379E"/>
    <w:p w:rsidR="00E9379E" w:rsidRDefault="00E9379E"/>
    <w:p w:rsidR="00E9379E" w:rsidRPr="00E9379E" w:rsidRDefault="00E9379E">
      <w:pPr>
        <w:rPr>
          <w:rFonts w:ascii="Times New Roman" w:hAnsi="Times New Roman" w:cs="Times New Roman"/>
          <w:sz w:val="96"/>
          <w:szCs w:val="96"/>
          <w:u w:val="single"/>
        </w:rPr>
      </w:pPr>
      <w:bookmarkStart w:id="0" w:name="_GoBack"/>
      <w:bookmarkEnd w:id="0"/>
      <w:r w:rsidRPr="00E9379E">
        <w:rPr>
          <w:rFonts w:ascii="Times New Roman" w:hAnsi="Times New Roman" w:cs="Times New Roman"/>
          <w:sz w:val="96"/>
          <w:szCs w:val="96"/>
          <w:u w:val="single"/>
        </w:rPr>
        <w:lastRenderedPageBreak/>
        <w:t>Architecture D</w:t>
      </w:r>
      <w:r w:rsidRPr="00E9379E">
        <w:rPr>
          <w:rFonts w:ascii="Times New Roman" w:hAnsi="Times New Roman" w:cs="Times New Roman"/>
          <w:sz w:val="96"/>
          <w:szCs w:val="96"/>
          <w:u w:val="single"/>
        </w:rPr>
        <w:t>iagram</w:t>
      </w:r>
    </w:p>
    <w:p w:rsidR="00E9379E" w:rsidRPr="00E9379E" w:rsidRDefault="00E9379E">
      <w:pPr>
        <w:rPr>
          <w:rFonts w:ascii="Times New Roman" w:hAnsi="Times New Roman" w:cs="Times New Roman"/>
        </w:rPr>
      </w:pPr>
      <w:r w:rsidRPr="00E9379E">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5943600" cy="5943600"/>
            <wp:effectExtent l="0" t="0" r="0" b="0"/>
            <wp:wrapTopAndBottom/>
            <wp:docPr id="1" name="Picture 1" descr="C:\Users\Sumit Pandey\AppData\Local\Packages\5319275A.WhatsAppDesktop_cv1g1gvanyjgm\TempState\FB3A30A2E3E8ABDCBF63F0AAAADB06E4\WhatsApp Image 2025-07-08 at 08.52.02_a789d5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mit Pandey\AppData\Local\Packages\5319275A.WhatsAppDesktop_cv1g1gvanyjgm\TempState\FB3A30A2E3E8ABDCBF63F0AAAADB06E4\WhatsApp Image 2025-07-08 at 08.52.02_a789d5e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anchor>
        </w:drawing>
      </w:r>
    </w:p>
    <w:sectPr w:rsidR="00E9379E" w:rsidRPr="00E93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71883"/>
    <w:multiLevelType w:val="multilevel"/>
    <w:tmpl w:val="2190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F52A8"/>
    <w:multiLevelType w:val="multilevel"/>
    <w:tmpl w:val="56B85146"/>
    <w:lvl w:ilvl="0">
      <w:start w:val="5"/>
      <w:numFmt w:val="decimal"/>
      <w:lvlText w:val="%1."/>
      <w:lvlJc w:val="left"/>
      <w:pPr>
        <w:tabs>
          <w:tab w:val="num" w:pos="720"/>
        </w:tabs>
        <w:ind w:left="720" w:hanging="360"/>
      </w:pPr>
      <w:rPr>
        <w:b/>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50639"/>
    <w:multiLevelType w:val="multilevel"/>
    <w:tmpl w:val="E4FAF0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A26A4"/>
    <w:multiLevelType w:val="multilevel"/>
    <w:tmpl w:val="3490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04F39"/>
    <w:multiLevelType w:val="multilevel"/>
    <w:tmpl w:val="FF981030"/>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3C6251"/>
    <w:multiLevelType w:val="multilevel"/>
    <w:tmpl w:val="0AEA04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87E97"/>
    <w:multiLevelType w:val="multilevel"/>
    <w:tmpl w:val="64B2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25328B"/>
    <w:multiLevelType w:val="multilevel"/>
    <w:tmpl w:val="5E36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0"/>
  </w:num>
  <w:num w:numId="5">
    <w:abstractNumId w:val="6"/>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BAC"/>
    <w:rsid w:val="00861BAC"/>
    <w:rsid w:val="00D952B6"/>
    <w:rsid w:val="00E93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AC95"/>
  <w15:chartTrackingRefBased/>
  <w15:docId w15:val="{D3A023C5-B2BC-4285-8850-7C786466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B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1BAC"/>
    <w:rPr>
      <w:color w:val="0000FF"/>
      <w:u w:val="single"/>
    </w:rPr>
  </w:style>
  <w:style w:type="paragraph" w:styleId="ListParagraph">
    <w:name w:val="List Paragraph"/>
    <w:basedOn w:val="Normal"/>
    <w:uiPriority w:val="34"/>
    <w:qFormat/>
    <w:rsid w:val="00861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106084">
      <w:bodyDiv w:val="1"/>
      <w:marLeft w:val="0"/>
      <w:marRight w:val="0"/>
      <w:marTop w:val="0"/>
      <w:marBottom w:val="0"/>
      <w:divBdr>
        <w:top w:val="none" w:sz="0" w:space="0" w:color="auto"/>
        <w:left w:val="none" w:sz="0" w:space="0" w:color="auto"/>
        <w:bottom w:val="none" w:sz="0" w:space="0" w:color="auto"/>
        <w:right w:val="none" w:sz="0" w:space="0" w:color="auto"/>
      </w:divBdr>
      <w:divsChild>
        <w:div w:id="1763718889">
          <w:marLeft w:val="0"/>
          <w:marRight w:val="0"/>
          <w:marTop w:val="0"/>
          <w:marBottom w:val="0"/>
          <w:divBdr>
            <w:top w:val="none" w:sz="0" w:space="0" w:color="auto"/>
            <w:left w:val="none" w:sz="0" w:space="0" w:color="auto"/>
            <w:bottom w:val="none" w:sz="0" w:space="0" w:color="auto"/>
            <w:right w:val="none" w:sz="0" w:space="0" w:color="auto"/>
          </w:divBdr>
          <w:divsChild>
            <w:div w:id="16261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molecules25225277" TargetMode="External"/><Relationship Id="rId3" Type="http://schemas.openxmlformats.org/officeDocument/2006/relationships/settings" Target="settings.xml"/><Relationship Id="rId7" Type="http://schemas.openxmlformats.org/officeDocument/2006/relationships/hyperlink" Target="https://doi.org/10.3390/ijms221899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462-022-10306-1" TargetMode="External"/><Relationship Id="rId11" Type="http://schemas.openxmlformats.org/officeDocument/2006/relationships/fontTable" Target="fontTable.xml"/><Relationship Id="rId5" Type="http://schemas.openxmlformats.org/officeDocument/2006/relationships/hyperlink" Target="https://doi.org/10.1016/j.drudis.2018.01.039"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doi.org/10.3390/molecules230923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Pandey</dc:creator>
  <cp:keywords/>
  <dc:description/>
  <cp:lastModifiedBy>Sumit Pandey</cp:lastModifiedBy>
  <cp:revision>2</cp:revision>
  <dcterms:created xsi:type="dcterms:W3CDTF">2025-07-08T02:12:00Z</dcterms:created>
  <dcterms:modified xsi:type="dcterms:W3CDTF">2025-07-08T03:23:00Z</dcterms:modified>
</cp:coreProperties>
</file>