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1"/>
          <w:sz w:val="24"/>
          <w:szCs w:val="24"/>
        </w:rPr>
      </w:pPr>
      <w:bookmarkStart w:colFirst="0" w:colLast="0" w:name="_heading=h.pteqfxhn71og" w:id="0"/>
      <w:bookmarkEnd w:id="0"/>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112"/>
        <w:tblW w:w="94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8"/>
        <w:gridCol w:w="6670"/>
        <w:tblGridChange w:id="0">
          <w:tblGrid>
            <w:gridCol w:w="2808"/>
            <w:gridCol w:w="6670"/>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Name:</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James Lewis</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Roll No:</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color w:val="000000"/>
                <w:sz w:val="32"/>
                <w:szCs w:val="32"/>
              </w:rPr>
            </w:pP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Class/Sem:</w:t>
            </w:r>
            <w:r w:rsidDel="00000000" w:rsidR="00000000" w:rsidRPr="00000000">
              <w:rPr>
                <w:rtl w:val="0"/>
              </w:rPr>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TE/V</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Experiment No.:</w:t>
            </w:r>
            <w:r w:rsidDel="00000000" w:rsidR="00000000" w:rsidRPr="00000000">
              <w:rPr>
                <w:rtl w:val="0"/>
              </w:rPr>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1</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Title:</w:t>
            </w:r>
            <w:r w:rsidDel="00000000" w:rsidR="00000000" w:rsidRPr="00000000">
              <w:rPr>
                <w:rtl w:val="0"/>
              </w:rPr>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 Warehouse Construction – Star schema and Snowflake schema</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Date of Performance:</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22/07/25</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Date of Submission:</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color w:val="000000"/>
                <w:sz w:val="32"/>
                <w:szCs w:val="32"/>
              </w:rPr>
            </w:pP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Marks:</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32"/>
                <w:szCs w:val="32"/>
              </w:rPr>
            </w:pP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Sign of Faculty:</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32"/>
                <w:szCs w:val="32"/>
              </w:rPr>
            </w:pPr>
            <w:r w:rsidDel="00000000" w:rsidR="00000000" w:rsidRPr="00000000">
              <w:rPr>
                <w:rtl w:val="0"/>
              </w:rPr>
            </w:r>
          </w:p>
        </w:tc>
      </w:tr>
    </w:tbl>
    <w:p w:rsidR="00000000" w:rsidDel="00000000" w:rsidP="00000000" w:rsidRDefault="00000000" w:rsidRPr="00000000" w14:paraId="0000001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2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Build a Data Warehouse – Star Schema, Snowflake Schema and Fact Constellation Schema</w:t>
      </w:r>
    </w:p>
    <w:p w:rsidR="00000000" w:rsidDel="00000000" w:rsidP="00000000" w:rsidRDefault="00000000" w:rsidRPr="00000000" w14:paraId="000000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A data warehouse is a large store of data collected from multiple sources within a business. The objective of a data warehouse system is to provide consolidated, flexible, meaningful data storage to the end user for reporting and analysis</w:t>
      </w:r>
      <w:r w:rsidDel="00000000" w:rsidR="00000000" w:rsidRPr="00000000">
        <w:rPr>
          <w:rFonts w:ascii="Times New Roman" w:cs="Times New Roman" w:eastAsia="Times New Roman" w:hAnsi="Times New Roman"/>
          <w:color w:val="4d5156"/>
          <w:sz w:val="24"/>
          <w:szCs w:val="24"/>
          <w:highlight w:val="white"/>
          <w:rtl w:val="0"/>
        </w:rPr>
        <w:t xml:space="preserve">.</w:t>
      </w:r>
      <w:r w:rsidDel="00000000" w:rsidR="00000000" w:rsidRPr="00000000">
        <w:rPr>
          <w:rtl w:val="0"/>
        </w:rPr>
      </w:r>
    </w:p>
    <w:p w:rsidR="00000000" w:rsidDel="00000000" w:rsidP="00000000" w:rsidRDefault="00000000" w:rsidRPr="00000000" w14:paraId="00000024">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6">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the warehouse design process consists of the following steps: </w:t>
      </w:r>
    </w:p>
    <w:p w:rsidR="00000000" w:rsidDel="00000000" w:rsidP="00000000" w:rsidRDefault="00000000" w:rsidRPr="00000000" w14:paraId="00000027">
      <w:pPr>
        <w:widowControl w:val="0"/>
        <w:numPr>
          <w:ilvl w:val="0"/>
          <w:numId w:val="2"/>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Choose a business process to model (e.g., orders, invoices, shipments, inventory, account administration, sales, or the general ledger). If the business process is organizational and involves multiple complex object collections, a data warehouse model should be followed. However, if the process is departmental and focuses on the analysis of one kind of business process, a data mart model should be chosen.</w:t>
      </w:r>
    </w:p>
    <w:p w:rsidR="00000000" w:rsidDel="00000000" w:rsidP="00000000" w:rsidRDefault="00000000" w:rsidRPr="00000000" w14:paraId="00000028">
      <w:pPr>
        <w:widowControl w:val="0"/>
        <w:numPr>
          <w:ilvl w:val="0"/>
          <w:numId w:val="2"/>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Choose the business process grain, which is the fundamental, atomic level of data to be represented in the fact table for this process (e.g., individual transactions, individual daily snapshots, and so on). </w:t>
      </w:r>
    </w:p>
    <w:p w:rsidR="00000000" w:rsidDel="00000000" w:rsidP="00000000" w:rsidRDefault="00000000" w:rsidRPr="00000000" w14:paraId="00000029">
      <w:pPr>
        <w:widowControl w:val="0"/>
        <w:numPr>
          <w:ilvl w:val="0"/>
          <w:numId w:val="2"/>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Choose the dimensions that will apply to each fact table record. Typical dimensions are time, item, customer, supplier, warehouse, transaction type, and status. </w:t>
      </w:r>
    </w:p>
    <w:p w:rsidR="00000000" w:rsidDel="00000000" w:rsidP="00000000" w:rsidRDefault="00000000" w:rsidRPr="00000000" w14:paraId="0000002A">
      <w:pPr>
        <w:widowControl w:val="0"/>
        <w:numPr>
          <w:ilvl w:val="0"/>
          <w:numId w:val="2"/>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Choose the measures that will populate each fact table record. Typical measures are numeric additive quantities like dollars sold and units sold. </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Steps to Draw Star, Snowflake, and Fact Constellation Schemas</w:t>
      </w:r>
    </w:p>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Star Schema:</w:t>
      </w:r>
    </w:p>
    <w:p w:rsidR="00000000" w:rsidDel="00000000" w:rsidP="00000000" w:rsidRDefault="00000000" w:rsidRPr="00000000" w14:paraId="0000002D">
      <w:pPr>
        <w:widowControl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Identify the central fact table, which contains quantitative data (e.g., sales, revenue).</w:t>
      </w:r>
    </w:p>
    <w:p w:rsidR="00000000" w:rsidDel="00000000" w:rsidP="00000000" w:rsidRDefault="00000000" w:rsidRPr="00000000" w14:paraId="0000002E">
      <w:pPr>
        <w:widowControl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Determine the dimension tables related to the fact table, such as time, product, customer, etc.</w:t>
      </w:r>
    </w:p>
    <w:p w:rsidR="00000000" w:rsidDel="00000000" w:rsidP="00000000" w:rsidRDefault="00000000" w:rsidRPr="00000000" w14:paraId="0000002F">
      <w:pPr>
        <w:widowControl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Define the relationships between the fact table and each dimension table, usually a one-to-many relationship.</w:t>
      </w:r>
    </w:p>
    <w:p w:rsidR="00000000" w:rsidDel="00000000" w:rsidP="00000000" w:rsidRDefault="00000000" w:rsidRPr="00000000" w14:paraId="00000030">
      <w:pPr>
        <w:widowControl w:val="0"/>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Draw the fact table at the center and connect it to each dimension table using lines, creating a star-like structure.</w:t>
      </w:r>
    </w:p>
    <w:p w:rsidR="00000000" w:rsidDel="00000000" w:rsidP="00000000" w:rsidRDefault="00000000" w:rsidRPr="00000000" w14:paraId="00000031">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Snowflake Schema:</w:t>
      </w:r>
    </w:p>
    <w:p w:rsidR="00000000" w:rsidDel="00000000" w:rsidP="00000000" w:rsidRDefault="00000000" w:rsidRPr="00000000" w14:paraId="00000033">
      <w:pPr>
        <w:widowControl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Start with the fact table as in the Star Schema.</w:t>
      </w:r>
    </w:p>
    <w:p w:rsidR="00000000" w:rsidDel="00000000" w:rsidP="00000000" w:rsidRDefault="00000000" w:rsidRPr="00000000" w14:paraId="00000034">
      <w:pPr>
        <w:widowControl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Identify the dimension tables and further normalize them by breaking them into multiple related tables (e.g., split "Location" into "Country" and "City").</w:t>
      </w:r>
    </w:p>
    <w:p w:rsidR="00000000" w:rsidDel="00000000" w:rsidP="00000000" w:rsidRDefault="00000000" w:rsidRPr="00000000" w14:paraId="00000035">
      <w:pPr>
        <w:widowControl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Establish relationships between these normalized dimension tables and the fact table.</w:t>
      </w:r>
    </w:p>
    <w:p w:rsidR="00000000" w:rsidDel="00000000" w:rsidP="00000000" w:rsidRDefault="00000000" w:rsidRPr="00000000" w14:paraId="00000036">
      <w:pPr>
        <w:widowControl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Draw the fact table at the center, then connect it to the dimension tables, which in turn connect to their sub-tables, forming a snowflake-like structure.</w:t>
      </w:r>
    </w:p>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Fact Constellation Schema:</w:t>
      </w:r>
    </w:p>
    <w:p w:rsidR="00000000" w:rsidDel="00000000" w:rsidP="00000000" w:rsidRDefault="00000000" w:rsidRPr="00000000" w14:paraId="00000038">
      <w:pPr>
        <w:widowControl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Identify multiple fact tables representing different processes or subjects (e.g., sales and inventory).</w:t>
      </w:r>
    </w:p>
    <w:p w:rsidR="00000000" w:rsidDel="00000000" w:rsidP="00000000" w:rsidRDefault="00000000" w:rsidRPr="00000000" w14:paraId="00000039">
      <w:pPr>
        <w:widowControl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Identify the shared dimension tables that will connect to these fact tables.</w:t>
      </w:r>
    </w:p>
    <w:p w:rsidR="00000000" w:rsidDel="00000000" w:rsidP="00000000" w:rsidRDefault="00000000" w:rsidRPr="00000000" w14:paraId="0000003A">
      <w:pPr>
        <w:widowControl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Define relationships between each fact table and the shared dimension tables.</w:t>
      </w:r>
    </w:p>
    <w:p w:rsidR="00000000" w:rsidDel="00000000" w:rsidP="00000000" w:rsidRDefault="00000000" w:rsidRPr="00000000" w14:paraId="0000003B">
      <w:pPr>
        <w:widowControl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Draw all fact tables and connect them to the shared dimension tables, creating a constellation of facts and dimensions.</w:t>
      </w:r>
    </w:p>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00" w:right="9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problem is to design and implement a data warehousing solution for a bookstore that optimally organizes and manages its vast data, including sales, inventory, customer information, and more, to facilitate efficient reporting and analytics. This involves creating both a star schema and a snowflake schema to support various business intelligence and decision-making processes, while ensuring data accuracy, integrity, and performance</w:t>
      </w:r>
    </w:p>
    <w:p w:rsidR="00000000" w:rsidDel="00000000" w:rsidP="00000000" w:rsidRDefault="00000000" w:rsidRPr="00000000" w14:paraId="0000003F">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Construction of Star schema and Snowflake schema:</w:t>
      </w:r>
    </w:p>
    <w:p w:rsidR="00000000" w:rsidDel="00000000" w:rsidP="00000000" w:rsidRDefault="00000000" w:rsidRPr="00000000" w14:paraId="00000048">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 schema:</w:t>
      </w:r>
    </w:p>
    <w:p w:rsidR="00000000" w:rsidDel="00000000" w:rsidP="00000000" w:rsidRDefault="00000000" w:rsidRPr="00000000" w14:paraId="0000004A">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228600</wp:posOffset>
            </wp:positionV>
            <wp:extent cx="5353050" cy="5019675"/>
            <wp:effectExtent b="0" l="0" r="0" t="0"/>
            <wp:wrapTopAndBottom distB="0" dist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53050" cy="5019675"/>
                    </a:xfrm>
                    <a:prstGeom prst="rect"/>
                    <a:ln/>
                  </pic:spPr>
                </pic:pic>
              </a:graphicData>
            </a:graphic>
          </wp:anchor>
        </w:drawing>
      </w:r>
    </w:p>
    <w:p w:rsidR="00000000" w:rsidDel="00000000" w:rsidP="00000000" w:rsidRDefault="00000000" w:rsidRPr="00000000" w14:paraId="0000004B">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Snowflake schema:</w:t>
      </w:r>
    </w:p>
    <w:p w:rsidR="00000000" w:rsidDel="00000000" w:rsidP="00000000" w:rsidRDefault="00000000" w:rsidRPr="00000000" w14:paraId="00000054">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332740</wp:posOffset>
            </wp:positionV>
            <wp:extent cx="5867400" cy="4162425"/>
            <wp:effectExtent b="0" l="0" r="0" t="0"/>
            <wp:wrapTopAndBottom distB="0" dist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867400" cy="4162425"/>
                    </a:xfrm>
                    <a:prstGeom prst="rect"/>
                    <a:ln/>
                  </pic:spPr>
                </pic:pic>
              </a:graphicData>
            </a:graphic>
          </wp:anchor>
        </w:drawing>
      </w:r>
    </w:p>
    <w:p w:rsidR="00000000" w:rsidDel="00000000" w:rsidP="00000000" w:rsidRDefault="00000000" w:rsidRPr="00000000" w14:paraId="00000055">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Snowflake Schema compare to the Star Schema in terms of ease of maintenance and scalability?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Star Schema is easier to maintain due to its simple design and fewer joins, making it ideal for read-heavy operations and straightforward scalability. In contrast, the Snowflake Schema, with its normalized structure, is more complex to maintain but better suited for handling diverse datasets and ensuring data integrity. The choice depends on the specific needs of the data warehousing environment.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manage the complexity of ETL (Extract, Transform, Load) processes in a Fact Constellation Schema?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manage ETL complexity in a Fact Constellation Schema, use a modular design to break down workflows, automate repetitive tasks, and maintain clear documentation. Implement data quality checks, utilize version control for scripts, and monitor performance for optimization. These strategies simplify and enhance the effectiveness of ETL processes.</w:t>
      </w:r>
    </w:p>
    <w:p w:rsidR="00000000" w:rsidDel="00000000" w:rsidP="00000000" w:rsidRDefault="00000000" w:rsidRPr="00000000" w14:paraId="0000006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40" w:lineRule="auto"/>
        <w:rPr>
          <w:sz w:val="24"/>
          <w:szCs w:val="24"/>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680"/>
        <w:tab w:val="right" w:leader="none" w:pos="9360"/>
        <w:tab w:val="right" w:leader="none" w:pos="9027"/>
      </w:tabs>
      <w:spacing w:after="0" w:line="240" w:lineRule="auto"/>
      <w:rPr>
        <w:rFonts w:ascii="Times New Roman" w:cs="Times New Roman" w:eastAsia="Times New Roman" w:hAnsi="Times New Roman"/>
        <w:color w:val="000000"/>
      </w:rPr>
    </w:pPr>
    <w:bookmarkStart w:colFirst="0" w:colLast="0" w:name="_heading=h.tb9qp3opuxfj" w:id="1"/>
    <w:bookmarkEnd w:id="1"/>
    <w:r w:rsidDel="00000000" w:rsidR="00000000" w:rsidRPr="00000000">
      <w:rPr>
        <w:rFonts w:ascii="Times New Roman" w:cs="Times New Roman" w:eastAsia="Times New Roman" w:hAnsi="Times New Roman"/>
        <w:color w:val="000000"/>
        <w:rtl w:val="0"/>
      </w:rPr>
      <w:t xml:space="preserve"> CSL503:</w:t>
    </w:r>
    <w:r w:rsidDel="00000000" w:rsidR="00000000" w:rsidRPr="00000000">
      <w:rPr>
        <w:color w:val="000000"/>
        <w:rtl w:val="0"/>
      </w:rPr>
      <w:t xml:space="preserve"> Data warehousing and Mining Lab</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bl>
    <w:tblPr>
      <w:tblStyle w:val="Table2"/>
      <w:tblW w:w="9139.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35"/>
      <w:gridCol w:w="7604"/>
      <w:tblGridChange w:id="0">
        <w:tblGrid>
          <w:gridCol w:w="1535"/>
          <w:gridCol w:w="7604"/>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75">
          <w:pPr>
            <w:tabs>
              <w:tab w:val="center" w:leader="none" w:pos="4513"/>
              <w:tab w:val="right" w:leader="none" w:pos="9026"/>
            </w:tabs>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98426</wp:posOffset>
                </wp:positionH>
                <wp:positionV relativeFrom="paragraph">
                  <wp:posOffset>-219074</wp:posOffset>
                </wp:positionV>
                <wp:extent cx="717550" cy="704850"/>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76">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78">
          <w:pPr>
            <w:tabs>
              <w:tab w:val="center" w:leader="none" w:pos="4513"/>
              <w:tab w:val="right" w:leader="none" w:pos="9026"/>
            </w:tabs>
            <w:spacing w:after="60" w:before="60" w:lineRule="auto"/>
            <w:jc w:val="center"/>
            <w:rPr>
              <w:color w:val="00000a"/>
              <w:sz w:val="26"/>
              <w:szCs w:val="26"/>
            </w:rPr>
          </w:pPr>
          <w:r w:rsidDel="00000000" w:rsidR="00000000" w:rsidRPr="00000000">
            <w:rPr>
              <w:color w:val="00000a"/>
              <w:sz w:val="26"/>
              <w:szCs w:val="26"/>
              <w:rtl w:val="0"/>
            </w:rPr>
            <w:t xml:space="preserve">Department of Artificial Intelligence &amp; Data Science </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 w:val="right" w:leader="none" w:pos="9027"/>
      </w:tabs>
      <w:spacing w:after="0" w:line="240" w:lineRule="auto"/>
      <w:rPr>
        <w:color w:val="000000"/>
      </w:rPr>
    </w:pPr>
    <w:r w:rsidDel="00000000" w:rsidR="00000000" w:rsidRPr="00000000">
      <w:rPr>
        <w:color w:val="000000"/>
        <w:rtl w:val="0"/>
      </w:rPr>
      <w:tab/>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left w:w="10.0" w:type="dxa"/>
        <w:right w:w="10.0" w:type="dxa"/>
      </w:tblCellMar>
    </w:tblPr>
  </w:style>
  <w:style w:type="table" w:styleId="a0"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paragraph" w:styleId="BodyText">
    <w:name w:val="Body Text"/>
    <w:basedOn w:val="Normal"/>
    <w:link w:val="BodyTextChar"/>
    <w:uiPriority w:val="1"/>
    <w:qFormat w:val="1"/>
    <w:rsid w:val="00436CE6"/>
    <w:pPr>
      <w:widowControl w:val="0"/>
      <w:autoSpaceDE w:val="0"/>
      <w:autoSpaceDN w:val="0"/>
      <w:spacing w:after="0" w:line="240" w:lineRule="auto"/>
    </w:pPr>
    <w:rPr>
      <w:rFonts w:ascii="Times New Roman" w:cs="Times New Roman" w:eastAsia="Times New Roman" w:hAnsi="Times New Roman"/>
      <w:sz w:val="24"/>
      <w:szCs w:val="24"/>
    </w:rPr>
  </w:style>
  <w:style w:type="character" w:styleId="BodyTextChar" w:customStyle="1">
    <w:name w:val="Body Text Char"/>
    <w:basedOn w:val="DefaultParagraphFont"/>
    <w:link w:val="BodyText"/>
    <w:uiPriority w:val="1"/>
    <w:rsid w:val="00436CE6"/>
    <w:rPr>
      <w:rFonts w:ascii="Times New Roman" w:cs="Times New Roman" w:eastAsia="Times New Roman" w:hAnsi="Times New Roman"/>
      <w:sz w:val="24"/>
      <w:szCs w:val="24"/>
    </w:rPr>
  </w:style>
  <w:style w:type="paragraph" w:styleId="NormalWeb">
    <w:name w:val="Normal (Web)"/>
    <w:basedOn w:val="Normal"/>
    <w:uiPriority w:val="99"/>
    <w:semiHidden w:val="1"/>
    <w:unhideWhenUsed w:val="1"/>
    <w:rsid w:val="002E732E"/>
    <w:pPr>
      <w:spacing w:after="100" w:afterAutospacing="1" w:before="100" w:beforeAutospacing="1" w:line="240" w:lineRule="auto"/>
    </w:pPr>
    <w:rPr>
      <w:rFonts w:ascii="Times New Roman" w:cs="Times New Roman" w:eastAsia="Times New Roman" w:hAnsi="Times New Roman"/>
      <w:sz w:val="24"/>
      <w:szCs w:val="24"/>
      <w:lang w:eastAsia="en-IN" w:val="en-IN"/>
    </w:rPr>
  </w:style>
  <w:style w:type="character" w:styleId="overflow-hidden" w:customStyle="1">
    <w:name w:val="overflow-hidden"/>
    <w:basedOn w:val="DefaultParagraphFont"/>
    <w:rsid w:val="002E732E"/>
  </w:style>
  <w:style w:type="paragraph" w:styleId="ListParagraph">
    <w:name w:val="List Paragraph"/>
    <w:basedOn w:val="Normal"/>
    <w:uiPriority w:val="34"/>
    <w:qFormat w:val="1"/>
    <w:rsid w:val="002E732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Ios/ppbzUeqS4cpbLIgMfdXC5w==">CgMxLjAyDmgucHRlcWZ4aG43MW9nMg5oLnRiOXFwM29wdXhmajgAciExVGc3VGNGQ0NvTUZMQ0YwUFVlTVVvV2kzNXN2cUJBMEo=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2024-10-01T05:57:00Z</dcterms:created>
  <dc:creator>Student</dc:creator>
</cp:coreProperties>
</file>