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  <w:br w:type="textWrapping"/>
      </w:r>
    </w:p>
    <w:tbl>
      <w:tblPr>
        <w:tblStyle w:val="Table1"/>
        <w:tblW w:w="9645.0" w:type="dxa"/>
        <w:jc w:val="left"/>
        <w:tblLayout w:type="fixed"/>
        <w:tblLook w:val="0400"/>
      </w:tblPr>
      <w:tblGrid>
        <w:gridCol w:w="2445"/>
        <w:gridCol w:w="7200"/>
        <w:tblGridChange w:id="0">
          <w:tblGrid>
            <w:gridCol w:w="2445"/>
            <w:gridCol w:w="7200"/>
          </w:tblGrid>
        </w:tblGridChange>
      </w:tblGrid>
      <w:tr>
        <w:trPr>
          <w:cantSplit w:val="0"/>
          <w:trHeight w:val="261.70898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30"/>
                <w:szCs w:val="30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James Lewis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Roll 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Class/Sem: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TE/V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Experiment No.: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both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Implementation of Decision Tree using languages like JAVA/ python.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Date of Performance: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Date of Submission: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Marks: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Sign of Faculty: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8">
      <w:pPr>
        <w:spacing w:after="24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59" w:lineRule="auto"/>
        <w:rPr/>
      </w:pPr>
      <w:bookmarkStart w:colFirst="0" w:colLast="0" w:name="_heading=h.li6oocyvu6an" w:id="0"/>
      <w:bookmarkEnd w:id="0"/>
      <w:r w:rsidDel="00000000" w:rsidR="00000000" w:rsidRPr="00000000">
        <w:rPr>
          <w:b w:val="1"/>
          <w:color w:val="000000"/>
          <w:rtl w:val="0"/>
        </w:rPr>
        <w:t xml:space="preserve">Aim:</w:t>
      </w:r>
      <w:r w:rsidDel="00000000" w:rsidR="00000000" w:rsidRPr="00000000">
        <w:rPr>
          <w:color w:val="000000"/>
          <w:rtl w:val="0"/>
        </w:rPr>
        <w:t xml:space="preserve"> To implement a Decision</w:t>
      </w:r>
      <w:r w:rsidDel="00000000" w:rsidR="00000000" w:rsidRPr="00000000">
        <w:rPr>
          <w:rtl w:val="0"/>
        </w:rPr>
        <w:t xml:space="preserve"> Tree classifier.</w:t>
      </w:r>
    </w:p>
    <w:p w:rsidR="00000000" w:rsidDel="00000000" w:rsidP="00000000" w:rsidRDefault="00000000" w:rsidRPr="00000000" w14:paraId="00000024">
      <w:pPr>
        <w:spacing w:after="24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Objective</w:t>
      </w:r>
    </w:p>
    <w:p w:rsidR="00000000" w:rsidDel="00000000" w:rsidP="00000000" w:rsidRDefault="00000000" w:rsidRPr="00000000" w14:paraId="00000025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Develop a program to implement a Decision Tree classifier.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line="259" w:lineRule="auto"/>
        <w:rPr>
          <w:sz w:val="22"/>
          <w:szCs w:val="22"/>
        </w:rPr>
      </w:pPr>
      <w:bookmarkStart w:colFirst="0" w:colLast="0" w:name="_heading=h.qnc4b1ao8880" w:id="1"/>
      <w:bookmarkEnd w:id="1"/>
      <w:r w:rsidDel="00000000" w:rsidR="00000000" w:rsidRPr="00000000">
        <w:rPr>
          <w:sz w:val="22"/>
          <w:szCs w:val="22"/>
          <w:rtl w:val="0"/>
        </w:rPr>
        <w:t xml:space="preserve">Theory</w:t>
      </w:r>
    </w:p>
    <w:p w:rsidR="00000000" w:rsidDel="00000000" w:rsidP="00000000" w:rsidRDefault="00000000" w:rsidRPr="00000000" w14:paraId="00000027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Decision Tree is a popular supervised learning algorithm used for both classification and regression tasks. It operates by recursively partitioning the data into subsets based on the most significant attribute, creating a tree structure where leaf nodes represent the class labels.</w:t>
      </w:r>
    </w:p>
    <w:p w:rsidR="00000000" w:rsidDel="00000000" w:rsidP="00000000" w:rsidRDefault="00000000" w:rsidRPr="00000000" w14:paraId="00000028">
      <w:pPr>
        <w:spacing w:after="240" w:before="24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in Decision Tree Classification: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240" w:line="259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Tree Construction</w:t>
      </w:r>
      <w:r w:rsidDel="00000000" w:rsidR="00000000" w:rsidRPr="00000000">
        <w:rPr>
          <w:rtl w:val="0"/>
        </w:rPr>
        <w:t xml:space="preserve">: The algorithm selects the best attribute of the dataset at each node as the root of the tree. Instances are then split into subsets based on the attribute values.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59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Attribute Selection</w:t>
      </w:r>
      <w:r w:rsidDel="00000000" w:rsidR="00000000" w:rsidRPr="00000000">
        <w:rPr>
          <w:rtl w:val="0"/>
        </w:rPr>
        <w:t xml:space="preserve">: Common metrics include Information Gain, Gini Index, or Gain Ratio, which measure the effectiveness of an attribute in classifying the data.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59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Stopping Criteria</w:t>
      </w:r>
      <w:r w:rsidDel="00000000" w:rsidR="00000000" w:rsidRPr="00000000">
        <w:rPr>
          <w:rtl w:val="0"/>
        </w:rPr>
        <w:t xml:space="preserve">: The tree-building process stops when one of the stopping criteria is met, such as all instances in a node belonging to the same class, or when further splitting does not add significant value.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line="259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Classification Decision</w:t>
      </w:r>
      <w:r w:rsidDel="00000000" w:rsidR="00000000" w:rsidRPr="00000000">
        <w:rPr>
          <w:rtl w:val="0"/>
        </w:rPr>
        <w:t xml:space="preserve">: New instances are classified by traversing the tree from the root to a leaf node, where the majority class determines the prediction.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line="259" w:lineRule="auto"/>
        <w:rPr>
          <w:sz w:val="22"/>
          <w:szCs w:val="22"/>
        </w:rPr>
      </w:pPr>
      <w:bookmarkStart w:colFirst="0" w:colLast="0" w:name="_heading=h.sjche8ljeru3" w:id="2"/>
      <w:bookmarkEnd w:id="2"/>
      <w:r w:rsidDel="00000000" w:rsidR="00000000" w:rsidRPr="00000000">
        <w:rPr>
          <w:sz w:val="22"/>
          <w:szCs w:val="22"/>
          <w:rtl w:val="0"/>
        </w:rPr>
        <w:t xml:space="preserve">Example</w:t>
      </w:r>
    </w:p>
    <w:p w:rsidR="00000000" w:rsidDel="00000000" w:rsidP="00000000" w:rsidRDefault="00000000" w:rsidRPr="00000000" w14:paraId="0000002E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Given a dataset with attributes and corresponding class labels:</w:t>
      </w:r>
    </w:p>
    <w:p w:rsidR="00000000" w:rsidDel="00000000" w:rsidP="00000000" w:rsidRDefault="00000000" w:rsidRPr="00000000" w14:paraId="0000002F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//add dataset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before="24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Construct a decision tree by recursively selecting the best attributes for splitting.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Use the tree to classify new instances by traversing from the root to the appropriate leaf node.</w:t>
      </w:r>
    </w:p>
    <w:p w:rsidR="00000000" w:rsidDel="00000000" w:rsidP="00000000" w:rsidRDefault="00000000" w:rsidRPr="00000000" w14:paraId="00000032">
      <w:pPr>
        <w:spacing w:after="24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33">
      <w:pPr>
        <w:shd w:fill="ffffff" w:val="clear"/>
        <w:spacing w:after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34">
      <w:pPr>
        <w:shd w:fill="ffffff" w:val="clear"/>
        <w:spacing w:after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sklearn.tree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DecisionTreeClassifier, plot_tree</w:t>
      </w:r>
    </w:p>
    <w:p w:rsidR="00000000" w:rsidDel="00000000" w:rsidP="00000000" w:rsidRDefault="00000000" w:rsidRPr="00000000" w14:paraId="00000035">
      <w:pPr>
        <w:shd w:fill="ffffff" w:val="clear"/>
        <w:spacing w:after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36">
      <w:pPr>
        <w:shd w:fill="ffffff" w:val="clear"/>
        <w:spacing w:after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{</w:t>
      </w:r>
    </w:p>
    <w:p w:rsidR="00000000" w:rsidDel="00000000" w:rsidP="00000000" w:rsidRDefault="00000000" w:rsidRPr="00000000" w14:paraId="00000037">
      <w:pPr>
        <w:shd w:fill="ffffff" w:val="clear"/>
        <w:spacing w:after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'Outlook'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'Sunny'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'Sunny'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'Overcast'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'Overcast'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f" w:val="clear"/>
        <w:spacing w:after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'Sunny'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'Sunny'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'Sunny'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'Overcast'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'Overcast'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9">
      <w:pPr>
        <w:shd w:fill="ffffff" w:val="clear"/>
        <w:spacing w:after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'Temperature'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'Hot'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'Hot'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'Hot'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'Cool'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'Cool'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'Cool'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f" w:val="clear"/>
        <w:spacing w:after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'Cool'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'Hot'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B">
      <w:pPr>
        <w:shd w:fill="ffffff" w:val="clear"/>
        <w:spacing w:after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'Humidity'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'High'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'High'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'High'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'High'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fffff" w:val="clear"/>
        <w:spacing w:after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'High'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'High'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'High'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D">
      <w:pPr>
        <w:shd w:fill="ffffff" w:val="clear"/>
        <w:spacing w:after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'Wind'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'Weak'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'Strong'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'Weak'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'Weak'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'Weak'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'Strong'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'Strong'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f" w:val="clear"/>
        <w:spacing w:after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'Weak'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'Weak'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'Weak'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'Strong'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'Strong'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'Weak'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'Strong'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F">
      <w:pPr>
        <w:shd w:fill="ffffff" w:val="clear"/>
        <w:spacing w:after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'PlayTennis'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f" w:val="clear"/>
        <w:spacing w:after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1">
      <w:pPr>
        <w:shd w:fill="ffffff" w:val="clear"/>
        <w:spacing w:after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ffffff" w:val="clear"/>
        <w:spacing w:after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pd.DataFrame(data)</w:t>
      </w:r>
    </w:p>
    <w:p w:rsidR="00000000" w:rsidDel="00000000" w:rsidP="00000000" w:rsidRDefault="00000000" w:rsidRPr="00000000" w14:paraId="00000044">
      <w:pPr>
        <w:shd w:fill="ffffff" w:val="clear"/>
        <w:spacing w:after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pd.get_dummies(df[[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'Outlook'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'Temperature'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'Humidity'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'Wind'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46">
      <w:pPr>
        <w:shd w:fill="ffffff" w:val="clear"/>
        <w:spacing w:after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=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'PlayTennis'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7">
      <w:pPr>
        <w:shd w:fill="ffffff" w:val="clear"/>
        <w:spacing w:after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clf = DecisionTreeClassifier(criterion=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"entropy"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max_depth=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ffffff" w:val="clear"/>
        <w:spacing w:after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clf.fit(X, y)</w:t>
      </w:r>
    </w:p>
    <w:p w:rsidR="00000000" w:rsidDel="00000000" w:rsidP="00000000" w:rsidRDefault="00000000" w:rsidRPr="00000000" w14:paraId="0000004A">
      <w:pPr>
        <w:shd w:fill="ffffff" w:val="clear"/>
        <w:spacing w:after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D">
      <w:pPr>
        <w:shd w:fill="ffffff" w:val="clear"/>
        <w:spacing w:after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plot_tree(clf, feature_names=X.columns, class_names=clf.classes_,</w:t>
      </w:r>
    </w:p>
    <w:p w:rsidR="00000000" w:rsidDel="00000000" w:rsidP="00000000" w:rsidRDefault="00000000" w:rsidRPr="00000000" w14:paraId="0000004E">
      <w:pPr>
        <w:shd w:fill="ffffff" w:val="clear"/>
        <w:spacing w:after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filled=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rounded=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fffff" w:val="clear"/>
        <w:spacing w:after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50">
      <w:pPr>
        <w:shd w:fill="ffffff" w:val="clear"/>
        <w:spacing w:after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 = pd.DataFrame([[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]], columns=X.columns)</w:t>
      </w:r>
    </w:p>
    <w:p w:rsidR="00000000" w:rsidDel="00000000" w:rsidP="00000000" w:rsidRDefault="00000000" w:rsidRPr="00000000" w14:paraId="00000052">
      <w:pPr>
        <w:shd w:fill="ffffff" w:val="clear"/>
        <w:spacing w:after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prediction = clf.predict(test)</w:t>
      </w:r>
    </w:p>
    <w:p w:rsidR="00000000" w:rsidDel="00000000" w:rsidP="00000000" w:rsidRDefault="00000000" w:rsidRPr="00000000" w14:paraId="00000054">
      <w:pPr>
        <w:shd w:fill="ffffff" w:val="clear"/>
        <w:spacing w:after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"Prediction for (Sunny, Mild, Normal, Weak):"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prediction[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5">
      <w:pPr>
        <w:shd w:fill="ffffff" w:val="clear"/>
        <w:spacing w:after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40" w:before="24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Predict the class label for new instances based on the constructed decision tree.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208062939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Prediction for (Sunny, Mild, Normal, Weak):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line="259" w:lineRule="auto"/>
        <w:rPr>
          <w:sz w:val="22"/>
          <w:szCs w:val="22"/>
        </w:rPr>
      </w:pPr>
      <w:bookmarkStart w:colFirst="0" w:colLast="0" w:name="_heading=h.cnhkh8qbtqz7" w:id="3"/>
      <w:bookmarkEnd w:id="3"/>
      <w:r w:rsidDel="00000000" w:rsidR="00000000" w:rsidRPr="00000000">
        <w:rPr>
          <w:sz w:val="22"/>
          <w:szCs w:val="22"/>
          <w:rtl w:val="0"/>
        </w:rPr>
        <w:t xml:space="preserve">Conclusion</w:t>
      </w:r>
    </w:p>
    <w:p w:rsidR="00000000" w:rsidDel="00000000" w:rsidP="00000000" w:rsidRDefault="00000000" w:rsidRPr="00000000" w14:paraId="0000005A">
      <w:pPr>
        <w:spacing w:after="240" w:before="240" w:line="259" w:lineRule="auto"/>
        <w:rPr/>
      </w:pPr>
      <w:r w:rsidDel="00000000" w:rsidR="00000000" w:rsidRPr="00000000">
        <w:rPr>
          <w:b w:val="1"/>
          <w:rtl w:val="0"/>
        </w:rPr>
        <w:t xml:space="preserve">Describe techniques or modifications to decision tree algorithms that can address issues caused by class imbalance in datasets.</w:t>
        <w:br w:type="textWrapping"/>
      </w:r>
      <w:r w:rsidDel="00000000" w:rsidR="00000000" w:rsidRPr="00000000">
        <w:rPr>
          <w:rtl w:val="0"/>
        </w:rPr>
        <w:br w:type="textWrapping"/>
        <w:t xml:space="preserve">Techniques to Address Class Imbalance in Decision Trees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before="24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Class Weights (Cost-Sensitive Learning)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before="0"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Assign higher weights to minority class samples during training.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before="0"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In scikit-learn, this can be done using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DecisionTreeClassifier(class_weight="balanced").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0" w:before="0"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Ensures that the tree does not always favor the majority class.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before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Resampling the Dataset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before="0"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Oversampling minority class: Duplicate or synthetically generate more minority samples (e.g., SMOTE – Synthetic Minority Oversampling Technique).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before="0"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Undersampling majority class: Reduce the number of samples in the majority class.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after="0" w:before="0"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This balances the class distribution before training.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before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Pruning the Tree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0" w:before="0"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Deep decision trees tend to overfit majority classes.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before="0"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Using pre-pruning (max_depth, min_samples_split) or post-pruning can reduce bias.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before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Ensemble Methods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0" w:before="0"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Use algorithms like Random Forest or Gradient Boosted Trees with class balancing.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0" w:before="0"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Balanced Random Forest trains each tree on a balanced bootstrap sample.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before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Evaluation Metrics Adjustment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240" w:before="0"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Instead of accuracy (which can be misleading with imbalance), use F1-score, Precision, Recall, ROC-AUC to guide tree construction and evaluation.</w:t>
      </w:r>
    </w:p>
    <w:p w:rsidR="00000000" w:rsidDel="00000000" w:rsidP="00000000" w:rsidRDefault="00000000" w:rsidRPr="00000000" w14:paraId="0000006B">
      <w:pPr>
        <w:spacing w:after="240" w:before="24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259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6838" w:w="11906" w:orient="portrait"/>
      <w:pgMar w:bottom="1080" w:top="1440" w:left="1440" w:right="1440" w:header="706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ourier New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tabs>
        <w:tab w:val="center" w:leader="none" w:pos="4513"/>
        <w:tab w:val="right" w:leader="none" w:pos="9026"/>
      </w:tabs>
      <w:spacing w:after="0" w:line="240" w:lineRule="auto"/>
      <w:rPr/>
    </w:pPr>
    <w:r w:rsidDel="00000000" w:rsidR="00000000" w:rsidRPr="00000000">
      <w:rPr/>
      <w:drawing>
        <wp:inline distB="114300" distT="114300" distL="114300" distR="114300">
          <wp:extent cx="5731200" cy="660400"/>
          <wp:effectExtent b="0" l="0" r="0" t="0"/>
          <wp:docPr id="208062940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660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tabs>
        <w:tab w:val="center" w:leader="none" w:pos="4513"/>
        <w:tab w:val="right" w:leader="none" w:pos="9026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rPr/>
    </w:pPr>
    <w:r w:rsidDel="00000000" w:rsidR="00000000" w:rsidRPr="00000000">
      <w:rPr/>
      <w:drawing>
        <wp:inline distB="114300" distT="114300" distL="114300" distR="114300">
          <wp:extent cx="5731200" cy="660400"/>
          <wp:effectExtent b="0" l="0" r="0" t="0"/>
          <wp:docPr id="208062939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660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color w:val="00000a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a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243f61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a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a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a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a"/>
      <w:sz w:val="72"/>
      <w:szCs w:val="72"/>
      <w:u w:val="none"/>
      <w:shd w:fill="auto" w:val="clear"/>
      <w:vertAlign w:val="baseline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color w:val="auto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pPr>
      <w:spacing w:after="100" w:afterAutospacing="1" w:before="100" w:beforeAutospacing="1" w:line="240" w:lineRule="auto"/>
    </w:pPr>
    <w:rPr>
      <w:color w:val="auto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20" w:customStyle="1">
    <w:name w:val="_Style 20"/>
    <w:basedOn w:val="TableNormal1"/>
    <w:qFormat w:val="1"/>
    <w:tblPr>
      <w:tblCellMar>
        <w:left w:w="77.0" w:type="dxa"/>
        <w:right w:w="115.0" w:type="dxa"/>
      </w:tblCellMar>
    </w:tblPr>
  </w:style>
  <w:style w:type="table" w:styleId="Style21" w:customStyle="1">
    <w:name w:val="_Style 21"/>
    <w:basedOn w:val="TableNormal1"/>
    <w:qFormat w:val="1"/>
    <w:rPr>
      <w:rFonts w:ascii="Calibri" w:cs="Calibri" w:eastAsia="Calibri" w:hAnsi="Calibri"/>
      <w:sz w:val="22"/>
      <w:szCs w:val="22"/>
    </w:rPr>
    <w:tblPr/>
  </w:style>
  <w:style w:type="table" w:styleId="Style22" w:customStyle="1">
    <w:name w:val="_Style 22"/>
    <w:basedOn w:val="TableNormal1"/>
    <w:qFormat w:val="1"/>
    <w:rPr>
      <w:rFonts w:ascii="Calibri" w:cs="Calibri" w:eastAsia="Calibri" w:hAnsi="Calibri"/>
      <w:sz w:val="22"/>
      <w:szCs w:val="22"/>
    </w:rPr>
    <w:tblPr/>
  </w:style>
  <w:style w:type="table" w:styleId="Style23" w:customStyle="1">
    <w:name w:val="_Style 23"/>
    <w:basedOn w:val="TableNormal1"/>
    <w:qFormat w:val="1"/>
    <w:tblPr>
      <w:tblCellMar>
        <w:left w:w="68.0" w:type="dxa"/>
        <w:right w:w="115.0" w:type="dxa"/>
      </w:tblCellMar>
    </w:tblPr>
  </w:style>
  <w:style w:type="table" w:styleId="Style24" w:customStyle="1">
    <w:name w:val="_Style 24"/>
    <w:basedOn w:val="TableNormal1"/>
    <w:qFormat w:val="1"/>
    <w:rPr>
      <w:rFonts w:ascii="Calibri" w:cs="Calibri" w:eastAsia="Calibri" w:hAnsi="Calibri"/>
      <w:sz w:val="22"/>
      <w:szCs w:val="22"/>
    </w:rPr>
    <w:tblPr/>
  </w:style>
  <w:style w:type="table" w:styleId="Style25" w:customStyle="1">
    <w:name w:val="_Style 25"/>
    <w:basedOn w:val="TableNormal1"/>
    <w:qFormat w:val="1"/>
    <w:rPr>
      <w:rFonts w:ascii="Calibri" w:cs="Calibri" w:eastAsia="Calibri" w:hAnsi="Calibri"/>
      <w:sz w:val="22"/>
      <w:szCs w:val="22"/>
    </w:rPr>
    <w:tblPr/>
  </w:style>
  <w:style w:type="table" w:styleId="Style26" w:customStyle="1">
    <w:name w:val="_Style 26"/>
    <w:basedOn w:val="TableNormal1"/>
    <w:qFormat w:val="1"/>
    <w:tblPr>
      <w:tblCellMar>
        <w:left w:w="68.0" w:type="dxa"/>
        <w:right w:w="115.0" w:type="dxa"/>
      </w:tblCellMar>
    </w:tblPr>
  </w:style>
  <w:style w:type="table" w:styleId="Style27" w:customStyle="1">
    <w:name w:val="_Style 27"/>
    <w:basedOn w:val="TableNormal1"/>
    <w:qFormat w:val="1"/>
    <w:rPr>
      <w:rFonts w:ascii="Calibri" w:cs="Calibri" w:eastAsia="Calibri" w:hAnsi="Calibri"/>
      <w:sz w:val="22"/>
      <w:szCs w:val="22"/>
    </w:rPr>
    <w:tblPr/>
  </w:style>
  <w:style w:type="table" w:styleId="Style28" w:customStyle="1">
    <w:name w:val="_Style 28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29" w:customStyle="1">
    <w:name w:val="_Style 29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30" w:customStyle="1">
    <w:name w:val="_Style 30"/>
    <w:basedOn w:val="TableNormal1"/>
    <w:qFormat w:val="1"/>
    <w:tblPr>
      <w:tblCellMar>
        <w:left w:w="77.0" w:type="dxa"/>
        <w:right w:w="115.0" w:type="dxa"/>
      </w:tblCellMar>
    </w:tblPr>
  </w:style>
  <w:style w:type="table" w:styleId="Style31" w:customStyle="1">
    <w:name w:val="_Style 31"/>
    <w:basedOn w:val="TableNormal1"/>
    <w:rPr>
      <w:rFonts w:ascii="Calibri" w:cs="Calibri" w:eastAsia="Calibri" w:hAnsi="Calibri"/>
      <w:sz w:val="22"/>
      <w:szCs w:val="22"/>
    </w:rPr>
    <w:tblPr>
      <w:tblCellMar>
        <w:left w:w="68.0" w:type="dxa"/>
      </w:tblCellMar>
    </w:tblPr>
  </w:style>
  <w:style w:type="table" w:styleId="Style32" w:customStyle="1">
    <w:name w:val="_Style 32"/>
    <w:basedOn w:val="TableNormal1"/>
    <w:tblPr>
      <w:tblCellMar>
        <w:left w:w="68.0" w:type="dxa"/>
        <w:right w:w="115.0" w:type="dxa"/>
      </w:tblCellMar>
    </w:tblPr>
  </w:style>
  <w:style w:type="table" w:styleId="Style33" w:customStyle="1">
    <w:name w:val="_Style 33"/>
    <w:basedOn w:val="TableNormal1"/>
    <w:rPr>
      <w:rFonts w:ascii="Calibri" w:cs="Calibri" w:eastAsia="Calibri" w:hAnsi="Calibri"/>
      <w:sz w:val="22"/>
      <w:szCs w:val="22"/>
    </w:rPr>
    <w:tblPr>
      <w:tblCellMar>
        <w:left w:w="68.0" w:type="dxa"/>
      </w:tblCellMar>
    </w:tblPr>
  </w:style>
  <w:style w:type="table" w:styleId="Style34" w:customStyle="1">
    <w:name w:val="_Style 34"/>
    <w:basedOn w:val="TableNormal1"/>
    <w:rPr>
      <w:rFonts w:ascii="Calibri" w:cs="Calibri" w:eastAsia="Calibri" w:hAnsi="Calibri"/>
      <w:sz w:val="22"/>
      <w:szCs w:val="22"/>
    </w:rPr>
    <w:tblPr>
      <w:tblCellMar>
        <w:left w:w="118.0" w:type="dxa"/>
      </w:tblCellMar>
    </w:tblPr>
  </w:style>
  <w:style w:type="table" w:styleId="Style35" w:customStyle="1">
    <w:name w:val="_Style 35"/>
    <w:basedOn w:val="TableNormal1"/>
    <w:rPr>
      <w:rFonts w:ascii="Calibri" w:cs="Calibri" w:eastAsia="Calibri" w:hAnsi="Calibri"/>
      <w:sz w:val="22"/>
      <w:szCs w:val="22"/>
    </w:rPr>
    <w:tblPr>
      <w:tblCellMar>
        <w:left w:w="118.0" w:type="dxa"/>
      </w:tblCellMar>
    </w:tblPr>
  </w:style>
  <w:style w:type="table" w:styleId="Style36" w:customStyle="1">
    <w:name w:val="_Style 36"/>
    <w:basedOn w:val="TableNormal1"/>
    <w:rPr>
      <w:rFonts w:ascii="Calibri" w:cs="Calibri" w:eastAsia="Calibri" w:hAnsi="Calibri"/>
      <w:sz w:val="22"/>
      <w:szCs w:val="22"/>
    </w:rPr>
    <w:tblPr>
      <w:tblCellMar>
        <w:left w:w="118.0" w:type="dxa"/>
      </w:tblCellMar>
    </w:tblPr>
  </w:style>
  <w:style w:type="table" w:styleId="Style37" w:customStyle="1">
    <w:name w:val="_Style 37"/>
    <w:basedOn w:val="TableNormal1"/>
    <w:rPr>
      <w:rFonts w:ascii="Calibri" w:cs="Calibri" w:eastAsia="Calibri" w:hAnsi="Calibri"/>
      <w:sz w:val="22"/>
      <w:szCs w:val="22"/>
    </w:rPr>
    <w:tblPr>
      <w:tblCellMar>
        <w:left w:w="118.0" w:type="dxa"/>
      </w:tblCellMar>
    </w:tblPr>
  </w:style>
  <w:style w:type="table" w:styleId="Style38" w:customStyle="1">
    <w:name w:val="_Style 38"/>
    <w:basedOn w:val="TableNormal1"/>
    <w:rPr>
      <w:rFonts w:ascii="Calibri" w:cs="Calibri" w:eastAsia="Calibri" w:hAnsi="Calibri"/>
      <w:sz w:val="22"/>
      <w:szCs w:val="22"/>
    </w:rPr>
    <w:tblPr>
      <w:tblCellMar>
        <w:left w:w="118.0" w:type="dxa"/>
      </w:tblCellMar>
    </w:tblPr>
  </w:style>
  <w:style w:type="table" w:styleId="Style39" w:customStyle="1">
    <w:name w:val="_Style 39"/>
    <w:basedOn w:val="TableNormal1"/>
    <w:rPr>
      <w:rFonts w:ascii="Calibri" w:cs="Calibri" w:eastAsia="Calibri" w:hAnsi="Calibri"/>
      <w:sz w:val="22"/>
      <w:szCs w:val="22"/>
    </w:rPr>
    <w:tblPr>
      <w:tblCellMar>
        <w:left w:w="118.0" w:type="dxa"/>
      </w:tblCellMar>
    </w:tblPr>
  </w:style>
  <w:style w:type="table" w:styleId="Style40" w:customStyle="1">
    <w:name w:val="_Style 40"/>
    <w:basedOn w:val="TableNormal1"/>
    <w:tblPr>
      <w:tblCellMar>
        <w:left w:w="10.0" w:type="dxa"/>
        <w:right w:w="10.0" w:type="dxa"/>
      </w:tblCellMar>
    </w:tblPr>
  </w:style>
  <w:style w:type="table" w:styleId="Style41" w:customStyle="1">
    <w:name w:val="_Style 41"/>
    <w:basedOn w:val="TableNormal1"/>
    <w:tblPr>
      <w:tblCellMar>
        <w:left w:w="10.0" w:type="dxa"/>
        <w:right w:w="10.0" w:type="dxa"/>
      </w:tblCellMar>
    </w:tblPr>
  </w:style>
  <w:style w:type="table" w:styleId="Style42" w:customStyle="1">
    <w:name w:val="_Style 42"/>
    <w:basedOn w:val="TableNormal1"/>
    <w:tblPr>
      <w:tblCellMar>
        <w:left w:w="10.0" w:type="dxa"/>
        <w:right w:w="10.0" w:type="dxa"/>
      </w:tblCellMar>
    </w:tblPr>
  </w:style>
  <w:style w:type="table" w:styleId="Style43" w:customStyle="1">
    <w:name w:val="_Style 43"/>
    <w:basedOn w:val="TableNormal1"/>
    <w:tblPr>
      <w:tblCellMar>
        <w:left w:w="10.0" w:type="dxa"/>
        <w:right w:w="10.0" w:type="dxa"/>
      </w:tblCellMar>
    </w:tblPr>
  </w:style>
  <w:style w:type="table" w:styleId="Style44" w:customStyle="1">
    <w:name w:val="_Style 44"/>
    <w:basedOn w:val="TableNormal1"/>
    <w:tblPr>
      <w:tblCellMar>
        <w:left w:w="10.0" w:type="dxa"/>
        <w:right w:w="10.0" w:type="dxa"/>
      </w:tblCellMar>
    </w:tblPr>
  </w:style>
  <w:style w:type="table" w:styleId="Style45" w:customStyle="1">
    <w:name w:val="_Style 45"/>
    <w:basedOn w:val="TableNormal1"/>
    <w:tblPr>
      <w:tblCellMar>
        <w:left w:w="10.0" w:type="dxa"/>
        <w:right w:w="10.0" w:type="dxa"/>
      </w:tblCellMar>
    </w:tblPr>
  </w:style>
  <w:style w:type="table" w:styleId="Style46" w:customStyle="1">
    <w:name w:val="_Style 46"/>
    <w:basedOn w:val="TableNormal1"/>
    <w:tblPr>
      <w:tblCellMar>
        <w:left w:w="10.0" w:type="dxa"/>
        <w:right w:w="10.0" w:type="dxa"/>
      </w:tblCellMar>
    </w:tblPr>
  </w:style>
  <w:style w:type="table" w:styleId="Style47" w:customStyle="1">
    <w:name w:val="_Style 47"/>
    <w:basedOn w:val="TableNormal1"/>
    <w:tblPr>
      <w:tblCellMar>
        <w:left w:w="10.0" w:type="dxa"/>
        <w:right w:w="10.0" w:type="dxa"/>
      </w:tblCellMar>
    </w:tblPr>
  </w:style>
  <w:style w:type="table" w:styleId="Style48" w:customStyle="1">
    <w:name w:val="_Style 48"/>
    <w:basedOn w:val="TableNormal1"/>
    <w:tblPr>
      <w:tblCellMar>
        <w:left w:w="10.0" w:type="dxa"/>
        <w:right w:w="10.0" w:type="dxa"/>
      </w:tblCellMar>
    </w:tblPr>
  </w:style>
  <w:style w:type="table" w:styleId="Style49" w:customStyle="1">
    <w:name w:val="_Style 49"/>
    <w:basedOn w:val="TableNormal1"/>
    <w:tblPr>
      <w:tblCellMar>
        <w:left w:w="10.0" w:type="dxa"/>
        <w:right w:w="10.0" w:type="dxa"/>
      </w:tblCellMar>
    </w:tblPr>
  </w:style>
  <w:style w:type="table" w:styleId="Style50" w:customStyle="1">
    <w:name w:val="_Style 50"/>
    <w:basedOn w:val="TableNormal1"/>
    <w:tblPr>
      <w:tblCellMar>
        <w:left w:w="10.0" w:type="dxa"/>
        <w:right w:w="10.0" w:type="dxa"/>
      </w:tblCellMar>
    </w:tblPr>
  </w:style>
  <w:style w:type="table" w:styleId="Style51" w:customStyle="1">
    <w:name w:val="_Style 51"/>
    <w:basedOn w:val="TableNormal1"/>
    <w:tblPr>
      <w:tblCellMar>
        <w:left w:w="10.0" w:type="dxa"/>
        <w:right w:w="10.0" w:type="dxa"/>
      </w:tblCellMar>
    </w:tblPr>
  </w:style>
  <w:style w:type="table" w:styleId="Style52" w:customStyle="1">
    <w:name w:val="_Style 52"/>
    <w:basedOn w:val="TableNormal1"/>
    <w:tblPr>
      <w:tblCellMar>
        <w:left w:w="10.0" w:type="dxa"/>
        <w:right w:w="10.0" w:type="dxa"/>
      </w:tblCellMar>
    </w:tblPr>
  </w:style>
  <w:style w:type="table" w:styleId="Style53" w:customStyle="1">
    <w:name w:val="_Style 53"/>
    <w:basedOn w:val="TableNormal1"/>
    <w:tblPr>
      <w:tblCellMar>
        <w:left w:w="10.0" w:type="dxa"/>
        <w:right w:w="10.0" w:type="dxa"/>
      </w:tblCellMar>
    </w:tblPr>
  </w:style>
  <w:style w:type="table" w:styleId="Style54" w:customStyle="1">
    <w:name w:val="_Style 54"/>
    <w:basedOn w:val="TableNormal1"/>
    <w:tblPr>
      <w:tblCellMar>
        <w:left w:w="10.0" w:type="dxa"/>
        <w:right w:w="10.0" w:type="dxa"/>
      </w:tblCellMar>
    </w:tblPr>
  </w:style>
  <w:style w:type="table" w:styleId="Style55" w:customStyle="1">
    <w:name w:val="_Style 55"/>
    <w:basedOn w:val="TableNormal1"/>
    <w:tblPr>
      <w:tblCellMar>
        <w:left w:w="10.0" w:type="dxa"/>
        <w:right w:w="10.0" w:type="dxa"/>
      </w:tblCellMar>
    </w:tblPr>
  </w:style>
  <w:style w:type="table" w:styleId="Style56" w:customStyle="1">
    <w:name w:val="_Style 56"/>
    <w:basedOn w:val="TableNormal1"/>
    <w:tblPr>
      <w:tblCellMar>
        <w:left w:w="10.0" w:type="dxa"/>
        <w:right w:w="10.0" w:type="dxa"/>
      </w:tblCellMar>
    </w:tblPr>
  </w:style>
  <w:style w:type="table" w:styleId="Style57" w:customStyle="1">
    <w:name w:val="_Style 57"/>
    <w:basedOn w:val="TableNormal1"/>
    <w:tblPr>
      <w:tblCellMar>
        <w:left w:w="10.0" w:type="dxa"/>
        <w:right w:w="10.0" w:type="dxa"/>
      </w:tblCellMar>
    </w:tblPr>
  </w:style>
  <w:style w:type="table" w:styleId="Style58" w:customStyle="1">
    <w:name w:val="_Style 58"/>
    <w:basedOn w:val="TableNormal1"/>
    <w:tblPr>
      <w:tblCellMar>
        <w:left w:w="10.0" w:type="dxa"/>
        <w:right w:w="10.0" w:type="dxa"/>
      </w:tblCellMar>
    </w:tblPr>
  </w:style>
  <w:style w:type="table" w:styleId="Style59" w:customStyle="1">
    <w:name w:val="_Style 59"/>
    <w:basedOn w:val="TableNormal1"/>
    <w:tblPr>
      <w:tblCellMar>
        <w:left w:w="10.0" w:type="dxa"/>
        <w:right w:w="10.0" w:type="dxa"/>
      </w:tblCellMar>
    </w:tblPr>
  </w:style>
  <w:style w:type="table" w:styleId="Style60" w:customStyle="1">
    <w:name w:val="_Style 60"/>
    <w:basedOn w:val="TableNormal1"/>
    <w:tblPr>
      <w:tblCellMar>
        <w:left w:w="10.0" w:type="dxa"/>
        <w:right w:w="10.0" w:type="dxa"/>
      </w:tblCellMar>
    </w:tblPr>
  </w:style>
  <w:style w:type="table" w:styleId="Style61" w:customStyle="1">
    <w:name w:val="_Style 61"/>
    <w:basedOn w:val="TableNormal1"/>
    <w:tblPr>
      <w:tblCellMar>
        <w:left w:w="10.0" w:type="dxa"/>
        <w:right w:w="10.0" w:type="dxa"/>
      </w:tblCellMar>
    </w:tblPr>
  </w:style>
  <w:style w:type="table" w:styleId="Style62" w:customStyle="1">
    <w:name w:val="_Style 62"/>
    <w:basedOn w:val="TableNormal1"/>
    <w:tblPr>
      <w:tblCellMar>
        <w:left w:w="10.0" w:type="dxa"/>
        <w:right w:w="10.0" w:type="dxa"/>
      </w:tblCellMar>
    </w:tblPr>
  </w:style>
  <w:style w:type="table" w:styleId="Style63" w:customStyle="1">
    <w:name w:val="_Style 63"/>
    <w:basedOn w:val="TableNormal1"/>
    <w:tblPr>
      <w:tblCellMar>
        <w:left w:w="10.0" w:type="dxa"/>
        <w:right w:w="10.0" w:type="dxa"/>
      </w:tblCellMar>
    </w:tblPr>
  </w:style>
  <w:style w:type="table" w:styleId="Style64" w:customStyle="1">
    <w:name w:val="_Style 64"/>
    <w:basedOn w:val="TableNormal1"/>
    <w:tblPr>
      <w:tblCellMar>
        <w:left w:w="10.0" w:type="dxa"/>
        <w:right w:w="10.0" w:type="dxa"/>
      </w:tblCellMar>
    </w:tbl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Pr>
      <w:rFonts w:ascii="Courier New" w:cs="Courier New" w:hAnsi="Courier New"/>
      <w:color w:val="auto"/>
      <w:sz w:val="20"/>
      <w:szCs w:val="20"/>
      <w:lang w:val="en-US"/>
    </w:rPr>
  </w:style>
  <w:style w:type="character" w:styleId="hljs-keyword" w:customStyle="1">
    <w:name w:val="hljs-keyword"/>
    <w:basedOn w:val="DefaultParagraphFont"/>
  </w:style>
  <w:style w:type="character" w:styleId="hljs-type" w:customStyle="1">
    <w:name w:val="hljs-type"/>
    <w:basedOn w:val="DefaultParagraphFont"/>
  </w:style>
  <w:style w:type="character" w:styleId="hljs-number" w:customStyle="1">
    <w:name w:val="hljs-number"/>
    <w:basedOn w:val="DefaultParagraphFont"/>
  </w:style>
  <w:style w:type="character" w:styleId="hljs-operator" w:customStyle="1">
    <w:name w:val="hljs-operator"/>
    <w:basedOn w:val="DefaultParagraphFont"/>
  </w:style>
  <w:style w:type="character" w:styleId="hljs-builtin" w:customStyle="1">
    <w:name w:val="hljs-built_in"/>
    <w:basedOn w:val="DefaultParagraphFont"/>
  </w:style>
  <w:style w:type="character" w:styleId="line-clamp-1" w:customStyle="1">
    <w:name w:val="line-clamp-1"/>
    <w:basedOn w:val="DefaultParagraphFont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apple-tab-span" w:customStyle="1">
    <w:name w:val="apple-tab-span"/>
    <w:basedOn w:val="DefaultParagraphFont"/>
  </w:style>
  <w:style w:type="table" w:styleId="Style79" w:customStyle="1">
    <w:name w:val="_Style 79"/>
    <w:basedOn w:val="TableNormal1"/>
    <w:qFormat w:val="1"/>
    <w:rPr>
      <w:rFonts w:ascii="Calibri" w:cs="Calibri" w:eastAsia="Calibri" w:hAnsi="Calibri"/>
    </w:rPr>
    <w:tblPr>
      <w:tblCellMar>
        <w:left w:w="10.0" w:type="dxa"/>
        <w:right w:w="10.0" w:type="dxa"/>
      </w:tblCellMar>
    </w:tblPr>
  </w:style>
  <w:style w:type="table" w:styleId="Style80" w:customStyle="1">
    <w:name w:val="_Style 80"/>
    <w:basedOn w:val="TableNormal1"/>
    <w:rPr>
      <w:rFonts w:ascii="Calibri" w:cs="Calibri" w:eastAsia="Calibri" w:hAnsi="Calibri"/>
    </w:rPr>
    <w:tblPr>
      <w:tblCellMar>
        <w:left w:w="10.0" w:type="dxa"/>
        <w:right w:w="10.0" w:type="dxa"/>
      </w:tblCellMar>
    </w:tblPr>
  </w:style>
  <w:style w:type="table" w:styleId="Style81" w:customStyle="1">
    <w:name w:val="_Style 81"/>
    <w:basedOn w:val="TableNormal1"/>
    <w:rPr>
      <w:rFonts w:ascii="Calibri" w:cs="Calibri" w:eastAsia="Calibri" w:hAnsi="Calibri"/>
    </w:rPr>
    <w:tblPr>
      <w:tblCellMar>
        <w:left w:w="10.0" w:type="dxa"/>
        <w:right w:w="10.0" w:type="dxa"/>
      </w:tblCellMar>
    </w:tblPr>
  </w:style>
  <w:style w:type="table" w:styleId="Style82" w:customStyle="1">
    <w:name w:val="_Style 82"/>
    <w:basedOn w:val="TableNormal1"/>
    <w:rPr>
      <w:rFonts w:ascii="Calibri" w:cs="Calibri" w:eastAsia="Calibri" w:hAnsi="Calibri"/>
    </w:rPr>
    <w:tblPr>
      <w:tblCellMar>
        <w:left w:w="10.0" w:type="dxa"/>
        <w:right w:w="10.0" w:type="dxa"/>
      </w:tblCellMar>
    </w:tblPr>
  </w:style>
  <w:style w:type="table" w:styleId="Style83" w:customStyle="1">
    <w:name w:val="_Style 83"/>
    <w:basedOn w:val="TableNormal1"/>
    <w:rPr>
      <w:rFonts w:ascii="Calibri" w:cs="Calibri" w:eastAsia="Calibri" w:hAnsi="Calibri"/>
    </w:rPr>
    <w:tblPr>
      <w:tblCellMar>
        <w:left w:w="10.0" w:type="dxa"/>
        <w:right w:w="10.0" w:type="dxa"/>
      </w:tblCellMar>
    </w:tblPr>
  </w:style>
  <w:style w:type="table" w:styleId="Style84" w:customStyle="1">
    <w:name w:val="_Style 84"/>
    <w:basedOn w:val="TableNormal1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Style85" w:customStyle="1">
    <w:name w:val="_Style 85"/>
    <w:basedOn w:val="TableNormal1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Style86" w:customStyle="1">
    <w:name w:val="_Style 86"/>
    <w:basedOn w:val="TableNormal1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Style87" w:customStyle="1">
    <w:name w:val="_Style 87"/>
    <w:basedOn w:val="TableNormal1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Style88" w:customStyle="1">
    <w:name w:val="_Style 88"/>
    <w:basedOn w:val="TableNormal1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Style89" w:customStyle="1">
    <w:name w:val="_Style 89"/>
    <w:basedOn w:val="TableNormal1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Style90" w:customStyle="1">
    <w:name w:val="_Style 90"/>
    <w:basedOn w:val="TableNormal1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Style91" w:customStyle="1">
    <w:name w:val="_Style 91"/>
    <w:basedOn w:val="TableNormal1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Style92" w:customStyle="1">
    <w:name w:val="_Style 92"/>
    <w:basedOn w:val="TableNormal1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Style93" w:customStyle="1">
    <w:name w:val="_Style 93"/>
    <w:basedOn w:val="TableNormal1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Style94" w:customStyle="1">
    <w:name w:val="_Style 94"/>
    <w:basedOn w:val="TableNormal1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Style95" w:customStyle="1">
    <w:name w:val="_Style 95"/>
    <w:basedOn w:val="TableNormal1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xgEwWrQrzBX06r4M7OU6oAw2/g==">CgMxLjAyDmgubGk2b29jeXZ1NmFuMg5oLnFuYzRiMWFvODg4MDIOaC5zamNoZThsamVydTMyDmguY25oa2g4cWJ0cXo3OAByITFSdm1WZFdkRmJBRlNqT3FPVDIyWVJqbU9WUTlDa1JuMQ==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2024-09-30T05:52:00Z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ScaleCrop">
    <vt:lpwstr>false</vt:lpwstr>
  </property>
  <property fmtid="{D5CDD505-2E9C-101B-9397-08002B2CF9AE}" pid="4" name="Company">
    <vt:lpwstr>Vidyavardhini’s College of Engineering &amp; Technology</vt:lpwstr>
  </property>
  <property fmtid="{D5CDD505-2E9C-101B-9397-08002B2CF9AE}" pid="5" name="DocSecurity">
    <vt:lpwstr>0</vt:lpwstr>
  </property>
  <property fmtid="{D5CDD505-2E9C-101B-9397-08002B2CF9AE}" pid="6" name="HyperlinksChanged">
    <vt:lpwstr>false</vt:lpwstr>
  </property>
  <property fmtid="{D5CDD505-2E9C-101B-9397-08002B2CF9AE}" pid="7" name="LinksUpToDate">
    <vt:lpwstr>false</vt:lpwstr>
  </property>
  <property fmtid="{D5CDD505-2E9C-101B-9397-08002B2CF9AE}" pid="8" name="ShareDoc">
    <vt:lpwstr>false</vt:lpwstr>
  </property>
  <property fmtid="{D5CDD505-2E9C-101B-9397-08002B2CF9AE}" pid="9" name="KSOProductBuildVer">
    <vt:lpwstr>1033-12.2.0.18165</vt:lpwstr>
  </property>
  <property fmtid="{D5CDD505-2E9C-101B-9397-08002B2CF9AE}" pid="10" name="ICV">
    <vt:lpwstr>883A4B812EC948CCAFCB4EDAC5F7484C_12</vt:lpwstr>
  </property>
</Properties>
</file>