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translab_tantor_ai_platform_produ_c472ae"/>
      <w:r>
        <w:rPr>
          <w:rFonts w:eastAsia="georgia" w:cs="georgia" w:ascii="georgia" w:hAnsi="georgia"/>
          <w:b/>
          <w:color w:val="000000"/>
          <w:sz w:val="39"/>
        </w:rPr>
        <w:t xml:space="preserve">TransLab / Tantor AI Platform – Product Requirements Document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bm_1_product_overview"/>
      <w:r>
        <w:rPr>
          <w:rFonts w:eastAsia="georgia" w:cs="georgia" w:ascii="georgia" w:hAnsi="georgia"/>
          <w:b/>
          <w:color w:val="000000"/>
          <w:sz w:val="24"/>
        </w:rPr>
        <w:t xml:space="preserve">1. Product Overview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product is an enterprise-grade AI and data platform (referred to in the transcript as “Tantor / Tanto AI workload” and an "agentic AI platform"), designed primarily for banks and financial institutions to build, deploy, and govern AI/ML and agentic workflows such as credit decisioning, cross-sell/upsell, churn analytics, multimodal RAG, and internal knowledge assistants.[^1]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platform unifies data ingestion, data federation/virtualization, data governance, AutoML, explainable ML (XAI), and agentic workflow orchestration into a single system, with drag-and-drop configuration aimed at reducing the need for deep coding skills while still supporting advanced ML operations.[^1]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Primary flagship use cases highlighted in the transcript: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Credit underwriting and agentic credit decisioning with human-in-the-loop.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Cross-sell and up-sell model building for banking products.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Churn analytics, customer 360, customer segmentation.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Multimodal RAG over regulatory documents and knowledge artefacts.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Governance and observability of AI models and agentic workflows.[^1]</w:t>
      </w:r>
    </w:p>
    <w:p>
      <w:pPr>
        <w:spacing w:line="360" w:before="315" w:after="105" w:lineRule="auto"/>
        <w:ind w:left="-30"/>
        <w:jc w:val="left"/>
      </w:pPr>
      <w:bookmarkStart w:id="2" w:name="bm_2_goals_and_non_goals"/>
      <w:r>
        <w:rPr>
          <w:rFonts w:eastAsia="georgia" w:cs="georgia" w:ascii="georgia" w:hAnsi="georgia"/>
          <w:b/>
          <w:color w:val="000000"/>
          <w:sz w:val="24"/>
        </w:rPr>
        <w:t xml:space="preserve">2. Goals and Non‑Goals</w:t>
      </w:r>
      <w:bookmarkEnd w:id="2"/>
    </w:p>
    <w:p>
      <w:pPr>
        <w:spacing w:line="360" w:before="315" w:after="105" w:lineRule="auto"/>
        <w:ind w:left="-30"/>
        <w:jc w:val="left"/>
      </w:pPr>
      <w:bookmarkStart w:id="3" w:name="bm_2_1_product_goals"/>
      <w:r>
        <w:rPr>
          <w:rFonts w:eastAsia="georgia" w:cs="georgia" w:ascii="georgia" w:hAnsi="georgia"/>
          <w:b/>
          <w:color w:val="000000"/>
          <w:sz w:val="24"/>
        </w:rPr>
        <w:t xml:space="preserve">2.1 Product Goals</w:t>
      </w:r>
      <w:bookmarkEnd w:id="3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Enable banks to quickly integrate disparate core and peripheral systems (on-prem and cloud) into a unified data and AI platform via prebuilt connectors and data ingestion pipelines.[^1]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Provide a governed data layer (federated and/or physical) that supports analytics, AI/ML training, and consumption via APIs without always requiring a data warehouse build.[^1]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Offer a full AutoML / ML workflow builder (data profiling, cleaning, feature engineering, model training, XAI, fairness checks, deployment, monitoring) through a low-code interface.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Deliver an agentic AI credit decisioning framework that is explainable, auditable, and suitable for regulated financial environments, with human-in-the-loop controls and detailed execution traces.[^1]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Provide strong AI governance (fairness checks, data/model drift monitoring, guardrails) and operational observability at both workflow and agent/model level.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Reduce time-to-market for new AI use cases (credit underwriting, cross-sell, churn, multimodal RAG, etc.) through prebuilt blueprints/use cases and re-usable modular agents.[^1]</w:t>
      </w:r>
    </w:p>
    <w:p>
      <w:pPr>
        <w:spacing w:line="360" w:before="315" w:after="105" w:lineRule="auto"/>
        <w:ind w:left="-30"/>
        <w:jc w:val="left"/>
      </w:pPr>
      <w:bookmarkStart w:id="4" w:name="bm_2_2_non_goals"/>
      <w:r>
        <w:rPr>
          <w:rFonts w:eastAsia="georgia" w:cs="georgia" w:ascii="georgia" w:hAnsi="georgia"/>
          <w:b/>
          <w:color w:val="000000"/>
          <w:sz w:val="24"/>
        </w:rPr>
        <w:t xml:space="preserve">2.2 Non‑Goals</w:t>
      </w:r>
      <w:bookmarkEnd w:id="4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The platform does not aim to be a core banking system; it integrates with core and peripheral systems.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It does not replace bank-specific risk policy engines but should integrate with them or encode their policies via configurations and rule layers.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It does not attempt to fully solve all regulatory fairness and FEAT / FREE-AI style requirements in the first version; it provides hooks (fairness attributes, governance reports, XAI) and evolves with client feedback.[^1]</w:t>
      </w:r>
    </w:p>
    <w:p>
      <w:pPr>
        <w:spacing w:line="360" w:before="315" w:after="105" w:lineRule="auto"/>
        <w:ind w:left="-30"/>
        <w:jc w:val="left"/>
      </w:pPr>
      <w:bookmarkStart w:id="5" w:name="bm_3_target_users_and_personas"/>
      <w:r>
        <w:rPr>
          <w:rFonts w:eastAsia="georgia" w:cs="georgia" w:ascii="georgia" w:hAnsi="georgia"/>
          <w:b/>
          <w:color w:val="000000"/>
          <w:sz w:val="24"/>
        </w:rPr>
        <w:t xml:space="preserve">3. Target Users and Personas</w:t>
      </w:r>
      <w:bookmarkEnd w:id="5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Data Scientists / ML Engineers</w:t>
      </w:r>
      <w:r>
        <w:rPr>
          <w:rFonts w:eastAsia="georgia" w:cs="georgia" w:ascii="georgia" w:hAnsi="georgia"/>
          <w:color w:val="000000"/>
          <w:sz w:val="21"/>
        </w:rPr>
        <w:t xml:space="preserve">: Want an integrated environment for data access, profiling, feature engineering, model training, and XAI without juggling multiple tools.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Quantitative Risk &amp; Credit Teams</w:t>
      </w:r>
      <w:r>
        <w:rPr>
          <w:rFonts w:eastAsia="georgia" w:cs="georgia" w:ascii="georgia" w:hAnsi="georgia"/>
          <w:color w:val="000000"/>
          <w:sz w:val="21"/>
        </w:rPr>
        <w:t xml:space="preserve">: Need configurable but governed credit decisioning pipelines with visibility into model behavior, risk factors, and audit trails.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Business Product Owners (Loans, Cards, Retail Banking)</w:t>
      </w:r>
      <w:r>
        <w:rPr>
          <w:rFonts w:eastAsia="georgia" w:cs="georgia" w:ascii="georgia" w:hAnsi="georgia"/>
          <w:color w:val="000000"/>
          <w:sz w:val="21"/>
        </w:rPr>
        <w:t xml:space="preserve">: Need faster launch of AI-driven products (STP/partial STP loan flows, cross-sell journeys) without deep technical intervention.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Data Engineers / Platform Teams</w:t>
      </w:r>
      <w:r>
        <w:rPr>
          <w:rFonts w:eastAsia="georgia" w:cs="georgia" w:ascii="georgia" w:hAnsi="georgia"/>
          <w:color w:val="000000"/>
          <w:sz w:val="21"/>
        </w:rPr>
        <w:t xml:space="preserve">: Need robust ingestion, federation, and governance capabilities with connectors into existing data estates.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Compliance &amp; Model Risk Management</w:t>
      </w:r>
      <w:r>
        <w:rPr>
          <w:rFonts w:eastAsia="georgia" w:cs="georgia" w:ascii="georgia" w:hAnsi="georgia"/>
          <w:color w:val="000000"/>
          <w:sz w:val="21"/>
        </w:rPr>
        <w:t xml:space="preserve">: Require fairness checks, governance reports, explainability artefacts, logs, and overrides with justification.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Executives</w:t>
      </w:r>
      <w:r>
        <w:rPr>
          <w:rFonts w:eastAsia="georgia" w:cs="georgia" w:ascii="georgia" w:hAnsi="georgia"/>
          <w:color w:val="000000"/>
          <w:sz w:val="21"/>
        </w:rPr>
        <w:t xml:space="preserve">: Need dashboards on AI performance, automation coverage, portfolio risk, token/LLM costs, and workflow KPIs.[^1]</w:t>
      </w:r>
    </w:p>
    <w:p>
      <w:pPr>
        <w:spacing w:line="360" w:before="315" w:after="105" w:lineRule="auto"/>
        <w:ind w:left="-30"/>
        <w:jc w:val="left"/>
      </w:pPr>
      <w:bookmarkStart w:id="6" w:name="bm_4_high_level_architecture_modules"/>
      <w:r>
        <w:rPr>
          <w:rFonts w:eastAsia="georgia" w:cs="georgia" w:ascii="georgia" w:hAnsi="georgia"/>
          <w:b/>
          <w:color w:val="000000"/>
          <w:sz w:val="24"/>
        </w:rPr>
        <w:t xml:space="preserve">4. High‑Level Architecture &amp; Modules</w:t>
      </w:r>
      <w:bookmarkEnd w:id="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platform is conceptually split into three vertical layers plus agentic orchestration and governance overlays.[^1]</w:t>
      </w:r>
    </w:p>
    <w:p>
      <w:pPr>
        <w:spacing w:line="360" w:before="315" w:after="105" w:lineRule="auto"/>
        <w:ind w:left="-30"/>
        <w:jc w:val="left"/>
      </w:pPr>
      <w:bookmarkStart w:id="7" w:name="bm_4_1_source_ingestion_layer"/>
      <w:r>
        <w:rPr>
          <w:rFonts w:eastAsia="georgia" w:cs="georgia" w:ascii="georgia" w:hAnsi="georgia"/>
          <w:b/>
          <w:color w:val="000000"/>
          <w:sz w:val="24"/>
        </w:rPr>
        <w:t xml:space="preserve">4.1 Source &amp; Ingestion Layer</w:t>
      </w:r>
      <w:bookmarkEnd w:id="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Core responsibilities: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Connect to 50+ prebuilt source systems including SQL/NoSQL databases, enterprise and cloud databases, applications, file-based sources, and object stores like S3 and iODS.[^1]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Provide UI-driven connector setup (host, port, credentials) and persist connection objects.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Support batch and streaming ingestion modes based on customer needs.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Offer an in-house ETL/ELT tool to build data warehouses or data lakehouses on-prem or on cloud.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Key functional requirements: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Connector catalogue with metadata (type, required parameters, capabilities).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Secure credential management (vault, rotation, RBAC-based access to connectors).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Data ingestion jobs with schedule, source, transforms, target, monitoring.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Error handling, retries, failure notifications.</w:t>
      </w:r>
    </w:p>
    <w:p>
      <w:pPr>
        <w:spacing w:line="360" w:before="315" w:after="105" w:lineRule="auto"/>
        <w:ind w:left="-30"/>
        <w:jc w:val="left"/>
      </w:pPr>
      <w:bookmarkStart w:id="8" w:name="bm_4_2_data_federation_virtualiza_b7a36f"/>
      <w:r>
        <w:rPr>
          <w:rFonts w:eastAsia="georgia" w:cs="georgia" w:ascii="georgia" w:hAnsi="georgia"/>
          <w:b/>
          <w:color w:val="000000"/>
          <w:sz w:val="24"/>
        </w:rPr>
        <w:t xml:space="preserve">4.2 Data Federation &amp; Virtualization Layer</w:t>
      </w:r>
      <w:bookmarkEnd w:id="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Core responsibilities: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Allow creation of virtual views over distributed source systems without physically moving data.[^1]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Support joining tables across multiple systems and exposing them as queryable datasets.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Enable exporting of federated data, training models directly on federated views, and exposing federated views via APIs for downstream consumption.[^1]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Key functional requirements: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UI to define virtual datasets (sources, joins, filters, projections).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Pagination support and performance optimization (e.g., pushing down predicates, caching, materialized views).[^1]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Ability to materialize frequently used virtual views for performance, with refresh scheduling.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Access control and lineage tracking for virtual datasets.</w:t>
      </w:r>
    </w:p>
    <w:p>
      <w:pPr>
        <w:spacing w:line="360" w:before="315" w:after="105" w:lineRule="auto"/>
        <w:ind w:left="-30"/>
        <w:jc w:val="left"/>
      </w:pPr>
      <w:bookmarkStart w:id="9" w:name="bm_4_3_data_governance_layer"/>
      <w:r>
        <w:rPr>
          <w:rFonts w:eastAsia="georgia" w:cs="georgia" w:ascii="georgia" w:hAnsi="georgia"/>
          <w:b/>
          <w:color w:val="000000"/>
          <w:sz w:val="24"/>
        </w:rPr>
        <w:t xml:space="preserve">4.3 Data Governance Layer</w:t>
      </w:r>
      <w:bookmarkEnd w:id="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Core responsibilities: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Data security and privacy: masking, hashing, access controls for PII and sensitive fields.[^1]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Role-based access control (RBAC) for datasets, connectors, models, and workflows.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Data quality rules (completeness, validity, uniqueness, etc.) with scoring and alerts.[^1]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Data lineage: track data origin, transformations, and downstream usage.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Data catalog: searchable inventory of datasets with metadata, ownership, and classifications.[^1]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Key functional requirements: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Governance rule engine to define and apply rules across datasets.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Data quality dashboards and reports.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PII detection and classification, with policy-driven masking.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Integration with external IAM/IDP systems (e.g., AD, LDAP, SSO).</w:t>
      </w:r>
    </w:p>
    <w:p>
      <w:pPr>
        <w:spacing w:line="360" w:before="315" w:after="105" w:lineRule="auto"/>
        <w:ind w:left="-30"/>
        <w:jc w:val="left"/>
      </w:pPr>
      <w:bookmarkStart w:id="10" w:name="bm_4_4_consumption_ai_ml_layer"/>
      <w:r>
        <w:rPr>
          <w:rFonts w:eastAsia="georgia" w:cs="georgia" w:ascii="georgia" w:hAnsi="georgia"/>
          <w:b/>
          <w:color w:val="000000"/>
          <w:sz w:val="24"/>
        </w:rPr>
        <w:t xml:space="preserve">4.4 Consumption &amp; AI/ML Layer</w:t>
      </w:r>
      <w:bookmarkEnd w:id="1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Core responsibilities: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Provide an AI Playground where users can create projects, add datasets (from physical or federated layers), and run profiling, model building, and deployment flows.[^1]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End-to-end AutoML and manual ML pipelines: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Data profiling report (overview, alerts, reproduction details).[^1]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Data cleaning pipeline with ~7 steps (missing value handling, outlier detection/treatment, encoding, transformations, variance filtering, scaling, etc.).[^1]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Support for 4 prediction types and multiple algorithms (binary, multi-class, regression, 40+ algorithms grouped by family).[^1]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Train-test split configuration (default 90/10) with validation that split sums to 100.[^1]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Manual and auto modes for data preprocessing and model selection.</w:t>
      </w:r>
    </w:p>
    <w:p>
      <w:pPr>
        <w:numPr>
          <w:ilvl w:val="1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Hyperparameter tuning modes (basic/default, hyperparameter mode, grid search).[^1]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Model evaluation &amp; comparison dashboards (accuracy, precision, confusion matrices, etc.).[^1]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XAI reports using multiple techniques (SHAP, LIME-like methods, partial dependence plots, counterfactual explanations, feature importance and flip analysis).[^1]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Model saving, versioning, and deployment to inference endpoints.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Key functional requirements: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Project and dataset management (ownership, sharing, access control).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Step-wise pipeline builder with ability to go back to specific steps and reprocess data.[^1]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Support for notebook upload and custom model integration.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Export evaluation and XAI artefacts (PDF/CSV) for governance.</w:t>
      </w:r>
    </w:p>
    <w:p>
      <w:pPr>
        <w:spacing w:line="360" w:before="315" w:after="105" w:lineRule="auto"/>
        <w:ind w:left="-30"/>
        <w:jc w:val="left"/>
      </w:pPr>
      <w:bookmarkStart w:id="11" w:name="bm_4_5_scheduling_drift_orchestration"/>
      <w:r>
        <w:rPr>
          <w:rFonts w:eastAsia="georgia" w:cs="georgia" w:ascii="georgia" w:hAnsi="georgia"/>
          <w:b/>
          <w:color w:val="000000"/>
          <w:sz w:val="24"/>
        </w:rPr>
        <w:t xml:space="preserve">4.5 Scheduling, Drift &amp; Orchestration</w:t>
      </w:r>
      <w:bookmarkEnd w:id="1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Core responsibilities: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Model orchestration engine to schedule inference runs with configuration of project, model, data source, destination tables, and validation steps.[^1]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Guardrails for data and model drift with thresholds per deployment; if breached, trigger alerts and optionally block predictions.[^1]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Support separate flows for batch and (future) real-time scoring.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Key functional requirements: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Schedule types (cron-like, fixed date/time, timezone aware).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Drift metrics and dashboards.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Alerting channels (email, future webhook integrations) when thresholds are breached.[^1]</w:t>
      </w:r>
    </w:p>
    <w:p>
      <w:pPr>
        <w:spacing w:line="360" w:before="315" w:after="105" w:lineRule="auto"/>
        <w:ind w:left="-30"/>
        <w:jc w:val="left"/>
      </w:pPr>
      <w:bookmarkStart w:id="12" w:name="bm_4_6_agentic_ai_studio_credit_d_278275"/>
      <w:r>
        <w:rPr>
          <w:rFonts w:eastAsia="georgia" w:cs="georgia" w:ascii="georgia" w:hAnsi="georgia"/>
          <w:b/>
          <w:color w:val="000000"/>
          <w:sz w:val="24"/>
        </w:rPr>
        <w:t xml:space="preserve">4.6 Agentic AI Studio &amp; Credit Decisioning Framework</w:t>
      </w:r>
      <w:bookmarkEnd w:id="1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Core responsibilities: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Agent Studio for composing modular AI agents into structured, reusable workflows.[^1]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Support for structured and unstructured inputs (JSON, documents) via data nodes and classification agents.[^1]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Specialised sub-agents for document verification, income and bank statement analysis, risk assessment (financial, behavioural, documentation), and collateral checks.[^1]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Orchestration agent that consolidates agent outputs, applies business rules and AI reasoning, and produces a final decision (e.g., approve/reject) with confidence scores and rationale.[^1]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Decision cards UI showing status, key risk drivers, pros/cons, and execution trace per application.[^1]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Maker-checker flows with human-in-the-loop approvals, overrides with justification, and immutable audit trail of changes (timestamp, user, old/new decisions, reason).[^1]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Key functional requirements: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Drag-and-drop agent workflow builder with configurable inputs, outputs, and policies per agent.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Ability to parameterize flows per product (e.g., home loan vs. two-wheeler vs. SME) and segment.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Integration hooks to existing LOS/LMS so platform can work as a decisioning/service layer rather than requiring end-to-end LOS replacement.[^1]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Configurable credit policies and score cut-offs to drive decision logic.</w:t>
      </w:r>
    </w:p>
    <w:p>
      <w:pPr>
        <w:spacing w:line="360" w:before="315" w:after="105" w:lineRule="auto"/>
        <w:ind w:left="-30"/>
        <w:jc w:val="left"/>
      </w:pPr>
      <w:bookmarkStart w:id="13" w:name="bm_5_detailed_feature_requirements"/>
      <w:r>
        <w:rPr>
          <w:rFonts w:eastAsia="georgia" w:cs="georgia" w:ascii="georgia" w:hAnsi="georgia"/>
          <w:b/>
          <w:color w:val="000000"/>
          <w:sz w:val="24"/>
        </w:rPr>
        <w:t xml:space="preserve">5. Detailed Feature Requirements</w:t>
      </w:r>
      <w:bookmarkEnd w:id="13"/>
    </w:p>
    <w:p>
      <w:pPr>
        <w:spacing w:line="360" w:before="315" w:after="105" w:lineRule="auto"/>
        <w:ind w:left="-30"/>
        <w:jc w:val="left"/>
      </w:pPr>
      <w:bookmarkStart w:id="14" w:name="bm_5_1_data_connectors_ingestion"/>
      <w:r>
        <w:rPr>
          <w:rFonts w:eastAsia="georgia" w:cs="georgia" w:ascii="georgia" w:hAnsi="georgia"/>
          <w:b/>
          <w:color w:val="000000"/>
          <w:sz w:val="24"/>
        </w:rPr>
        <w:t xml:space="preserve">5.1 Data Connectors &amp; Ingestion</w:t>
      </w:r>
      <w:bookmarkEnd w:id="14"/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Maintain catalogue of 50+ connector types with an extensibility framework for new connectors.[^1]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Connection test feature to validate connectivity before saving.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Support for incremental loads and full loads.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Support for secure file transfer (SFTP, HTTPS) and object store access.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Logging of ingestion job runs with metrics (rows processed, errors, duration).</w:t>
      </w:r>
    </w:p>
    <w:p>
      <w:pPr>
        <w:spacing w:line="360" w:before="315" w:after="105" w:lineRule="auto"/>
        <w:ind w:left="-30"/>
        <w:jc w:val="left"/>
      </w:pPr>
      <w:bookmarkStart w:id="15" w:name="bm_5_2_data_federation_virtualization"/>
      <w:r>
        <w:rPr>
          <w:rFonts w:eastAsia="georgia" w:cs="georgia" w:ascii="georgia" w:hAnsi="georgia"/>
          <w:b/>
          <w:color w:val="000000"/>
          <w:sz w:val="24"/>
        </w:rPr>
        <w:t xml:space="preserve">5.2 Data Federation &amp; Virtualization</w:t>
      </w:r>
      <w:bookmarkEnd w:id="15"/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Visual query builder to define joins across systems without SQL.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Advanced users can switch to SQL mode.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Pagination and result size limits with offset/page tokens to protect performance.[^1]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Materialized view management (create, refresh schedule, on-demand refresh, status).</w:t>
      </w:r>
    </w:p>
    <w:p>
      <w:pPr>
        <w:spacing w:line="360" w:before="315" w:after="105" w:lineRule="auto"/>
        <w:ind w:left="-30"/>
        <w:jc w:val="left"/>
      </w:pPr>
      <w:bookmarkStart w:id="16" w:name="bm_5_3_data_governance"/>
      <w:r>
        <w:rPr>
          <w:rFonts w:eastAsia="georgia" w:cs="georgia" w:ascii="georgia" w:hAnsi="georgia"/>
          <w:b/>
          <w:color w:val="000000"/>
          <w:sz w:val="24"/>
        </w:rPr>
        <w:t xml:space="preserve">5.3 Data Governance</w:t>
      </w:r>
      <w:bookmarkEnd w:id="16"/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Data masking templates (e.g., mask PAN, Aadhaar, phone, account numbers) configurable by policy.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Hashing options for irreversible pseudonymization.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Data quality rules library and rule builder; attach rules to datasets and pipelines.[^1]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Quality score computation and visualization per dataset.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Lineage view showing end-to-end flow from source to models and reports.</w:t>
      </w:r>
    </w:p>
    <w:p>
      <w:pPr>
        <w:spacing w:line="360" w:before="315" w:after="105" w:lineRule="auto"/>
        <w:ind w:left="-30"/>
        <w:jc w:val="left"/>
      </w:pPr>
      <w:bookmarkStart w:id="17" w:name="bm_5_4_ai_playground_automl"/>
      <w:r>
        <w:rPr>
          <w:rFonts w:eastAsia="georgia" w:cs="georgia" w:ascii="georgia" w:hAnsi="georgia"/>
          <w:b/>
          <w:color w:val="000000"/>
          <w:sz w:val="24"/>
        </w:rPr>
        <w:t xml:space="preserve">5.4 AI Playground &amp; AutoML</w:t>
      </w:r>
      <w:bookmarkEnd w:id="17"/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Project creation UI: project name, description, team members, datasets.[^1]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Dataset selection from federated or physical tables with optional filtering.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Automated data profiling resulting in three main sections: overview, alerts, reproduction/report tabs.[^1]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Alerts for high correlation, missing values, skewness, etc.[^1]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Column-wise drill-down: statistics, histograms, frequent/extreme values, word clouds.[^1]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Seven-step data cleaning pipeline components (toggleable per step) including:</w:t>
      </w:r>
    </w:p>
    <w:p>
      <w:pPr>
        <w:numPr>
          <w:ilvl w:val="1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Unique ratio checks and duplicate removal.</w:t>
      </w:r>
    </w:p>
    <w:p>
      <w:pPr>
        <w:numPr>
          <w:ilvl w:val="1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Low-information column removal.</w:t>
      </w:r>
    </w:p>
    <w:p>
      <w:pPr>
        <w:numPr>
          <w:ilvl w:val="1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Missing value strategies (drop, numeric imputation, categorical imputation) with per-column overrides.[^1]</w:t>
      </w:r>
    </w:p>
    <w:p>
      <w:pPr>
        <w:numPr>
          <w:ilvl w:val="1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Outlier detection and treatment strategies.</w:t>
      </w:r>
    </w:p>
    <w:p>
      <w:pPr>
        <w:numPr>
          <w:ilvl w:val="1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Encoding of categorical variables.</w:t>
      </w:r>
    </w:p>
    <w:p>
      <w:pPr>
        <w:numPr>
          <w:ilvl w:val="1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Transformations for skewed data (e.g., log, Box-Cox) and scaling (7+ scaler methods).[^1]</w:t>
      </w:r>
    </w:p>
    <w:p>
      <w:pPr>
        <w:numPr>
          <w:ilvl w:val="1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Near-zero variance removal.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Prediction type selection: classification (binary, multiclass) and regression; supervised learning workflow.[^1]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Model training support for 40+ algorithms grouped into linear, kernel, tree-based, ensemble, etc.[^1]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Model configuration modes:</w:t>
      </w:r>
    </w:p>
    <w:p>
      <w:pPr>
        <w:numPr>
          <w:ilvl w:val="1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Baseline (default params).</w:t>
      </w:r>
    </w:p>
    <w:p>
      <w:pPr>
        <w:numPr>
          <w:ilvl w:val="1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Hyperparameter tuning.</w:t>
      </w:r>
    </w:p>
    <w:p>
      <w:pPr>
        <w:numPr>
          <w:ilvl w:val="1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Grid search.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Model comparison charts and tables (accuracy, precision, recall, F1, ROC AUC, etc.).[^1]</w:t>
      </w:r>
    </w:p>
    <w:p>
      <w:pPr>
        <w:spacing w:line="360" w:before="315" w:after="105" w:lineRule="auto"/>
        <w:ind w:left="-30"/>
        <w:jc w:val="left"/>
      </w:pPr>
      <w:bookmarkStart w:id="18" w:name="bm_5_5_explainable_ai_fairness"/>
      <w:r>
        <w:rPr>
          <w:rFonts w:eastAsia="georgia" w:cs="georgia" w:ascii="georgia" w:hAnsi="georgia"/>
          <w:b/>
          <w:color w:val="000000"/>
          <w:sz w:val="24"/>
        </w:rPr>
        <w:t xml:space="preserve">5.5 Explainable AI &amp; Fairness</w:t>
      </w:r>
      <w:bookmarkEnd w:id="18"/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XAI suite with at least five techniques (e.g., SHAP, LIME-like methods, PDP, counterfactual explanations, feature importance/flip analysis).[^1]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Feature importance display per model and per prediction.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Counterfactual reports showing minimal changes required to flip a decision.[^1]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Live per-prediction explainability view.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Fairness attributes configuration (protected attributes like gender, age bands, etc.) per model.[^1]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Fairness assessment algorithms that classify model as fair/unfair based on configured metrics (demographic parity, equal opportunity, etc.) with clarity in the governance report.[^1]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Governance report download (PDF/CSV) at model save time, containing performance, fairness metrics, and XAI summary.[^1]</w:t>
      </w:r>
    </w:p>
    <w:p>
      <w:pPr>
        <w:spacing w:line="360" w:before="315" w:after="105" w:lineRule="auto"/>
        <w:ind w:left="-30"/>
        <w:jc w:val="left"/>
      </w:pPr>
      <w:bookmarkStart w:id="19" w:name="bm_5_6_drift_guardrails_and_monitoring"/>
      <w:r>
        <w:rPr>
          <w:rFonts w:eastAsia="georgia" w:cs="georgia" w:ascii="georgia" w:hAnsi="georgia"/>
          <w:b/>
          <w:color w:val="000000"/>
          <w:sz w:val="24"/>
        </w:rPr>
        <w:t xml:space="preserve">5.6 Drift, Guardrails, and Monitoring</w:t>
      </w:r>
      <w:bookmarkEnd w:id="19"/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Data drift and model drift detection per deployment, with configurable thresholds.[^1]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When thresholds are breached:</w:t>
      </w:r>
    </w:p>
    <w:p>
      <w:pPr>
        <w:numPr>
          <w:ilvl w:val="1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Send alert via configured channels.</w:t>
      </w:r>
    </w:p>
    <w:p>
      <w:pPr>
        <w:numPr>
          <w:ilvl w:val="1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Optionally block predictions until data/model is remediated.[^1]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Support offline “what-if” retraining or data extension when drift is detected.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Monitoring dashboards at:</w:t>
      </w:r>
    </w:p>
    <w:p>
      <w:pPr>
        <w:numPr>
          <w:ilvl w:val="1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Workflow level: success rate, end-to-end latency (e.g., P95), decision acceptance rate, automation coverage, override frequency, incident rate.[^1]</w:t>
      </w:r>
    </w:p>
    <w:p>
      <w:pPr>
        <w:numPr>
          <w:ilvl w:val="1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Agent level: availability, task success rate, output consistency, safety compliance flags, latency, token usage and cost per execution.[^1]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Export monitoring and governance reports as CSV/PDF for board and regulator reporting.[^1]</w:t>
      </w:r>
    </w:p>
    <w:p>
      <w:pPr>
        <w:spacing w:line="360" w:before="315" w:after="105" w:lineRule="auto"/>
        <w:ind w:left="-30"/>
        <w:jc w:val="left"/>
      </w:pPr>
      <w:bookmarkStart w:id="20" w:name="bm_5_7_agentic_credit_decisioning"/>
      <w:r>
        <w:rPr>
          <w:rFonts w:eastAsia="georgia" w:cs="georgia" w:ascii="georgia" w:hAnsi="georgia"/>
          <w:b/>
          <w:color w:val="000000"/>
          <w:sz w:val="24"/>
        </w:rPr>
        <w:t xml:space="preserve">5.7 Agentic Credit Decisioning</w:t>
      </w:r>
      <w:bookmarkEnd w:id="20"/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Prebuilt credit underwriting workflow template:</w:t>
      </w:r>
    </w:p>
    <w:p>
      <w:pPr>
        <w:numPr>
          <w:ilvl w:val="1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Input node: accept LOS payload (structured) and document set (unstructured).</w:t>
      </w:r>
    </w:p>
    <w:p>
      <w:pPr>
        <w:numPr>
          <w:ilvl w:val="1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Document verification agent (including optional checksum/file integrity validation hooks).[^1]</w:t>
      </w:r>
    </w:p>
    <w:p>
      <w:pPr>
        <w:numPr>
          <w:ilvl w:val="1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Income and bank statement analysis agents.</w:t>
      </w:r>
    </w:p>
    <w:p>
      <w:pPr>
        <w:numPr>
          <w:ilvl w:val="1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Risk and collateral assessment agents for financial and behavioural risk.</w:t>
      </w:r>
    </w:p>
    <w:p>
      <w:pPr>
        <w:numPr>
          <w:ilvl w:val="1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Orchestration agent applying rules and AI reasoning.</w:t>
      </w:r>
    </w:p>
    <w:p>
      <w:pPr>
        <w:numPr>
          <w:ilvl w:val="1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Output node producing decision + confidence + reasoning + risk factors.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Maker-checker flow:</w:t>
      </w:r>
    </w:p>
    <w:p>
      <w:pPr>
        <w:numPr>
          <w:ilvl w:val="1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Role definitions (maker, checker, admin).</w:t>
      </w:r>
    </w:p>
    <w:p>
      <w:pPr>
        <w:numPr>
          <w:ilvl w:val="1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Ability for maker to accept/override AI suggestion with justification.</w:t>
      </w:r>
    </w:p>
    <w:p>
      <w:pPr>
        <w:numPr>
          <w:ilvl w:val="1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Checker to validate and finalize.</w:t>
      </w:r>
    </w:p>
    <w:p>
      <w:pPr>
        <w:numPr>
          <w:ilvl w:val="1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Immutable audit log per application.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Policy configuration:</w:t>
      </w:r>
    </w:p>
    <w:p>
      <w:pPr>
        <w:numPr>
          <w:ilvl w:val="1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Define segments, products, thresholds and special rules.</w:t>
      </w:r>
    </w:p>
    <w:p>
      <w:pPr>
        <w:numPr>
          <w:ilvl w:val="1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Map products and segments to different workflows or agent configurations.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STP vs. non-STP configuration:</w:t>
      </w:r>
    </w:p>
    <w:p>
      <w:pPr>
        <w:numPr>
          <w:ilvl w:val="1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For standard, low-risk products, allow STP with thresholds and optional random sampling for manual review.</w:t>
      </w:r>
    </w:p>
    <w:p>
      <w:pPr>
        <w:numPr>
          <w:ilvl w:val="1"/>
          <w:numId w:val="2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For complex cases, enforce human-in-the-loop.</w:t>
      </w:r>
    </w:p>
    <w:p>
      <w:pPr>
        <w:spacing w:line="360" w:before="315" w:after="105" w:lineRule="auto"/>
        <w:ind w:left="-30"/>
        <w:jc w:val="left"/>
      </w:pPr>
      <w:bookmarkStart w:id="21" w:name="bm_5_8_multimodal_rag_knowledge_a_f1b0ca"/>
      <w:r>
        <w:rPr>
          <w:rFonts w:eastAsia="georgia" w:cs="georgia" w:ascii="georgia" w:hAnsi="georgia"/>
          <w:b/>
          <w:color w:val="000000"/>
          <w:sz w:val="24"/>
        </w:rPr>
        <w:t xml:space="preserve">5.8 Multimodal RAG &amp; Knowledge Assistants</w:t>
      </w:r>
      <w:bookmarkEnd w:id="21"/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Ability to ingest documents including PDFs, scanned images, and potentially screenshots (using OCR and LLMs) to build a knowledge base.[^1]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Support multimodal RAG over regulatory documents, product manuals, and internal process documents.[^1]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Chat-style interface or API for question-answering on top of this knowledge base.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Use cases:</w:t>
      </w:r>
    </w:p>
    <w:p>
      <w:pPr>
        <w:numPr>
          <w:ilvl w:val="1"/>
          <w:numId w:val="2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Regulatory query assistant (e.g., RBI circulars).[^1]</w:t>
      </w:r>
    </w:p>
    <w:p>
      <w:pPr>
        <w:numPr>
          <w:ilvl w:val="1"/>
          <w:numId w:val="24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Support for internal knowledge artefacts without pre-existing metadata.</w:t>
      </w:r>
    </w:p>
    <w:p>
      <w:pPr>
        <w:spacing w:line="360" w:before="315" w:after="105" w:lineRule="auto"/>
        <w:ind w:left="-30"/>
        <w:jc w:val="left"/>
      </w:pPr>
      <w:bookmarkStart w:id="22" w:name="bm_5_9_executive_operational_dashboards"/>
      <w:r>
        <w:rPr>
          <w:rFonts w:eastAsia="georgia" w:cs="georgia" w:ascii="georgia" w:hAnsi="georgia"/>
          <w:b/>
          <w:color w:val="000000"/>
          <w:sz w:val="24"/>
        </w:rPr>
        <w:t xml:space="preserve">5.9 Executive &amp; Operational Dashboards</w:t>
      </w:r>
      <w:bookmarkEnd w:id="22"/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Executive dashboard:</w:t>
      </w:r>
    </w:p>
    <w:p>
      <w:pPr>
        <w:numPr>
          <w:ilvl w:val="1"/>
          <w:numId w:val="2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Total applications processed.</w:t>
      </w:r>
    </w:p>
    <w:p>
      <w:pPr>
        <w:numPr>
          <w:ilvl w:val="1"/>
          <w:numId w:val="2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Approval/rejection rates.</w:t>
      </w:r>
    </w:p>
    <w:p>
      <w:pPr>
        <w:numPr>
          <w:ilvl w:val="1"/>
          <w:numId w:val="2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Portfolio risk exposure.</w:t>
      </w:r>
    </w:p>
    <w:p>
      <w:pPr>
        <w:numPr>
          <w:ilvl w:val="1"/>
          <w:numId w:val="2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AI metrics including token usage, system accuracy.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Operational views:</w:t>
      </w:r>
    </w:p>
    <w:p>
      <w:pPr>
        <w:numPr>
          <w:ilvl w:val="1"/>
          <w:numId w:val="25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Per workflow and per agent metrics as described in monitoring section.</w:t>
      </w:r>
    </w:p>
    <w:p>
      <w:pPr>
        <w:spacing w:line="360" w:before="315" w:after="105" w:lineRule="auto"/>
        <w:ind w:left="-30"/>
        <w:jc w:val="left"/>
      </w:pPr>
      <w:bookmarkStart w:id="23" w:name="bm_6_constraints_risks_and_open_q_4e32cc"/>
      <w:r>
        <w:rPr>
          <w:rFonts w:eastAsia="georgia" w:cs="georgia" w:ascii="georgia" w:hAnsi="georgia"/>
          <w:b/>
          <w:color w:val="000000"/>
          <w:sz w:val="24"/>
        </w:rPr>
        <w:t xml:space="preserve">6. Constraints, Risks, and Open Questions</w:t>
      </w:r>
      <w:bookmarkEnd w:id="23"/>
    </w:p>
    <w:p>
      <w:pPr>
        <w:spacing w:line="360" w:before="315" w:after="105" w:lineRule="auto"/>
        <w:ind w:left="-30"/>
        <w:jc w:val="left"/>
      </w:pPr>
      <w:bookmarkStart w:id="24" w:name="bm_6_1_known_constraints"/>
      <w:r>
        <w:rPr>
          <w:rFonts w:eastAsia="georgia" w:cs="georgia" w:ascii="georgia" w:hAnsi="georgia"/>
          <w:b/>
          <w:color w:val="000000"/>
          <w:sz w:val="24"/>
        </w:rPr>
        <w:t xml:space="preserve">6.1 Known Constraints</w:t>
      </w:r>
      <w:bookmarkEnd w:id="24"/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Some capabilities (e.g., agricultural collateral verification, domain-specific technical valuation of plant and machinery) are explicitly called out as not yet built and are considered roadmap items.[^1]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Current fairness handling often expects the customer to adjust data (e.g., add more diverse training data or segment data) rather than automatically re-balancing or transforming for fairness; this raised regulator-alignment concerns in the discussion.[^1]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Some demonstrations in the transcript used synthetic banking data; production deployments must be retrained on actual bank data per institution.[^1]</w:t>
      </w:r>
    </w:p>
    <w:p>
      <w:pPr>
        <w:spacing w:line="360" w:before="315" w:after="105" w:lineRule="auto"/>
        <w:ind w:left="-30"/>
        <w:jc w:val="left"/>
      </w:pPr>
      <w:bookmarkStart w:id="25" w:name="bm_6_2_risks"/>
      <w:r>
        <w:rPr>
          <w:rFonts w:eastAsia="georgia" w:cs="georgia" w:ascii="georgia" w:hAnsi="georgia"/>
          <w:b/>
          <w:color w:val="000000"/>
          <w:sz w:val="24"/>
        </w:rPr>
        <w:t xml:space="preserve">6.2 Risks</w:t>
      </w:r>
      <w:bookmarkEnd w:id="25"/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Regulatory risk if fairness and FEAT / FREE-AI principles are not deeply integrated and auditable; splitting models by gender or similar protected attributes is viewed as non-compliant.[^1]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Over-promising multimodal and collateral verification capabilities before they are fully production-ready across languages and geographies (e.g., India’s agricultural land records in multiple languages).[^1]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Complexity and learning curve if the platform becomes too feature-heavy; mitigated by drag-and-drop design and 1–2 day enablement workshops.[^1]</w:t>
      </w:r>
    </w:p>
    <w:p>
      <w:pPr>
        <w:spacing w:line="360" w:before="315" w:after="105" w:lineRule="auto"/>
        <w:ind w:left="-30"/>
        <w:jc w:val="left"/>
      </w:pPr>
      <w:bookmarkStart w:id="26" w:name="bm_6_3_open_questions_to_be_defined"/>
      <w:r>
        <w:rPr>
          <w:rFonts w:eastAsia="georgia" w:cs="georgia" w:ascii="georgia" w:hAnsi="georgia"/>
          <w:b/>
          <w:color w:val="000000"/>
          <w:sz w:val="24"/>
        </w:rPr>
        <w:t xml:space="preserve">6.3 Open Questions &amp; To‑Be‑Defined</w:t>
      </w:r>
      <w:bookmarkEnd w:id="26"/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How to encode and manage complex bank-specific credit policies at scale (per segment, product, geography) while maintaining maintainability and transparency.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Detailed design for fairness remediation flows (not just assessment) that align with RBI/MAS guidelines without requiring customers to create prohibited segmented models.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Extent of support for scanned documents and low-quality images in multimodal RAG pipelines and how to robustly handle them.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Strategy for out-of-the-box STP vs. advisory recommendations for human-in-the-loop in different product lines.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Licensing &amp; deployment models: fully managed SaaS vs. bank-hosted vs. hyperscaler marketplace offerings.</w:t>
      </w:r>
    </w:p>
    <w:p>
      <w:pPr>
        <w:spacing w:line="360" w:before="315" w:after="105" w:lineRule="auto"/>
        <w:ind w:left="-30"/>
        <w:jc w:val="left"/>
      </w:pPr>
      <w:bookmarkStart w:id="27" w:name="bm_7_success_metrics"/>
      <w:r>
        <w:rPr>
          <w:rFonts w:eastAsia="georgia" w:cs="georgia" w:ascii="georgia" w:hAnsi="georgia"/>
          <w:b/>
          <w:color w:val="000000"/>
          <w:sz w:val="24"/>
        </w:rPr>
        <w:t xml:space="preserve">7. Success Metrics</w:t>
      </w:r>
      <w:bookmarkEnd w:id="27"/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Reduction in model development time for a new use case (from weeks/months to days).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Reduction in credit decision turnaround time while maintaining or improving portfolio risk metrics.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Percentage of decisions executed via governed agentic workflows vs. manual-only processes.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Fairness and governance adoption: number of models with documented fairness assessments and governance reports.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Platform adoption metrics: number of active projects, workflows, and agents; number of bank clients onboarded; number of prebuilt use cases reused.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User satisfaction (NPS) for data scientists, risk teams, and business users.</w:t>
      </w:r>
    </w:p>
    <w:p>
      <w:pPr>
        <w:spacing w:line="360" w:before="315" w:after="105" w:lineRule="auto"/>
        <w:ind w:left="-30"/>
        <w:jc w:val="left"/>
      </w:pPr>
      <w:bookmarkStart w:id="28" w:name="bm_8_roadmap_themes_indicative"/>
      <w:r>
        <w:rPr>
          <w:rFonts w:eastAsia="georgia" w:cs="georgia" w:ascii="georgia" w:hAnsi="georgia"/>
          <w:b/>
          <w:color w:val="000000"/>
          <w:sz w:val="24"/>
        </w:rPr>
        <w:t xml:space="preserve">8. Roadmap Themes (Indicative)</w:t>
      </w:r>
      <w:bookmarkEnd w:id="28"/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Regulatory-grade Governance Enhancements</w:t>
      </w:r>
      <w:r>
        <w:rPr>
          <w:rFonts w:eastAsia="georgia" w:cs="georgia" w:ascii="georgia" w:hAnsi="georgia"/>
          <w:color w:val="000000"/>
          <w:sz w:val="21"/>
        </w:rPr>
        <w:t xml:space="preserve">: Deep integration with FEAT/FREE-AI style guidelines, more robust fairness remediation tools, and regulator-ready templates.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Domain Packs for Credit</w:t>
      </w:r>
      <w:r>
        <w:rPr>
          <w:rFonts w:eastAsia="georgia" w:cs="georgia" w:ascii="georgia" w:hAnsi="georgia"/>
          <w:color w:val="000000"/>
          <w:sz w:val="21"/>
        </w:rPr>
        <w:t xml:space="preserve">: Pre-configured blueprints for various loan products (retail mortgage, auto, two-wheeler, SME, agri) including domain features, policy templates, and sample workflows.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Advanced Multimodal</w:t>
      </w:r>
      <w:r>
        <w:rPr>
          <w:rFonts w:eastAsia="georgia" w:cs="georgia" w:ascii="georgia" w:hAnsi="georgia"/>
          <w:color w:val="000000"/>
          <w:sz w:val="21"/>
        </w:rPr>
        <w:t xml:space="preserve">: Stronger support for diverse document formats, low-resource languages, and computer-vision-based collateral assessment.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Ecosystem &amp; Marketplace</w:t>
      </w:r>
      <w:r>
        <w:rPr>
          <w:rFonts w:eastAsia="georgia" w:cs="georgia" w:ascii="georgia" w:hAnsi="georgia"/>
          <w:color w:val="000000"/>
          <w:sz w:val="21"/>
        </w:rPr>
        <w:t xml:space="preserve">: Hyperscaler marketplace listings (AWS, Azure), partner integrations, and templates for consulting partners.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STP Optimisation</w:t>
      </w:r>
      <w:r>
        <w:rPr>
          <w:rFonts w:eastAsia="georgia" w:cs="georgia" w:ascii="georgia" w:hAnsi="georgia"/>
          <w:color w:val="000000"/>
          <w:sz w:val="21"/>
        </w:rPr>
        <w:t xml:space="preserve">: Enhanced STP capabilities for standard products with fine-grained risk guardrails and post-facto sampling.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9" w:name="references"/>
      <w:r>
        <w:rPr>
          <w:rFonts w:eastAsia="georgia" w:cs="georgia" w:ascii="georgia" w:hAnsi="georgia"/>
          <w:b/>
          <w:color w:val="000000"/>
          <w:sz w:val="24"/>
        </w:rPr>
        <w:t xml:space="preserve">References</w:t>
      </w:r>
      <w:bookmarkEnd w:id="29"/>
    </w:p>
    <w:p>
      <w:pPr>
        <w:numPr>
          <w:ilvl w:val="0"/>
          <w:numId w:val="31"/>
        </w:numPr>
        <w:spacing w:line="360" w:before="105" w:after="105" w:lineRule="auto"/>
      </w:pPr>
      <w:hyperlink r:id="rId5">
        <w:r>
          <w:rPr>
            <w:rFonts w:eastAsia="helvetica neue" w:cs="helvetica neue" w:ascii="helvetica neue" w:hAnsi="helvetica neue"/>
            <w:color w:val="#000"/>
            <w:sz w:val="21"/>
            <w:u w:val="single"/>
          </w:rPr>
          <w:t xml:space="preserve">Voice-260429_143419-TransLab_original.txt</w:t>
        </w:r>
      </w:hyperlink>
      <w:r>
        <w:rPr>
          <w:rFonts w:eastAsia="georgia" w:cs="georgia" w:ascii="georgia" w:hAnsi="georgia"/>
          <w:color w:val="000000"/>
          <w:sz w:val="21"/>
        </w:rPr>
        <w:t xml:space="preserve"> - ﻿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Speaker 1 (00:39)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Manish, for our future reference, can we record this call? Is it fine?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Speake...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ppl-ai-file-upload.s3.amazonaws.com/web/direct-files/attachments/82338053/f3f7c95e-f1f7-4240-a93e-96ca00e66d20/Voice-260429_143419-TransLab_original.txt?AWSAccessKeyId=ASIA2F3EMEYE3I6ZCHWR&amp;Signature=ud6Ugu4isC4MHAk2lSYRXdMuxrs%3D&amp;x-amz-security-token=IQoJb3JpZ2luX2VjEF4aCXVzLWVhc3QtMSJHMEUCICQnpJjnL3xCcAZBiM4nMAVil1TGWMOx7TGp%2BlnqEjkeAiEAu7MPnuAR5bZGw1K1gHwI8J6rQLcUqjBlp7WLrZFweckq8wQIJxABGgw2OTk3NTMzMDk3MDUiDNtZpcAtEYzzorFAWCrQBH%2FyL1De%2Bj29IhDevxmlFwuabpFY9E41ipEU0PSaW3iSx3MSd4cUQ3%2Foj9YJ6up5UHF2EI7RWMtv6%2FkJaPYHfiXJd%2FYbmT5lpWpVPTjGDcAOGhaEkS%2FA5y6uDUX5R7NZVnYM8n8d%2B%2FGe7UW%2Fhtw8bFR%2FHe45ChvXr5NcWyF4E%2Bd7iT1tDF7Hz2W2gej%2FDeAFgy2yNrg7gBInslt7Wgld6M%2FQps5e9pfwwyVtlqRxfKGL8XI6eiwzq5HFywVDjouGM%2F3eSPGOTaO4zBv8qq7S5YVwsFwO276j%2BkYyzB4u%2FKs1GGLp53%2F6MphxIVJEICI9%2FgKrxW%2BH%2FkNwp79fu%2FfGRyzUyL5O8dk0CcNaAEWdEKI7NEWAzPbuMvp34MP0xVBOrJUx014XOg7JupN7eBeNQRgeTXT9qWgTN%2B6BEqIA30ib3shCUE53qxpjIGMEojoelpb18q1TXZY2PwAFQs053B%2F6xKTMFt9A8ErN86dV1YK2pKVJttXpM%2B1Q7ExAMxsvNGBR%2B1bsH5SR8qXtM4SZytP%2FG%2FGofm33e%2FESwlCGMuuCx6BYRlbVGEKS3CqO7RLhD0mvo4THlJhv%2FI%2Fl9hzqnZBfNC6AcRRkNJea49SSvgI2dp0vRGmaMZGXW%2BrNTJCdtxRUTYXeI8dZLDFfksriWmQ5tW%2B5MZtD1OjgQbZPNYAUSw1x5495wst%2FP4zWwLi7jDGxpCghIAJNlQ63I%2BHLM0Q7oP%2F20DqLp1SF23Khey7J3Qv1Pg6TcunOSdy9v4Wc6ozjmbtcfjEsa1Dp0%2BMd7ggw1%2BHSzwY6mAFhhubbBKxnPtHHk%2Fuh7eZDOZgg10i0DxnX6g6jiMWibxKuEyLuIsfLIduPyCyx%2FAUJgJCiaR4mC%2FGuzIVEKHaJYB6rZUJfZTTgVmBGWrYKdJwCJYC0lySN6FZV4YhDV6eVfM4fbSDz44kq6v%2FePIcr0W4r5bA8qwmYwgjk5zXb1rs3PyCa7TqlU5JAzNsxejLM7lfgsoK6cw%3D%3D&amp;Expires=1777647274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2026-05-01T13:59:32.760Z</dcterms:created>
  <dcterms:modified xsi:type="dcterms:W3CDTF">2026-05-01T13:59:32.760Z</dcterms:modified>
</cp:coreProperties>
</file>