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ersona_driven_enterprise_banking_1dd093"/>
      <w:r>
        <w:rPr>
          <w:b/>
          <w:sz w:val="56"/>
        </w:rPr>
        <w:t xml:space="preserve">Persona-Driven Enterprise Banking CRM Product Blueprint</w:t>
      </w:r>
      <w:bookmarkEnd w:id="0"/>
    </w:p>
    <w:p>
      <w:pPr>
        <w:spacing w:after="210" w:lineRule="auto"/>
      </w:pPr>
      <w:r>
        <w:rPr>
          <w:b/>
        </w:rPr>
        <w:t xml:space="preserve">Version:</w:t>
      </w:r>
      <w:r>
        <w:rPr/>
        <w:t xml:space="preserve"> 1.0 | </w:t>
      </w:r>
      <w:r>
        <w:rPr>
          <w:b/>
        </w:rPr>
        <w:t xml:space="preserve">Date:</w:t>
      </w:r>
      <w:r>
        <w:rPr/>
        <w:t xml:space="preserve"> 21 February 2026 | </w:t>
      </w:r>
      <w:r>
        <w:rPr>
          <w:b/>
        </w:rPr>
        <w:t xml:space="preserve">Classification:</w:t>
      </w:r>
      <w:r>
        <w:rPr/>
        <w:t xml:space="preserve"> Strategic Product Blueprint</w:t>
      </w:r>
      <w:r>
        <w:rPr/>
        <w:br w:type="textWrapping"/>
      </w:r>
      <w:r>
        <w:rPr>
          <w:b/>
        </w:rPr>
        <w:t xml:space="preserve">Target:</w:t>
      </w:r>
      <w:r>
        <w:rPr/>
        <w:t xml:space="preserve"> Tier-1 Multi-Country Banking Institution (&gt;50M Customers) | </w:t>
      </w:r>
      <w:r>
        <w:rPr>
          <w:b/>
        </w:rPr>
        <w:t xml:space="preserve">Coverage:</w:t>
      </w:r>
      <w:r>
        <w:rPr/>
        <w:t xml:space="preserve"> Retail, SME, Corporate, Commercial, Wealth Management</w:t>
      </w:r>
      <w:r>
        <w:rPr/>
        <w:br w:type="textWrapping"/>
      </w:r>
      <w:r>
        <w:rPr>
          <w:b/>
        </w:rPr>
        <w:t xml:space="preserve">Architecture Guardrail:</w:t>
      </w:r>
      <w:r>
        <w:rPr>
          <w:rFonts w:eastAsia="Georgia" w:cs="Georgia" w:ascii="Georgia" w:hAnsi="Georgia"/>
        </w:rPr>
        <w:t xml:space="preserve"> Open "Allow-All" Architecture — Authentication, Authorization, and RBAC are </w:t>
      </w:r>
      <w:r>
        <w:rPr>
          <w:b/>
        </w:rPr>
        <w:t xml:space="preserve">EXPLICITLY EXCLUDED</w:t>
      </w:r>
      <w:r>
        <w:rPr/>
        <w:t xml:space="preserve"> from this iteration. The existing UI persona switcher serves as the testing mechanism.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product_positioning_statement"/>
      <w:r>
        <w:rPr>
          <w:b/>
          <w:sz w:val="42"/>
        </w:rPr>
        <w:t xml:space="preserve">1. Product Positioning Statement</w:t>
      </w:r>
      <w:bookmarkEnd w:id="1"/>
    </w:p>
    <w:p>
      <w:pPr>
        <w:spacing w:after="210" w:lineRule="auto"/>
      </w:pPr>
      <w:r>
        <w:rPr>
          <w:rFonts w:eastAsia="Georgia" w:cs="Georgia" w:ascii="Georgia" w:hAnsi="Georgia"/>
        </w:rPr>
        <w:t xml:space="preserve">This blueprint transforms the current Banking CRM prototype — validated at </w:t>
      </w:r>
      <w:r>
        <w:rPr>
          <w:b/>
        </w:rPr>
        <w:t xml:space="preserve">~52% functional readiness</w:t>
      </w:r>
      <w:r>
        <w:rPr>
          <w:rFonts w:eastAsia="Georgia" w:cs="Georgia" w:ascii="Georgia" w:hAnsi="Georgia"/>
        </w:rPr>
        <w:t xml:space="preserve"> with 9 of 18 routes returning HTTP 200 and 9 returning HTTP 404 — into a persona-aligned, journey-orchestrated, enterprise-grade banking CRM platform. The system targets </w:t>
      </w:r>
      <w:r>
        <w:rPr>
          <w:b/>
        </w:rPr>
        <w:t xml:space="preserve">40% reduction in time-to-onboard</w:t>
      </w:r>
      <w:r>
        <w:rPr/>
        <w:t xml:space="preserve">, </w:t>
      </w:r>
      <w:r>
        <w:rPr>
          <w:b/>
        </w:rPr>
        <w:t xml:space="preserve">25% improvement in cross-sell conversion via AI-driven recommendations</w:t>
      </w:r>
      <w:r>
        <w:rPr/>
        <w:t xml:space="preserve">, </w:t>
      </w:r>
      <w:r>
        <w:rPr>
          <w:b/>
        </w:rPr>
        <w:t xml:space="preserve">100% regulatory audit trail coverage</w:t>
      </w:r>
      <w:r>
        <w:rPr/>
        <w:t xml:space="preserve">, and </w:t>
      </w:r>
      <w:r>
        <w:rPr>
          <w:b/>
        </w:rPr>
        <w:t xml:space="preserve">30% increase in relationship profitability</w:t>
      </w:r>
      <w:r>
        <w:rPr/>
        <w:t xml:space="preserve">.[1][2]</w:t>
      </w:r>
    </w:p>
    <w:p>
      <w:pPr>
        <w:spacing w:after="210" w:lineRule="auto"/>
      </w:pPr>
      <w:r>
        <w:rPr/>
        <w:t xml:space="preserve">The platform operates under an </w:t>
      </w:r>
      <w:r>
        <w:rPr>
          <w:b/>
        </w:rPr>
        <w:t xml:space="preserve">open, allow-all architecture</w:t>
      </w:r>
      <w:r>
        <w:rPr/>
        <w:t xml:space="preserve"> for this development iteration. No login screens, session management, or RBAC epics are included. The existing persona switcher enables rapid, unhindered testing across all 10 role-based workspaces. Row-Level Security (RLS) on Postgres will be configured in "allow-all" mode to facilitate data access without authentication barriers.</w:t>
      </w:r>
    </w:p>
    <w:p>
      <w:pPr>
        <w:spacing w:after="210" w:lineRule="auto"/>
      </w:pPr>
      <w:r>
        <w:rPr/>
        <w:t xml:space="preserve">This document serves as the </w:t>
      </w:r>
      <w:r>
        <w:rPr>
          <w:b/>
        </w:rPr>
        <w:t xml:space="preserve">Global Governor</w:t>
      </w:r>
      <w:r>
        <w:rPr/>
        <w:t xml:space="preserve"> for the Google Antigravity IDE, defining precisely when to use </w:t>
      </w:r>
      <w:r>
        <w:rPr>
          <w:b/>
        </w:rPr>
        <w:t xml:space="preserve">Planning Mode</w:t>
      </w:r>
      <w:r>
        <w:rPr/>
        <w:t xml:space="preserve"> (complex schema, architectural design, multi-file refactors) versus </w:t>
      </w:r>
      <w:r>
        <w:rPr>
          <w:b/>
        </w:rPr>
        <w:t xml:space="preserve">Fast Mode</w:t>
      </w:r>
      <w:r>
        <w:rPr/>
        <w:t xml:space="preserve"> (UI components, bug fixes, single-file changes).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2_persona_framework_validated"/>
      <w:r>
        <w:rPr>
          <w:b/>
          <w:sz w:val="42"/>
        </w:rPr>
        <w:t xml:space="preserve">2. Persona Framework (Validated)</w:t>
      </w:r>
      <w:bookmarkEnd w:id="2"/>
    </w:p>
    <w:p>
      <w:pPr>
        <w:spacing w:line="271" w:before="240" w:lineRule="auto"/>
      </w:pPr>
      <w:bookmarkStart w:id="3" w:name="bm_2_1_finalized_persona_matrix"/>
      <w:r>
        <w:rPr>
          <w:b/>
          <w:sz w:val="33"/>
        </w:rPr>
        <w:t xml:space="preserve">2.1 Finalized Persona Matrix</w:t>
      </w:r>
      <w:bookmarkEnd w:id="3"/>
    </w:p>
    <w:p>
      <w:pPr>
        <w:spacing w:after="210" w:lineRule="auto"/>
      </w:pPr>
      <w:r>
        <w:rPr/>
        <w:t xml:space="preserve">The QA Report identifies </w:t>
      </w:r>
      <w:r>
        <w:rPr>
          <w:b/>
        </w:rPr>
        <w:t xml:space="preserve">10 persona workspaces</w:t>
      </w:r>
      <w:r>
        <w:rPr/>
        <w:t xml:space="preserve"> accessible via the top navigation bar. Cross-referencing with the Enterprise Requirements Specification validates these against the target-state role definitions.[2][1]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Persona</w:t>
            </w:r>
          </w:p>
        </w:tc>
        <w:tc>
          <w:tcPr>
            <w:tcBorders>
              <w:top w:val="single" w:sz="1" w:space="0" w:color="000000"/>
              <w:left w:val="single" w:sz="1" w:space="0" w:color="000000"/>
              <w:bottom w:val="single" w:sz="1" w:space="0" w:color="000000"/>
            </w:tcBorders>
          </w:tcPr>
          <w:p>
            <w:pPr>
              <w:spacing w:lineRule="auto"/>
            </w:pPr>
            <w:r>
              <w:rPr/>
              <w:t xml:space="preserve">QA Route Status</w:t>
            </w:r>
          </w:p>
        </w:tc>
        <w:tc>
          <w:tcPr>
            <w:tcBorders>
              <w:top w:val="single" w:sz="1" w:space="0" w:color="000000"/>
              <w:left w:val="single" w:sz="1" w:space="0" w:color="000000"/>
              <w:bottom w:val="single" w:sz="1" w:space="0" w:color="000000"/>
            </w:tcBorders>
          </w:tcPr>
          <w:p>
            <w:pPr>
              <w:spacing w:lineRule="auto"/>
            </w:pPr>
            <w:r>
              <w:rPr/>
              <w:t xml:space="preserve">Requirements Role Reference</w:t>
            </w:r>
          </w:p>
        </w:tc>
        <w:tc>
          <w:tcPr>
            <w:tcBorders>
              <w:top w:val="single" w:sz="1" w:space="0" w:color="000000"/>
              <w:left w:val="single" w:sz="1" w:space="0" w:color="000000"/>
              <w:bottom w:val="single" w:sz="1" w:space="0" w:color="000000"/>
            </w:tcBorders>
          </w:tcPr>
          <w:p>
            <w:pPr>
              <w:spacing w:lineRule="auto"/>
            </w:pPr>
            <w:r>
              <w:rPr/>
              <w:t xml:space="preserve">Primary Domain</w:t>
            </w:r>
          </w:p>
        </w:tc>
        <w:tc>
          <w:tcPr>
            <w:tcBorders>
              <w:top w:val="single" w:sz="1" w:space="0" w:color="000000"/>
              <w:left w:val="single" w:sz="1" w:space="0" w:color="000000"/>
              <w:bottom w:val="single" w:sz="1" w:space="0" w:color="000000"/>
            </w:tcBorders>
          </w:tcPr>
          <w:p>
            <w:pPr>
              <w:spacing w:lineRule="auto"/>
            </w:pPr>
            <w:r>
              <w:rPr/>
              <w:t xml:space="preserve">Current State</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b/>
              </w:rPr>
              <w:t xml:space="preserve">Retail RM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Persona toggle on dashboard — 200 OK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Retail RM (Table 16): Own customers, view 360°, create opportunities [2]</w:t>
            </w:r>
          </w:p>
        </w:tc>
        <w:tc>
          <w:tcPr>
            <w:tcBorders>
              <w:top w:val="single" w:sz="1" w:space="0" w:color="000000"/>
              <w:left w:val="single" w:sz="1" w:space="0" w:color="000000"/>
              <w:bottom w:val="single" w:sz="1" w:space="0" w:color="000000"/>
            </w:tcBorders>
          </w:tcPr>
          <w:p>
            <w:pPr>
              <w:spacing w:lineRule="auto"/>
            </w:pPr>
            <w:r>
              <w:rPr/>
              <w:t xml:space="preserve">Advisory &amp; Sales</w:t>
            </w:r>
          </w:p>
        </w:tc>
        <w:tc>
          <w:tcPr>
            <w:tcBorders>
              <w:top w:val="single" w:sz="1" w:space="0" w:color="000000"/>
              <w:left w:val="single" w:sz="1" w:space="0" w:color="000000"/>
              <w:bottom w:val="single" w:sz="1" w:space="0" w:color="000000"/>
            </w:tcBorders>
          </w:tcPr>
          <w:p>
            <w:pPr>
              <w:spacing w:lineRule="auto"/>
            </w:pPr>
            <w:r>
              <w:rPr/>
              <w:t xml:space="preserve">Functional (shared dashboard)</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Corp RM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Persona toggle — 200 OK</w:t>
            </w:r>
          </w:p>
        </w:tc>
        <w:tc>
          <w:tcPr>
            <w:tcBorders>
              <w:top w:val="single" w:sz="1" w:space="0" w:color="000000"/>
              <w:left w:val="single" w:sz="1" w:space="0" w:color="000000"/>
              <w:bottom w:val="single" w:sz="1" w:space="0" w:color="000000"/>
            </w:tcBorders>
          </w:tcPr>
          <w:p>
            <w:pPr>
              <w:spacing w:lineRule="auto"/>
            </w:pPr>
            <w:r>
              <w:rPr/>
              <w:t xml:space="preserve">Corporate RM (Table 16): Corporate hierarchy, credit opportunities, financial spreading [2]</w:t>
            </w:r>
          </w:p>
        </w:tc>
        <w:tc>
          <w:tcPr>
            <w:tcBorders>
              <w:top w:val="single" w:sz="1" w:space="0" w:color="000000"/>
              <w:left w:val="single" w:sz="1" w:space="0" w:color="000000"/>
              <w:bottom w:val="single" w:sz="1" w:space="0" w:color="000000"/>
            </w:tcBorders>
          </w:tcPr>
          <w:p>
            <w:pPr>
              <w:spacing w:lineRule="auto"/>
            </w:pPr>
            <w:r>
              <w:rPr/>
              <w:t xml:space="preserve">Advisory &amp; Sales / Credit</w:t>
            </w:r>
          </w:p>
        </w:tc>
        <w:tc>
          <w:tcPr>
            <w:tcBorders>
              <w:top w:val="single" w:sz="1" w:space="0" w:color="000000"/>
              <w:left w:val="single" w:sz="1" w:space="0" w:color="000000"/>
              <w:bottom w:val="single" w:sz="1" w:space="0" w:color="000000"/>
            </w:tcBorders>
          </w:tcPr>
          <w:p>
            <w:pPr>
              <w:spacing w:lineRule="auto"/>
            </w:pPr>
            <w:r>
              <w:rPr/>
              <w:t xml:space="preserve">Functional (shared dashboard)</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Wealth Advisor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/wealth — </w:t>
            </w:r>
            <w:r>
              <w:rPr>
                <w:b/>
              </w:rPr>
              <w:t xml:space="preserve">404 Not Found</w:t>
            </w:r>
          </w:p>
        </w:tc>
        <w:tc>
          <w:tcPr>
            <w:tcBorders>
              <w:top w:val="single" w:sz="1" w:space="0" w:color="000000"/>
              <w:left w:val="single" w:sz="1" w:space="0" w:color="000000"/>
              <w:bottom w:val="single" w:sz="1" w:space="0" w:color="000000"/>
            </w:tcBorders>
          </w:tcPr>
          <w:p>
            <w:pPr>
              <w:spacing w:lineRule="auto"/>
            </w:pPr>
            <w:r>
              <w:rPr/>
              <w:t xml:space="preserve">Wealth Advisor (Table 16): Portfolio holdings, investment proposals, trade execution [2]</w:t>
            </w:r>
          </w:p>
        </w:tc>
        <w:tc>
          <w:tcPr>
            <w:tcBorders>
              <w:top w:val="single" w:sz="1" w:space="0" w:color="000000"/>
              <w:left w:val="single" w:sz="1" w:space="0" w:color="000000"/>
              <w:bottom w:val="single" w:sz="1" w:space="0" w:color="000000"/>
            </w:tcBorders>
          </w:tcPr>
          <w:p>
            <w:pPr>
              <w:spacing w:lineRule="auto"/>
            </w:pPr>
            <w:r>
              <w:rPr/>
              <w:t xml:space="preserve">Wealth &amp; Investment</w:t>
            </w:r>
          </w:p>
        </w:tc>
        <w:tc>
          <w:tcPr>
            <w:tcBorders>
              <w:top w:val="single" w:sz="1" w:space="0" w:color="000000"/>
              <w:left w:val="single" w:sz="1" w:space="0" w:color="000000"/>
              <w:bottom w:val="single" w:sz="1" w:space="0" w:color="000000"/>
            </w:tcBorders>
          </w:tcPr>
          <w:p>
            <w:pPr>
              <w:spacing w:lineRule="auto"/>
            </w:pPr>
            <w:r>
              <w:rPr>
                <w:b/>
              </w:rPr>
              <w:t xml:space="preserve">NOT IMPLEMENTED</w:t>
            </w:r>
            <w:r>
              <w:rPr/>
              <w:t xml:space="preserve"> [1]</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Branch Manager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/branch — </w:t>
            </w:r>
            <w:r>
              <w:rPr>
                <w:b/>
              </w:rPr>
              <w:t xml:space="preserve">404 Not Found</w:t>
            </w:r>
          </w:p>
        </w:tc>
        <w:tc>
          <w:tcPr>
            <w:tcBorders>
              <w:top w:val="single" w:sz="1" w:space="0" w:color="000000"/>
              <w:left w:val="single" w:sz="1" w:space="0" w:color="000000"/>
              <w:bottom w:val="single" w:sz="1" w:space="0" w:color="000000"/>
            </w:tcBorders>
          </w:tcPr>
          <w:p>
            <w:pPr>
              <w:spacing w:lineRule="auto"/>
            </w:pPr>
            <w:r>
              <w:rPr/>
              <w:t xml:space="preserve">Branch Manager (Table 16): All RM permissions + pricing approvals, team pipeline [2]</w:t>
            </w:r>
          </w:p>
        </w:tc>
        <w:tc>
          <w:tcPr>
            <w:tcBorders>
              <w:top w:val="single" w:sz="1" w:space="0" w:color="000000"/>
              <w:left w:val="single" w:sz="1" w:space="0" w:color="000000"/>
              <w:bottom w:val="single" w:sz="1" w:space="0" w:color="000000"/>
            </w:tcBorders>
          </w:tcPr>
          <w:p>
            <w:pPr>
              <w:spacing w:lineRule="auto"/>
            </w:pPr>
            <w:r>
              <w:rPr/>
              <w:t xml:space="preserve">Workforce &amp; Territory</w:t>
            </w:r>
          </w:p>
        </w:tc>
        <w:tc>
          <w:tcPr>
            <w:tcBorders>
              <w:top w:val="single" w:sz="1" w:space="0" w:color="000000"/>
              <w:left w:val="single" w:sz="1" w:space="0" w:color="000000"/>
              <w:bottom w:val="single" w:sz="1" w:space="0" w:color="000000"/>
            </w:tcBorders>
          </w:tcPr>
          <w:p>
            <w:pPr>
              <w:spacing w:lineRule="auto"/>
            </w:pPr>
            <w:r>
              <w:rPr>
                <w:b/>
              </w:rPr>
              <w:t xml:space="preserve">NOT IMPLEMENTED</w:t>
            </w:r>
            <w:r>
              <w:rPr/>
              <w:t xml:space="preserve"> [1]</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b/>
              </w:rPr>
              <w:t xml:space="preserve">Service Agent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/service — 200 OK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Contact Center Agent (Table 19): View 360°, create/update cases, send notifications [2]</w:t>
            </w:r>
          </w:p>
        </w:tc>
        <w:tc>
          <w:tcPr>
            <w:tcBorders>
              <w:top w:val="single" w:sz="1" w:space="0" w:color="000000"/>
              <w:left w:val="single" w:sz="1" w:space="0" w:color="000000"/>
              <w:bottom w:val="single" w:sz="1" w:space="0" w:color="000000"/>
            </w:tcBorders>
          </w:tcPr>
          <w:p>
            <w:pPr>
              <w:spacing w:lineRule="auto"/>
            </w:pPr>
            <w:r>
              <w:rPr/>
              <w:t xml:space="preserve">Service &amp; Experience</w:t>
            </w:r>
          </w:p>
        </w:tc>
        <w:tc>
          <w:tcPr>
            <w:tcBorders>
              <w:top w:val="single" w:sz="1" w:space="0" w:color="000000"/>
              <w:left w:val="single" w:sz="1" w:space="0" w:color="000000"/>
              <w:bottom w:val="single" w:sz="1" w:space="0" w:color="000000"/>
            </w:tcBorders>
          </w:tcPr>
          <w:p>
            <w:pPr>
              <w:spacing w:lineRule="auto"/>
            </w:pPr>
            <w:r>
              <w:rPr/>
              <w:t xml:space="preserve">Fully Functional [1]</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b/>
              </w:rPr>
              <w:t xml:space="preserve">Credit Officer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/credit — 200 OK</w:t>
            </w:r>
          </w:p>
        </w:tc>
        <w:tc>
          <w:tcPr>
            <w:tcBorders>
              <w:top w:val="single" w:sz="1" w:space="0" w:color="000000"/>
              <w:left w:val="single" w:sz="1" w:space="0" w:color="000000"/>
              <w:bottom w:val="single" w:sz="1" w:space="0" w:color="000000"/>
            </w:tcBorders>
          </w:tcPr>
          <w:p>
            <w:pPr>
              <w:spacing w:lineRule="auto"/>
            </w:pPr>
            <w:r>
              <w:rPr/>
              <w:t xml:space="preserve">Credit Analyst / Credit Risk Officer (Tables 17): View applications, assign risk ratings, review underwriting [2]</w:t>
            </w:r>
          </w:p>
        </w:tc>
        <w:tc>
          <w:tcPr>
            <w:tcBorders>
              <w:top w:val="single" w:sz="1" w:space="0" w:color="000000"/>
              <w:left w:val="single" w:sz="1" w:space="0" w:color="000000"/>
              <w:bottom w:val="single" w:sz="1" w:space="0" w:color="000000"/>
            </w:tcBorders>
          </w:tcPr>
          <w:p>
            <w:pPr>
              <w:spacing w:lineRule="auto"/>
            </w:pPr>
            <w:r>
              <w:rPr/>
              <w:t xml:space="preserve">Credit &amp; Lending</w:t>
            </w:r>
          </w:p>
        </w:tc>
        <w:tc>
          <w:tcPr>
            <w:tcBorders>
              <w:top w:val="single" w:sz="1" w:space="0" w:color="000000"/>
              <w:left w:val="single" w:sz="1" w:space="0" w:color="000000"/>
              <w:bottom w:val="single" w:sz="1" w:space="0" w:color="000000"/>
            </w:tcBorders>
          </w:tcPr>
          <w:p>
            <w:pPr>
              <w:spacing w:lineRule="auto"/>
            </w:pPr>
            <w:r>
              <w:rPr/>
              <w:t xml:space="preserve">Partially Functional [1]</w:t>
            </w:r>
          </w:p>
        </w:tc>
      </w:tr>
      <w:tr>
        <w:trPr>
          <w:cantSplit/>
        </w:trPr>
        <w:tc>
          <w:tcPr>
            <w:tcBorders>
              <w:top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b/>
              </w:rPr>
              <w:t xml:space="preserve">Marketing Manager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/marketing — </w:t>
            </w:r>
            <w:r>
              <w:rPr>
                <w:b/>
              </w:rPr>
              <w:t xml:space="preserve">404 Not Found</w:t>
            </w:r>
          </w:p>
        </w:tc>
        <w:tc>
          <w:tcPr>
            <w:tcBorders>
              <w:top w:val="single" w:sz="1" w:space="0" w:color="000000"/>
              <w:left w:val="single" w:sz="1" w:space="0" w:color="000000"/>
              <w:bottom w:val="single" w:sz="1" w:space="0" w:color="000000"/>
            </w:tcBorders>
          </w:tcPr>
          <w:p>
            <w:pPr>
              <w:spacing w:lineRule="auto"/>
            </w:pPr>
            <w:r>
              <w:rPr/>
              <w:t xml:space="preserve">Not explicitly tabled but covered in Campaign Orchestration (Section 4) [2]</w:t>
            </w:r>
          </w:p>
        </w:tc>
        <w:tc>
          <w:tcPr>
            <w:tcBorders>
              <w:top w:val="single" w:sz="1" w:space="0" w:color="000000"/>
              <w:left w:val="single" w:sz="1" w:space="0" w:color="000000"/>
              <w:bottom w:val="single" w:sz="1" w:space="0" w:color="000000"/>
            </w:tcBorders>
          </w:tcPr>
          <w:p>
            <w:pPr>
              <w:spacing w:lineRule="auto"/>
            </w:pPr>
            <w:r>
              <w:rPr/>
              <w:t xml:space="preserve">Lifecycle Management</w:t>
            </w:r>
          </w:p>
        </w:tc>
        <w:tc>
          <w:tcPr>
            <w:tcBorders>
              <w:top w:val="single" w:sz="1" w:space="0" w:color="000000"/>
              <w:left w:val="single" w:sz="1" w:space="0" w:color="000000"/>
              <w:bottom w:val="single" w:sz="1" w:space="0" w:color="000000"/>
            </w:tcBorders>
          </w:tcPr>
          <w:p>
            <w:pPr>
              <w:spacing w:lineRule="auto"/>
            </w:pPr>
            <w:r>
              <w:rPr>
                <w:b/>
              </w:rPr>
              <w:t xml:space="preserve">NOT IMPLEMENTED</w:t>
            </w:r>
            <w:r>
              <w:rPr/>
              <w:t xml:space="preserve"> (campaigns at /campaigns only) [1]</w:t>
            </w:r>
          </w:p>
        </w:tc>
      </w:tr>
      <w:tr>
        <w:trPr>
          <w:cantSplit/>
        </w:trPr>
        <w:tc>
          <w:tcPr>
            <w:tcBorders>
              <w:top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b/>
              </w:rPr>
              <w:t xml:space="preserve">Compliance Officer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/compliance — 200 OK</w:t>
            </w:r>
          </w:p>
        </w:tc>
        <w:tc>
          <w:tcPr>
            <w:tcBorders>
              <w:top w:val="single" w:sz="1" w:space="0" w:color="000000"/>
              <w:left w:val="single" w:sz="1" w:space="0" w:color="000000"/>
              <w:bottom w:val="single" w:sz="1" w:space="0" w:color="000000"/>
            </w:tcBorders>
          </w:tcPr>
          <w:p>
            <w:pPr>
              <w:spacing w:lineRule="auto"/>
            </w:pPr>
            <w:r>
              <w:rPr/>
              <w:t xml:space="preserve">Compliance Officer (Table 18): View all data, approve high-risk onboarding, access audit trail [2]</w:t>
            </w:r>
          </w:p>
        </w:tc>
        <w:tc>
          <w:tcPr>
            <w:tcBorders>
              <w:top w:val="single" w:sz="1" w:space="0" w:color="000000"/>
              <w:left w:val="single" w:sz="1" w:space="0" w:color="000000"/>
              <w:bottom w:val="single" w:sz="1" w:space="0" w:color="000000"/>
            </w:tcBorders>
          </w:tcPr>
          <w:p>
            <w:pPr>
              <w:spacing w:lineRule="auto"/>
            </w:pPr>
            <w:r>
              <w:rPr/>
              <w:t xml:space="preserve">Compliance &amp; Risk</w:t>
            </w:r>
          </w:p>
        </w:tc>
        <w:tc>
          <w:tcPr>
            <w:tcBorders>
              <w:top w:val="single" w:sz="1" w:space="0" w:color="000000"/>
              <w:left w:val="single" w:sz="1" w:space="0" w:color="000000"/>
              <w:bottom w:val="single" w:sz="1" w:space="0" w:color="000000"/>
            </w:tcBorders>
          </w:tcPr>
          <w:p>
            <w:pPr>
              <w:spacing w:lineRule="auto"/>
            </w:pPr>
            <w:r>
              <w:rPr/>
              <w:t xml:space="preserve">Functional (data empty) [1]</w:t>
            </w:r>
          </w:p>
        </w:tc>
      </w:tr>
      <w:tr>
        <w:trPr>
          <w:cantSplit/>
        </w:trPr>
        <w:tc>
          <w:tcPr>
            <w:tcBorders>
              <w:top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b/>
              </w:rPr>
              <w:t xml:space="preserve">Executive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(root) — 200 OK</w:t>
            </w:r>
          </w:p>
        </w:tc>
        <w:tc>
          <w:tcPr>
            <w:tcBorders>
              <w:top w:val="single" w:sz="1" w:space="0" w:color="000000"/>
              <w:left w:val="single" w:sz="1" w:space="0" w:color="000000"/>
              <w:bottom w:val="single" w:sz="1" w:space="0" w:color="000000"/>
            </w:tcBorders>
          </w:tcPr>
          <w:p>
            <w:pPr>
              <w:spacing w:lineRule="auto"/>
            </w:pPr>
            <w:r>
              <w:rPr/>
              <w:t xml:space="preserve">Not explicitly tabled; implied C-Suite dashboard consumer [2]</w:t>
            </w:r>
          </w:p>
        </w:tc>
        <w:tc>
          <w:tcPr>
            <w:tcBorders>
              <w:top w:val="single" w:sz="1" w:space="0" w:color="000000"/>
              <w:left w:val="single" w:sz="1" w:space="0" w:color="000000"/>
              <w:bottom w:val="single" w:sz="1" w:space="0" w:color="000000"/>
            </w:tcBorders>
          </w:tcPr>
          <w:p>
            <w:pPr>
              <w:spacing w:lineRule="auto"/>
            </w:pPr>
            <w:r>
              <w:rPr/>
              <w:t xml:space="preserve">Analytics &amp; AI Layer</w:t>
            </w:r>
          </w:p>
        </w:tc>
        <w:tc>
          <w:tcPr>
            <w:tcBorders>
              <w:top w:val="single" w:sz="1" w:space="0" w:color="000000"/>
              <w:left w:val="single" w:sz="1" w:space="0" w:color="000000"/>
              <w:bottom w:val="single" w:sz="1" w:space="0" w:color="000000"/>
            </w:tcBorders>
          </w:tcPr>
          <w:p>
            <w:pPr>
              <w:spacing w:lineRule="auto"/>
            </w:pPr>
            <w:r>
              <w:rPr/>
              <w:t xml:space="preserve">Fully Functional (default landing) [1]</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b/>
              </w:rPr>
              <w:t xml:space="preserve">Global Ops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Persona toggle — 200 OK</w:t>
            </w:r>
          </w:p>
        </w:tc>
        <w:tc>
          <w:tcPr>
            <w:tcBorders>
              <w:top w:val="single" w:sz="1" w:space="0" w:color="000000"/>
              <w:left w:val="single" w:sz="1" w:space="0" w:color="000000"/>
              <w:bottom w:val="single" w:sz="1" w:space="0" w:color="000000"/>
            </w:tcBorders>
          </w:tcPr>
          <w:p>
            <w:pPr>
              <w:spacing w:lineRule="auto"/>
            </w:pPr>
            <w:r>
              <w:rPr/>
              <w:t xml:space="preserve">Maps to Internal Auditor (Table 18): View all systems, extract audit samples [2]</w:t>
            </w:r>
          </w:p>
        </w:tc>
        <w:tc>
          <w:tcPr>
            <w:tcBorders>
              <w:top w:val="single" w:sz="1" w:space="0" w:color="000000"/>
              <w:left w:val="single" w:sz="1" w:space="0" w:color="000000"/>
              <w:bottom w:val="single" w:sz="1" w:space="0" w:color="000000"/>
            </w:tcBorders>
          </w:tcPr>
          <w:p>
            <w:pPr>
              <w:spacing w:lineRule="auto"/>
            </w:pPr>
            <w:r>
              <w:rPr/>
              <w:t xml:space="preserve">Cross-Domain Analytics</w:t>
            </w:r>
          </w:p>
        </w:tc>
        <w:tc>
          <w:tcPr>
            <w:tcBorders>
              <w:top w:val="single" w:sz="1" w:space="0" w:color="000000"/>
              <w:left w:val="single" w:sz="1" w:space="0" w:color="000000"/>
              <w:bottom w:val="single" w:sz="1" w:space="0" w:color="000000"/>
            </w:tcBorders>
          </w:tcPr>
          <w:p>
            <w:pPr>
              <w:spacing w:lineRule="auto"/>
            </w:pPr>
            <w:r>
              <w:rPr/>
              <w:t xml:space="preserve">Functional (shared dashboard) [1]</w:t>
            </w:r>
          </w:p>
        </w:tc>
      </w:tr>
    </w:tbl>
    <w:p>
      <w:pPr>
        <w:spacing w:lineRule="auto"/>
      </w:pPr>
    </w:p>
    <w:p>
      <w:pPr>
        <w:spacing w:line="271" w:before="240" w:lineRule="auto"/>
      </w:pPr>
      <w:bookmarkStart w:id="4" w:name="bm_2_2_persona_domain_mapping"/>
      <w:r>
        <w:rPr>
          <w:rFonts w:eastAsia="Georgia" w:cs="Georgia" w:ascii="Georgia" w:hAnsi="Georgia"/>
          <w:b/>
          <w:sz w:val="33"/>
        </w:rPr>
        <w:t xml:space="preserve">2.2 Persona → Domain Mapping</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Persona</w:t>
            </w:r>
          </w:p>
        </w:tc>
        <w:tc>
          <w:tcPr>
            <w:tcBorders>
              <w:top w:val="single" w:sz="1" w:space="0" w:color="000000"/>
              <w:left w:val="single" w:sz="1" w:space="0" w:color="000000"/>
              <w:bottom w:val="single" w:sz="1" w:space="0" w:color="000000"/>
            </w:tcBorders>
          </w:tcPr>
          <w:p>
            <w:pPr>
              <w:spacing w:lineRule="auto"/>
            </w:pPr>
            <w:r>
              <w:rPr/>
              <w:t xml:space="preserve">Primary Domain(s)</w:t>
            </w:r>
          </w:p>
        </w:tc>
        <w:tc>
          <w:tcPr>
            <w:tcBorders>
              <w:top w:val="single" w:sz="1" w:space="0" w:color="000000"/>
              <w:left w:val="single" w:sz="1" w:space="0" w:color="000000"/>
              <w:bottom w:val="single" w:sz="1" w:space="0" w:color="000000"/>
            </w:tcBorders>
          </w:tcPr>
          <w:p>
            <w:pPr>
              <w:spacing w:lineRule="auto"/>
            </w:pPr>
            <w:r>
              <w:rPr/>
              <w:t xml:space="preserve">Secondary Domain(s)</w:t>
            </w:r>
          </w:p>
        </w:tc>
      </w:tr>
      <w:tr>
        <w:trPr>
          <w:cantSplit/>
        </w:trPr>
        <w:tc>
          <w:tcPr>
            <w:tcBorders>
              <w:top w:val="single" w:sz="1" w:space="0" w:color="000000"/>
              <w:bottom w:val="single" w:sz="1" w:space="0" w:color="000000"/>
            </w:tcBorders>
          </w:tcPr>
          <w:p>
            <w:pPr>
              <w:spacing w:lineRule="auto"/>
            </w:pPr>
            <w:r>
              <w:rPr/>
              <w:t xml:space="preserve">Retail RM</w:t>
            </w:r>
          </w:p>
        </w:tc>
        <w:tc>
          <w:tcPr>
            <w:tcBorders>
              <w:top w:val="single" w:sz="1" w:space="0" w:color="000000"/>
              <w:left w:val="single" w:sz="1" w:space="0" w:color="000000"/>
              <w:bottom w:val="single" w:sz="1" w:space="0" w:color="000000"/>
            </w:tcBorders>
          </w:tcPr>
          <w:p>
            <w:pPr>
              <w:spacing w:lineRule="auto"/>
            </w:pPr>
            <w:r>
              <w:rPr/>
              <w:t xml:space="preserve">Advisory &amp; Sales, Customer Intelligence Hub</w:t>
            </w:r>
          </w:p>
        </w:tc>
        <w:tc>
          <w:tcPr>
            <w:tcBorders>
              <w:top w:val="single" w:sz="1" w:space="0" w:color="000000"/>
              <w:left w:val="single" w:sz="1" w:space="0" w:color="000000"/>
              <w:bottom w:val="single" w:sz="1" w:space="0" w:color="000000"/>
            </w:tcBorders>
          </w:tcPr>
          <w:p>
            <w:pPr>
              <w:spacing w:lineRule="auto"/>
            </w:pPr>
            <w:r>
              <w:rPr/>
              <w:t xml:space="preserve">Lifecycle Management, Service</w:t>
            </w:r>
          </w:p>
        </w:tc>
      </w:tr>
      <w:tr>
        <w:trPr>
          <w:cantSplit/>
        </w:trPr>
        <w:tc>
          <w:tcPr>
            <w:tcBorders>
              <w:top w:val="single" w:sz="1" w:space="0" w:color="000000"/>
              <w:bottom w:val="single" w:sz="1" w:space="0" w:color="000000"/>
            </w:tcBorders>
          </w:tcPr>
          <w:p>
            <w:pPr>
              <w:spacing w:lineRule="auto"/>
            </w:pPr>
            <w:r>
              <w:rPr/>
              <w:t xml:space="preserve">Corp RM</w:t>
            </w:r>
          </w:p>
        </w:tc>
        <w:tc>
          <w:tcPr>
            <w:tcBorders>
              <w:top w:val="single" w:sz="1" w:space="0" w:color="000000"/>
              <w:left w:val="single" w:sz="1" w:space="0" w:color="000000"/>
              <w:bottom w:val="single" w:sz="1" w:space="0" w:color="000000"/>
            </w:tcBorders>
          </w:tcPr>
          <w:p>
            <w:pPr>
              <w:spacing w:lineRule="auto"/>
            </w:pPr>
            <w:r>
              <w:rPr/>
              <w:t xml:space="preserve">Advisory &amp; Sales, Credit &amp; Lending</w:t>
            </w:r>
          </w:p>
        </w:tc>
        <w:tc>
          <w:tcPr>
            <w:tcBorders>
              <w:top w:val="single" w:sz="1" w:space="0" w:color="000000"/>
              <w:left w:val="single" w:sz="1" w:space="0" w:color="000000"/>
              <w:bottom w:val="single" w:sz="1" w:space="0" w:color="000000"/>
            </w:tcBorders>
          </w:tcPr>
          <w:p>
            <w:pPr>
              <w:spacing w:lineRule="auto"/>
            </w:pPr>
            <w:r>
              <w:rPr/>
              <w:t xml:space="preserve">Customer Intelligence Hub, Compliance</w:t>
            </w:r>
          </w:p>
        </w:tc>
      </w:tr>
      <w:tr>
        <w:trPr>
          <w:cantSplit/>
        </w:trPr>
        <w:tc>
          <w:tcPr>
            <w:tcBorders>
              <w:top w:val="single" w:sz="1" w:space="0" w:color="000000"/>
              <w:bottom w:val="single" w:sz="1" w:space="0" w:color="000000"/>
            </w:tcBorders>
          </w:tcPr>
          <w:p>
            <w:pPr>
              <w:spacing w:lineRule="auto"/>
            </w:pPr>
            <w:r>
              <w:rPr/>
              <w:t xml:space="preserve">Wealth Advisor</w:t>
            </w:r>
          </w:p>
        </w:tc>
        <w:tc>
          <w:tcPr>
            <w:tcBorders>
              <w:top w:val="single" w:sz="1" w:space="0" w:color="000000"/>
              <w:left w:val="single" w:sz="1" w:space="0" w:color="000000"/>
              <w:bottom w:val="single" w:sz="1" w:space="0" w:color="000000"/>
            </w:tcBorders>
          </w:tcPr>
          <w:p>
            <w:pPr>
              <w:spacing w:lineRule="auto"/>
            </w:pPr>
            <w:r>
              <w:rPr/>
              <w:t xml:space="preserve">Wealth &amp; Investment, Customer Intelligence Hub</w:t>
            </w:r>
          </w:p>
        </w:tc>
        <w:tc>
          <w:tcPr>
            <w:tcBorders>
              <w:top w:val="single" w:sz="1" w:space="0" w:color="000000"/>
              <w:left w:val="single" w:sz="1" w:space="0" w:color="000000"/>
              <w:bottom w:val="single" w:sz="1" w:space="0" w:color="000000"/>
            </w:tcBorders>
          </w:tcPr>
          <w:p>
            <w:pPr>
              <w:spacing w:lineRule="auto"/>
            </w:pPr>
            <w:r>
              <w:rPr/>
              <w:t xml:space="preserve">Advisory &amp; Sales, Compliance</w:t>
            </w:r>
          </w:p>
        </w:tc>
      </w:tr>
      <w:tr>
        <w:trPr>
          <w:cantSplit/>
        </w:trPr>
        <w:tc>
          <w:tcPr>
            <w:tcBorders>
              <w:top w:val="single" w:sz="1" w:space="0" w:color="000000"/>
              <w:bottom w:val="single" w:sz="1" w:space="0" w:color="000000"/>
            </w:tcBorders>
          </w:tcPr>
          <w:p>
            <w:pPr>
              <w:spacing w:lineRule="auto"/>
            </w:pPr>
            <w:r>
              <w:rPr/>
              <w:t xml:space="preserve">Branch Manager</w:t>
            </w:r>
          </w:p>
        </w:tc>
        <w:tc>
          <w:tcPr>
            <w:tcBorders>
              <w:top w:val="single" w:sz="1" w:space="0" w:color="000000"/>
              <w:left w:val="single" w:sz="1" w:space="0" w:color="000000"/>
              <w:bottom w:val="single" w:sz="1" w:space="0" w:color="000000"/>
            </w:tcBorders>
          </w:tcPr>
          <w:p>
            <w:pPr>
              <w:spacing w:lineRule="auto"/>
            </w:pPr>
            <w:r>
              <w:rPr/>
              <w:t xml:space="preserve">Workforce &amp; Territory, Advisory &amp; Sales</w:t>
            </w:r>
          </w:p>
        </w:tc>
        <w:tc>
          <w:tcPr>
            <w:tcBorders>
              <w:top w:val="single" w:sz="1" w:space="0" w:color="000000"/>
              <w:left w:val="single" w:sz="1" w:space="0" w:color="000000"/>
              <w:bottom w:val="single" w:sz="1" w:space="0" w:color="000000"/>
            </w:tcBorders>
          </w:tcPr>
          <w:p>
            <w:pPr>
              <w:spacing w:lineRule="auto"/>
            </w:pPr>
            <w:r>
              <w:rPr/>
              <w:t xml:space="preserve">Service, Customer Intelligence Hub</w:t>
            </w:r>
          </w:p>
        </w:tc>
      </w:tr>
      <w:tr>
        <w:trPr>
          <w:cantSplit/>
        </w:trPr>
        <w:tc>
          <w:tcPr>
            <w:tcBorders>
              <w:top w:val="single" w:sz="1" w:space="0" w:color="000000"/>
              <w:bottom w:val="single" w:sz="1" w:space="0" w:color="000000"/>
            </w:tcBorders>
          </w:tcPr>
          <w:p>
            <w:pPr>
              <w:spacing w:lineRule="auto"/>
            </w:pPr>
            <w:r>
              <w:rPr/>
              <w:t xml:space="preserve">Service Agent</w:t>
            </w:r>
          </w:p>
        </w:tc>
        <w:tc>
          <w:tcPr>
            <w:tcBorders>
              <w:top w:val="single" w:sz="1" w:space="0" w:color="000000"/>
              <w:left w:val="single" w:sz="1" w:space="0" w:color="000000"/>
              <w:bottom w:val="single" w:sz="1" w:space="0" w:color="000000"/>
            </w:tcBorders>
          </w:tcPr>
          <w:p>
            <w:pPr>
              <w:spacing w:lineRule="auto"/>
            </w:pPr>
            <w:r>
              <w:rPr/>
              <w:t xml:space="preserve">Service &amp; Experience Mgmt</w:t>
            </w:r>
          </w:p>
        </w:tc>
        <w:tc>
          <w:tcPr>
            <w:tcBorders>
              <w:top w:val="single" w:sz="1" w:space="0" w:color="000000"/>
              <w:left w:val="single" w:sz="1" w:space="0" w:color="000000"/>
              <w:bottom w:val="single" w:sz="1" w:space="0" w:color="000000"/>
            </w:tcBorders>
          </w:tcPr>
          <w:p>
            <w:pPr>
              <w:spacing w:lineRule="auto"/>
            </w:pPr>
            <w:r>
              <w:rPr/>
              <w:t xml:space="preserve">Customer Intelligence Hub, Compliance</w:t>
            </w:r>
          </w:p>
        </w:tc>
      </w:tr>
      <w:tr>
        <w:trPr>
          <w:cantSplit/>
        </w:trPr>
        <w:tc>
          <w:tcPr>
            <w:tcBorders>
              <w:top w:val="single" w:sz="1" w:space="0" w:color="000000"/>
              <w:bottom w:val="single" w:sz="1" w:space="0" w:color="000000"/>
            </w:tcBorders>
          </w:tcPr>
          <w:p>
            <w:pPr>
              <w:spacing w:lineRule="auto"/>
            </w:pPr>
            <w:r>
              <w:rPr/>
              <w:t xml:space="preserve">Credit Officer</w:t>
            </w:r>
          </w:p>
        </w:tc>
        <w:tc>
          <w:tcPr>
            <w:tcBorders>
              <w:top w:val="single" w:sz="1" w:space="0" w:color="000000"/>
              <w:left w:val="single" w:sz="1" w:space="0" w:color="000000"/>
              <w:bottom w:val="single" w:sz="1" w:space="0" w:color="000000"/>
            </w:tcBorders>
          </w:tcPr>
          <w:p>
            <w:pPr>
              <w:spacing w:lineRule="auto"/>
            </w:pPr>
            <w:r>
              <w:rPr/>
              <w:t xml:space="preserve">Credit &amp; Lending</w:t>
            </w:r>
          </w:p>
        </w:tc>
        <w:tc>
          <w:tcPr>
            <w:tcBorders>
              <w:top w:val="single" w:sz="1" w:space="0" w:color="000000"/>
              <w:left w:val="single" w:sz="1" w:space="0" w:color="000000"/>
              <w:bottom w:val="single" w:sz="1" w:space="0" w:color="000000"/>
            </w:tcBorders>
          </w:tcPr>
          <w:p>
            <w:pPr>
              <w:spacing w:lineRule="auto"/>
            </w:pPr>
            <w:r>
              <w:rPr/>
              <w:t xml:space="preserve">Compliance &amp; Risk, Analytics</w:t>
            </w:r>
          </w:p>
        </w:tc>
      </w:tr>
      <w:tr>
        <w:trPr>
          <w:cantSplit/>
        </w:trPr>
        <w:tc>
          <w:tcPr>
            <w:tcBorders>
              <w:top w:val="single" w:sz="1" w:space="0" w:color="000000"/>
              <w:bottom w:val="single" w:sz="1" w:space="0" w:color="000000"/>
            </w:tcBorders>
          </w:tcPr>
          <w:p>
            <w:pPr>
              <w:spacing w:lineRule="auto"/>
            </w:pPr>
            <w:r>
              <w:rPr/>
              <w:t xml:space="preserve">Marketing Manager</w:t>
            </w:r>
          </w:p>
        </w:tc>
        <w:tc>
          <w:tcPr>
            <w:tcBorders>
              <w:top w:val="single" w:sz="1" w:space="0" w:color="000000"/>
              <w:left w:val="single" w:sz="1" w:space="0" w:color="000000"/>
              <w:bottom w:val="single" w:sz="1" w:space="0" w:color="000000"/>
            </w:tcBorders>
          </w:tcPr>
          <w:p>
            <w:pPr>
              <w:spacing w:lineRule="auto"/>
            </w:pPr>
            <w:r>
              <w:rPr/>
              <w:t xml:space="preserve">Lifecycle Management, Analytics &amp; AI</w:t>
            </w:r>
          </w:p>
        </w:tc>
        <w:tc>
          <w:tcPr>
            <w:tcBorders>
              <w:top w:val="single" w:sz="1" w:space="0" w:color="000000"/>
              <w:left w:val="single" w:sz="1" w:space="0" w:color="000000"/>
              <w:bottom w:val="single" w:sz="1" w:space="0" w:color="000000"/>
            </w:tcBorders>
          </w:tcPr>
          <w:p>
            <w:pPr>
              <w:spacing w:lineRule="auto"/>
            </w:pPr>
            <w:r>
              <w:rPr/>
              <w:t xml:space="preserve">Customer Intelligence Hub</w:t>
            </w:r>
          </w:p>
        </w:tc>
      </w:tr>
      <w:tr>
        <w:trPr>
          <w:cantSplit/>
        </w:trPr>
        <w:tc>
          <w:tcPr>
            <w:tcBorders>
              <w:top w:val="single" w:sz="1" w:space="0" w:color="000000"/>
              <w:bottom w:val="single" w:sz="1" w:space="0" w:color="000000"/>
            </w:tcBorders>
          </w:tcPr>
          <w:p>
            <w:pPr>
              <w:spacing w:lineRule="auto"/>
            </w:pPr>
            <w:r>
              <w:rPr/>
              <w:t xml:space="preserve">Compliance Officer</w:t>
            </w:r>
          </w:p>
        </w:tc>
        <w:tc>
          <w:tcPr>
            <w:tcBorders>
              <w:top w:val="single" w:sz="1" w:space="0" w:color="000000"/>
              <w:left w:val="single" w:sz="1" w:space="0" w:color="000000"/>
              <w:bottom w:val="single" w:sz="1" w:space="0" w:color="000000"/>
            </w:tcBorders>
          </w:tcPr>
          <w:p>
            <w:pPr>
              <w:spacing w:lineRule="auto"/>
            </w:pPr>
            <w:r>
              <w:rPr/>
              <w:t xml:space="preserve">Compliance &amp; Risk Framework</w:t>
            </w:r>
          </w:p>
        </w:tc>
        <w:tc>
          <w:tcPr>
            <w:tcBorders>
              <w:top w:val="single" w:sz="1" w:space="0" w:color="000000"/>
              <w:left w:val="single" w:sz="1" w:space="0" w:color="000000"/>
              <w:bottom w:val="single" w:sz="1" w:space="0" w:color="000000"/>
            </w:tcBorders>
          </w:tcPr>
          <w:p>
            <w:pPr>
              <w:spacing w:lineRule="auto"/>
            </w:pPr>
            <w:r>
              <w:rPr/>
              <w:t xml:space="preserve">All domains (read-only overlay)</w:t>
            </w:r>
          </w:p>
        </w:tc>
      </w:tr>
      <w:tr>
        <w:trPr>
          <w:cantSplit/>
        </w:trPr>
        <w:tc>
          <w:tcPr>
            <w:tcBorders>
              <w:top w:val="single" w:sz="1" w:space="0" w:color="000000"/>
              <w:bottom w:val="single" w:sz="1" w:space="0" w:color="000000"/>
            </w:tcBorders>
          </w:tcPr>
          <w:p>
            <w:pPr>
              <w:spacing w:lineRule="auto"/>
            </w:pPr>
            <w:r>
              <w:rPr/>
              <w:t xml:space="preserve">Executive</w:t>
            </w:r>
          </w:p>
        </w:tc>
        <w:tc>
          <w:tcPr>
            <w:tcBorders>
              <w:top w:val="single" w:sz="1" w:space="0" w:color="000000"/>
              <w:left w:val="single" w:sz="1" w:space="0" w:color="000000"/>
              <w:bottom w:val="single" w:sz="1" w:space="0" w:color="000000"/>
            </w:tcBorders>
          </w:tcPr>
          <w:p>
            <w:pPr>
              <w:spacing w:lineRule="auto"/>
            </w:pPr>
            <w:r>
              <w:rPr/>
              <w:t xml:space="preserve">Analytics &amp; AI Layer</w:t>
            </w:r>
          </w:p>
        </w:tc>
        <w:tc>
          <w:tcPr>
            <w:tcBorders>
              <w:top w:val="single" w:sz="1" w:space="0" w:color="000000"/>
              <w:left w:val="single" w:sz="1" w:space="0" w:color="000000"/>
              <w:bottom w:val="single" w:sz="1" w:space="0" w:color="000000"/>
            </w:tcBorders>
          </w:tcPr>
          <w:p>
            <w:pPr>
              <w:spacing w:lineRule="auto"/>
            </w:pPr>
            <w:r>
              <w:rPr/>
              <w:t xml:space="preserve">All domains (read-only overlay)</w:t>
            </w:r>
          </w:p>
        </w:tc>
      </w:tr>
      <w:tr>
        <w:trPr>
          <w:cantSplit/>
        </w:trPr>
        <w:tc>
          <w:tcPr>
            <w:tcBorders>
              <w:top w:val="single" w:sz="1" w:space="0" w:color="000000"/>
              <w:bottom w:val="single" w:sz="1" w:space="0" w:color="000000"/>
            </w:tcBorders>
          </w:tcPr>
          <w:p>
            <w:pPr>
              <w:spacing w:lineRule="auto"/>
            </w:pPr>
            <w:r>
              <w:rPr/>
              <w:t xml:space="preserve">Global Ops</w:t>
            </w:r>
          </w:p>
        </w:tc>
        <w:tc>
          <w:tcPr>
            <w:tcBorders>
              <w:top w:val="single" w:sz="1" w:space="0" w:color="000000"/>
              <w:left w:val="single" w:sz="1" w:space="0" w:color="000000"/>
              <w:bottom w:val="single" w:sz="1" w:space="0" w:color="000000"/>
            </w:tcBorders>
          </w:tcPr>
          <w:p>
            <w:pPr>
              <w:spacing w:lineRule="auto"/>
            </w:pPr>
            <w:r>
              <w:rPr/>
              <w:t xml:space="preserve">Analytics &amp; AI Layer, Compliance &amp; Risk</w:t>
            </w:r>
          </w:p>
        </w:tc>
        <w:tc>
          <w:tcPr>
            <w:tcBorders>
              <w:top w:val="single" w:sz="1" w:space="0" w:color="000000"/>
              <w:left w:val="single" w:sz="1" w:space="0" w:color="000000"/>
              <w:bottom w:val="single" w:sz="1" w:space="0" w:color="000000"/>
            </w:tcBorders>
          </w:tcPr>
          <w:p>
            <w:pPr>
              <w:spacing w:lineRule="auto"/>
            </w:pPr>
            <w:r>
              <w:rPr/>
              <w:t xml:space="preserve">All domains (audit access)</w:t>
            </w:r>
          </w:p>
        </w:tc>
      </w:tr>
    </w:tbl>
    <w:p>
      <w:pPr>
        <w:spacing w:lineRule="auto"/>
      </w:pPr>
    </w:p>
    <w:p>
      <w:pPr>
        <w:spacing w:line="271" w:before="240" w:lineRule="auto"/>
      </w:pPr>
      <w:bookmarkStart w:id="5" w:name="bm_2_3_persona_kpi_alignment"/>
      <w:r>
        <w:rPr>
          <w:rFonts w:eastAsia="Georgia" w:cs="Georgia" w:ascii="Georgia" w:hAnsi="Georgia"/>
          <w:b/>
          <w:sz w:val="33"/>
        </w:rPr>
        <w:t xml:space="preserve">2.3 Persona → KPI Alignment</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Persona</w:t>
            </w:r>
          </w:p>
        </w:tc>
        <w:tc>
          <w:tcPr>
            <w:tcBorders>
              <w:top w:val="single" w:sz="1" w:space="0" w:color="000000"/>
              <w:left w:val="single" w:sz="1" w:space="0" w:color="000000"/>
              <w:bottom w:val="single" w:sz="1" w:space="0" w:color="000000"/>
            </w:tcBorders>
          </w:tcPr>
          <w:p>
            <w:pPr>
              <w:spacing w:lineRule="auto"/>
            </w:pPr>
            <w:r>
              <w:rPr/>
              <w:t xml:space="preserve">Primary KPIs</w:t>
            </w:r>
          </w:p>
        </w:tc>
        <w:tc>
          <w:tcPr>
            <w:tcBorders>
              <w:top w:val="single" w:sz="1" w:space="0" w:color="000000"/>
              <w:left w:val="single" w:sz="1" w:space="0" w:color="000000"/>
              <w:bottom w:val="single" w:sz="1" w:space="0" w:color="000000"/>
            </w:tcBorders>
          </w:tcPr>
          <w:p>
            <w:pPr>
              <w:spacing w:lineRule="auto"/>
            </w:pPr>
            <w:r>
              <w:rPr/>
              <w:t xml:space="preserve">Target Metrics [2]</w:t>
            </w:r>
          </w:p>
        </w:tc>
      </w:tr>
      <w:tr>
        <w:trPr>
          <w:cantSplit/>
        </w:trPr>
        <w:tc>
          <w:tcPr>
            <w:tcBorders>
              <w:top w:val="single" w:sz="1" w:space="0" w:color="000000"/>
              <w:bottom w:val="single" w:sz="1" w:space="0" w:color="000000"/>
            </w:tcBorders>
          </w:tcPr>
          <w:p>
            <w:pPr>
              <w:spacing w:lineRule="auto"/>
            </w:pPr>
            <w:r>
              <w:rPr/>
              <w:t xml:space="preserve">Retail RM</w:t>
            </w:r>
          </w:p>
        </w:tc>
        <w:tc>
          <w:tcPr>
            <w:tcBorders>
              <w:top w:val="single" w:sz="1" w:space="0" w:color="000000"/>
              <w:left w:val="single" w:sz="1" w:space="0" w:color="000000"/>
              <w:bottom w:val="single" w:sz="1" w:space="0" w:color="000000"/>
            </w:tcBorders>
          </w:tcPr>
          <w:p>
            <w:pPr>
              <w:spacing w:lineRule="auto"/>
            </w:pPr>
            <w:r>
              <w:rPr/>
              <w:t xml:space="preserve">Cross-sell ratio, Pipeline velocity, CLV growth, NPS</w:t>
            </w:r>
          </w:p>
        </w:tc>
        <w:tc>
          <w:tcPr>
            <w:tcBorders>
              <w:top w:val="single" w:sz="1" w:space="0" w:color="000000"/>
              <w:left w:val="single" w:sz="1" w:space="0" w:color="000000"/>
              <w:bottom w:val="single" w:sz="1" w:space="0" w:color="000000"/>
            </w:tcBorders>
          </w:tcPr>
          <w:p>
            <w:pPr>
              <w:spacing w:lineRule="auto"/>
            </w:pPr>
            <w:r>
              <w:rPr/>
              <w:t xml:space="preserve">25% cross-sell conversion improvement, 35% RM productivity gain</w:t>
            </w:r>
          </w:p>
        </w:tc>
      </w:tr>
      <w:tr>
        <w:trPr>
          <w:cantSplit/>
        </w:trPr>
        <w:tc>
          <w:tcPr>
            <w:tcBorders>
              <w:top w:val="single" w:sz="1" w:space="0" w:color="000000"/>
              <w:bottom w:val="single" w:sz="1" w:space="0" w:color="000000"/>
            </w:tcBorders>
          </w:tcPr>
          <w:p>
            <w:pPr>
              <w:spacing w:lineRule="auto"/>
            </w:pPr>
            <w:r>
              <w:rPr/>
              <w:t xml:space="preserve">Corp RM</w:t>
            </w:r>
          </w:p>
        </w:tc>
        <w:tc>
          <w:tcPr>
            <w:tcBorders>
              <w:top w:val="single" w:sz="1" w:space="0" w:color="000000"/>
              <w:left w:val="single" w:sz="1" w:space="0" w:color="000000"/>
              <w:bottom w:val="single" w:sz="1" w:space="0" w:color="000000"/>
            </w:tcBorders>
          </w:tcPr>
          <w:p>
            <w:pPr>
              <w:spacing w:lineRule="auto"/>
            </w:pPr>
            <w:r>
              <w:rPr/>
              <w:t xml:space="preserve">Deal size, Credit approval turnaround, Group exposure, Revenue per relationship</w:t>
            </w:r>
          </w:p>
        </w:tc>
        <w:tc>
          <w:tcPr>
            <w:tcBorders>
              <w:top w:val="single" w:sz="1" w:space="0" w:color="000000"/>
              <w:left w:val="single" w:sz="1" w:space="0" w:color="000000"/>
              <w:bottom w:val="single" w:sz="1" w:space="0" w:color="000000"/>
            </w:tcBorders>
          </w:tcPr>
          <w:p>
            <w:pPr>
              <w:spacing w:lineRule="auto"/>
            </w:pPr>
            <w:r>
              <w:rPr/>
              <w:t xml:space="preserve">30% increase in relationship profitability</w:t>
            </w:r>
          </w:p>
        </w:tc>
      </w:tr>
      <w:tr>
        <w:trPr>
          <w:cantSplit/>
        </w:trPr>
        <w:tc>
          <w:tcPr>
            <w:tcBorders>
              <w:top w:val="single" w:sz="1" w:space="0" w:color="000000"/>
              <w:bottom w:val="single" w:sz="1" w:space="0" w:color="000000"/>
            </w:tcBorders>
          </w:tcPr>
          <w:p>
            <w:pPr>
              <w:spacing w:lineRule="auto"/>
            </w:pPr>
            <w:r>
              <w:rPr/>
              <w:t xml:space="preserve">Wealth Advisor</w:t>
            </w:r>
          </w:p>
        </w:tc>
        <w:tc>
          <w:tcPr>
            <w:tcBorders>
              <w:top w:val="single" w:sz="1" w:space="0" w:color="000000"/>
              <w:left w:val="single" w:sz="1" w:space="0" w:color="000000"/>
              <w:bottom w:val="single" w:sz="1" w:space="0" w:color="000000"/>
            </w:tcBorders>
          </w:tcPr>
          <w:p>
            <w:pPr>
              <w:spacing w:lineRule="auto"/>
            </w:pPr>
            <w:r>
              <w:rPr/>
              <w:t xml:space="preserve">AUM growth, Portfolio performance vs benchmark, Suitability compliance rate</w:t>
            </w:r>
          </w:p>
        </w:tc>
        <w:tc>
          <w:tcPr>
            <w:tcBorders>
              <w:top w:val="single" w:sz="1" w:space="0" w:color="000000"/>
              <w:left w:val="single" w:sz="1" w:space="0" w:color="000000"/>
              <w:bottom w:val="single" w:sz="1" w:space="0" w:color="000000"/>
            </w:tcBorders>
          </w:tcPr>
          <w:p>
            <w:pPr>
              <w:spacing w:lineRule="auto"/>
            </w:pPr>
            <w:r>
              <w:rPr/>
              <w:t xml:space="preserve">AUM growth, 100% suitability compliance</w:t>
            </w:r>
          </w:p>
        </w:tc>
      </w:tr>
      <w:tr>
        <w:trPr>
          <w:cantSplit/>
        </w:trPr>
        <w:tc>
          <w:tcPr>
            <w:tcBorders>
              <w:top w:val="single" w:sz="1" w:space="0" w:color="000000"/>
              <w:bottom w:val="single" w:sz="1" w:space="0" w:color="000000"/>
            </w:tcBorders>
          </w:tcPr>
          <w:p>
            <w:pPr>
              <w:spacing w:lineRule="auto"/>
            </w:pPr>
            <w:r>
              <w:rPr/>
              <w:t xml:space="preserve">Branch Manager</w:t>
            </w:r>
          </w:p>
        </w:tc>
        <w:tc>
          <w:tcPr>
            <w:tcBorders>
              <w:top w:val="single" w:sz="1" w:space="0" w:color="000000"/>
              <w:left w:val="single" w:sz="1" w:space="0" w:color="000000"/>
              <w:bottom w:val="single" w:sz="1" w:space="0" w:color="000000"/>
            </w:tcBorders>
          </w:tcPr>
          <w:p>
            <w:pPr>
              <w:spacing w:lineRule="auto"/>
            </w:pPr>
            <w:r>
              <w:rPr/>
              <w:t xml:space="preserve">Branch conversion rate, Team quota attainment, Footfall-to-sale ratio, CSAT</w:t>
            </w:r>
          </w:p>
        </w:tc>
        <w:tc>
          <w:tcPr>
            <w:tcBorders>
              <w:top w:val="single" w:sz="1" w:space="0" w:color="000000"/>
              <w:left w:val="single" w:sz="1" w:space="0" w:color="000000"/>
              <w:bottom w:val="single" w:sz="1" w:space="0" w:color="000000"/>
            </w:tcBorders>
          </w:tcPr>
          <w:p>
            <w:pPr>
              <w:spacing w:lineRule="auto"/>
            </w:pPr>
            <w:r>
              <w:rPr/>
              <w:t xml:space="preserve">35% RM productivity improvement</w:t>
            </w:r>
          </w:p>
        </w:tc>
      </w:tr>
      <w:tr>
        <w:trPr>
          <w:cantSplit/>
        </w:trPr>
        <w:tc>
          <w:tcPr>
            <w:tcBorders>
              <w:top w:val="single" w:sz="1" w:space="0" w:color="000000"/>
              <w:bottom w:val="single" w:sz="1" w:space="0" w:color="000000"/>
            </w:tcBorders>
          </w:tcPr>
          <w:p>
            <w:pPr>
              <w:spacing w:lineRule="auto"/>
            </w:pPr>
            <w:r>
              <w:rPr/>
              <w:t xml:space="preserve">Service Agent</w:t>
            </w:r>
          </w:p>
        </w:tc>
        <w:tc>
          <w:tcPr>
            <w:tcBorders>
              <w:top w:val="single" w:sz="1" w:space="0" w:color="000000"/>
              <w:left w:val="single" w:sz="1" w:space="0" w:color="000000"/>
              <w:bottom w:val="single" w:sz="1" w:space="0" w:color="000000"/>
            </w:tcBorders>
          </w:tcPr>
          <w:p>
            <w:pPr>
              <w:spacing w:lineRule="auto"/>
            </w:pPr>
            <w:r>
              <w:rPr/>
              <w:t xml:space="preserve">FCR rate, Avg handle time, CSAT, SLA adherence</w:t>
            </w:r>
          </w:p>
        </w:tc>
        <w:tc>
          <w:tcPr>
            <w:tcBorders>
              <w:top w:val="single" w:sz="1" w:space="0" w:color="000000"/>
              <w:left w:val="single" w:sz="1" w:space="0" w:color="000000"/>
              <w:bottom w:val="single" w:sz="1" w:space="0" w:color="000000"/>
            </w:tcBorders>
          </w:tcPr>
          <w:p>
            <w:pPr>
              <w:spacing w:lineRule="auto"/>
            </w:pPr>
            <w:r>
              <w:rPr/>
              <w:t xml:space="preserve">94%+ SLA adherence (current baseline) [1]</w:t>
            </w:r>
          </w:p>
        </w:tc>
      </w:tr>
      <w:tr>
        <w:trPr>
          <w:cantSplit/>
        </w:trPr>
        <w:tc>
          <w:tcPr>
            <w:tcBorders>
              <w:top w:val="single" w:sz="1" w:space="0" w:color="000000"/>
              <w:bottom w:val="single" w:sz="1" w:space="0" w:color="000000"/>
            </w:tcBorders>
          </w:tcPr>
          <w:p>
            <w:pPr>
              <w:spacing w:lineRule="auto"/>
            </w:pPr>
            <w:r>
              <w:rPr/>
              <w:t xml:space="preserve">Credit Officer</w:t>
            </w:r>
          </w:p>
        </w:tc>
        <w:tc>
          <w:tcPr>
            <w:tcBorders>
              <w:top w:val="single" w:sz="1" w:space="0" w:color="000000"/>
              <w:left w:val="single" w:sz="1" w:space="0" w:color="000000"/>
              <w:bottom w:val="single" w:sz="1" w:space="0" w:color="000000"/>
            </w:tcBorders>
          </w:tcPr>
          <w:p>
            <w:pPr>
              <w:spacing w:lineRule="auto"/>
            </w:pPr>
            <w:r>
              <w:rPr/>
              <w:t xml:space="preserve">Application processing time, Approval rate, DSCR accuracy, Policy compliance</w:t>
            </w:r>
          </w:p>
        </w:tc>
        <w:tc>
          <w:tcPr>
            <w:tcBorders>
              <w:top w:val="single" w:sz="1" w:space="0" w:color="000000"/>
              <w:left w:val="single" w:sz="1" w:space="0" w:color="000000"/>
              <w:bottom w:val="single" w:sz="1" w:space="0" w:color="000000"/>
            </w:tcBorders>
          </w:tcPr>
          <w:p>
            <w:pPr>
              <w:spacing w:lineRule="auto"/>
            </w:pPr>
            <w:r>
              <w:rPr/>
              <w:t xml:space="preserve">Automated decisioning for STP-eligible applications</w:t>
            </w:r>
          </w:p>
        </w:tc>
      </w:tr>
      <w:tr>
        <w:trPr>
          <w:cantSplit/>
        </w:trPr>
        <w:tc>
          <w:tcPr>
            <w:tcBorders>
              <w:top w:val="single" w:sz="1" w:space="0" w:color="000000"/>
              <w:bottom w:val="single" w:sz="1" w:space="0" w:color="000000"/>
            </w:tcBorders>
          </w:tcPr>
          <w:p>
            <w:pPr>
              <w:spacing w:lineRule="auto"/>
            </w:pPr>
            <w:r>
              <w:rPr/>
              <w:t xml:space="preserve">Marketing Manager</w:t>
            </w:r>
          </w:p>
        </w:tc>
        <w:tc>
          <w:tcPr>
            <w:tcBorders>
              <w:top w:val="single" w:sz="1" w:space="0" w:color="000000"/>
              <w:left w:val="single" w:sz="1" w:space="0" w:color="000000"/>
              <w:bottom w:val="single" w:sz="1" w:space="0" w:color="000000"/>
            </w:tcBorders>
          </w:tcPr>
          <w:p>
            <w:pPr>
              <w:spacing w:lineRule="auto"/>
            </w:pPr>
            <w:r>
              <w:rPr/>
              <w:t xml:space="preserve">Campaign ROI, Conversion rate, Cost per acquisition, Consent compliance</w:t>
            </w:r>
          </w:p>
        </w:tc>
        <w:tc>
          <w:tcPr>
            <w:tcBorders>
              <w:top w:val="single" w:sz="1" w:space="0" w:color="000000"/>
              <w:left w:val="single" w:sz="1" w:space="0" w:color="000000"/>
              <w:bottom w:val="single" w:sz="1" w:space="0" w:color="000000"/>
            </w:tcBorders>
          </w:tcPr>
          <w:p>
            <w:pPr>
              <w:spacing w:lineRule="auto"/>
            </w:pPr>
            <w:r>
              <w:rPr/>
              <w:t xml:space="preserve">25% improvement in cross-sell conversion</w:t>
            </w:r>
          </w:p>
        </w:tc>
      </w:tr>
      <w:tr>
        <w:trPr>
          <w:cantSplit/>
        </w:trPr>
        <w:tc>
          <w:tcPr>
            <w:tcBorders>
              <w:top w:val="single" w:sz="1" w:space="0" w:color="000000"/>
              <w:bottom w:val="single" w:sz="1" w:space="0" w:color="000000"/>
            </w:tcBorders>
          </w:tcPr>
          <w:p>
            <w:pPr>
              <w:spacing w:lineRule="auto"/>
            </w:pPr>
            <w:r>
              <w:rPr/>
              <w:t xml:space="preserve">Compliance Officer</w:t>
            </w:r>
          </w:p>
        </w:tc>
        <w:tc>
          <w:tcPr>
            <w:tcBorders>
              <w:top w:val="single" w:sz="1" w:space="0" w:color="000000"/>
              <w:left w:val="single" w:sz="1" w:space="0" w:color="000000"/>
              <w:bottom w:val="single" w:sz="1" w:space="0" w:color="000000"/>
            </w:tcBorders>
          </w:tcPr>
          <w:p>
            <w:pPr>
              <w:spacing w:lineRule="auto"/>
            </w:pPr>
            <w:r>
              <w:rPr/>
              <w:t xml:space="preserve">AML alert resolution time, KYC refresh compliance, False positive rate, SAR filing timeliness</w:t>
            </w:r>
          </w:p>
        </w:tc>
        <w:tc>
          <w:tcPr>
            <w:tcBorders>
              <w:top w:val="single" w:sz="1" w:space="0" w:color="000000"/>
              <w:left w:val="single" w:sz="1" w:space="0" w:color="000000"/>
              <w:bottom w:val="single" w:sz="1" w:space="0" w:color="000000"/>
            </w:tcBorders>
          </w:tcPr>
          <w:p>
            <w:pPr>
              <w:spacing w:lineRule="auto"/>
            </w:pPr>
            <w:r>
              <w:rPr/>
              <w:t xml:space="preserve">95% automation of routine compliance checks, 100% audit trail coverage</w:t>
            </w:r>
          </w:p>
        </w:tc>
      </w:tr>
      <w:tr>
        <w:trPr>
          <w:cantSplit/>
        </w:trPr>
        <w:tc>
          <w:tcPr>
            <w:tcBorders>
              <w:top w:val="single" w:sz="1" w:space="0" w:color="000000"/>
              <w:bottom w:val="single" w:sz="1" w:space="0" w:color="000000"/>
            </w:tcBorders>
          </w:tcPr>
          <w:p>
            <w:pPr>
              <w:spacing w:lineRule="auto"/>
            </w:pPr>
            <w:r>
              <w:rPr/>
              <w:t xml:space="preserve">Executive</w:t>
            </w:r>
          </w:p>
        </w:tc>
        <w:tc>
          <w:tcPr>
            <w:tcBorders>
              <w:top w:val="single" w:sz="1" w:space="0" w:color="000000"/>
              <w:left w:val="single" w:sz="1" w:space="0" w:color="000000"/>
              <w:bottom w:val="single" w:sz="1" w:space="0" w:color="000000"/>
            </w:tcBorders>
          </w:tcPr>
          <w:p>
            <w:pPr>
              <w:spacing w:lineRule="auto"/>
            </w:pPr>
            <w:r>
              <w:rPr/>
              <w:t xml:space="preserve">Total Revenue, Net Margin, Churn Rate, NPS, Weighted Pipeline Value</w:t>
            </w:r>
          </w:p>
        </w:tc>
        <w:tc>
          <w:tcPr>
            <w:tcBorders>
              <w:top w:val="single" w:sz="1" w:space="0" w:color="000000"/>
              <w:left w:val="single" w:sz="1" w:space="0" w:color="000000"/>
              <w:bottom w:val="single" w:sz="1" w:space="0" w:color="000000"/>
            </w:tcBorders>
          </w:tcPr>
          <w:p>
            <w:pPr>
              <w:spacing w:lineRule="auto"/>
            </w:pPr>
            <w:r>
              <w:rPr/>
              <w:t xml:space="preserve">Revenue $4.2B+, Churn &lt;1.8%, NPS &gt;68 [1]</w:t>
            </w:r>
          </w:p>
        </w:tc>
      </w:tr>
      <w:tr>
        <w:trPr>
          <w:cantSplit/>
        </w:trPr>
        <w:tc>
          <w:tcPr>
            <w:tcBorders>
              <w:top w:val="single" w:sz="1" w:space="0" w:color="000000"/>
              <w:bottom w:val="single" w:sz="1" w:space="0" w:color="000000"/>
            </w:tcBorders>
          </w:tcPr>
          <w:p>
            <w:pPr>
              <w:spacing w:lineRule="auto"/>
            </w:pPr>
            <w:r>
              <w:rPr/>
              <w:t xml:space="preserve">Global Ops</w:t>
            </w:r>
          </w:p>
        </w:tc>
        <w:tc>
          <w:tcPr>
            <w:tcBorders>
              <w:top w:val="single" w:sz="1" w:space="0" w:color="000000"/>
              <w:left w:val="single" w:sz="1" w:space="0" w:color="000000"/>
              <w:bottom w:val="single" w:sz="1" w:space="0" w:color="000000"/>
            </w:tcBorders>
          </w:tcPr>
          <w:p>
            <w:pPr>
              <w:spacing w:lineRule="auto"/>
            </w:pPr>
            <w:r>
              <w:rPr/>
              <w:t xml:space="preserve">Cross-module data integrity, System uptime, Audit sample pass rate</w:t>
            </w:r>
          </w:p>
        </w:tc>
        <w:tc>
          <w:tcPr>
            <w:tcBorders>
              <w:top w:val="single" w:sz="1" w:space="0" w:color="000000"/>
              <w:left w:val="single" w:sz="1" w:space="0" w:color="000000"/>
              <w:bottom w:val="single" w:sz="1" w:space="0" w:color="000000"/>
            </w:tcBorders>
          </w:tcPr>
          <w:p>
            <w:pPr>
              <w:spacing w:lineRule="auto"/>
            </w:pPr>
            <w:r>
              <w:rPr/>
              <w:t xml:space="preserve">99.9% uptime SLA [2]</w:t>
            </w:r>
          </w:p>
        </w:tc>
      </w:tr>
    </w:tbl>
    <w:p>
      <w:pPr>
        <w:spacing w:lineRule="auto"/>
      </w:pPr>
    </w:p>
    <w:p>
      <w:pPr>
        <w:spacing w:line="271" w:before="240" w:lineRule="auto"/>
      </w:pPr>
      <w:bookmarkStart w:id="6" w:name="bm_2_4_gap_assessment"/>
      <w:r>
        <w:rPr>
          <w:b/>
          <w:sz w:val="33"/>
        </w:rPr>
        <w:t xml:space="preserve">2.4 Gap Assessment</w:t>
      </w:r>
      <w:bookmarkEnd w:id="6"/>
    </w:p>
    <w:p>
      <w:pPr>
        <w:spacing w:after="210" w:lineRule="auto"/>
      </w:pPr>
      <w:r>
        <w:rPr>
          <w:b/>
        </w:rPr>
        <w:t xml:space="preserve">Missing from prototype but required by Enterprise Spec:</w:t>
      </w:r>
    </w:p>
    <w:p>
      <w:pPr>
        <w:numPr>
          <w:ilvl w:val="0"/>
          <w:numId w:val="1"/>
        </w:numPr>
        <w:spacing w:lineRule="auto"/>
      </w:pPr>
      <w:r>
        <w:rPr>
          <w:b/>
        </w:rPr>
        <w:t xml:space="preserve">Credit Committee Member</w:t>
      </w:r>
      <w:r>
        <w:rPr>
          <w:rFonts w:eastAsia="Georgia" w:cs="Georgia" w:ascii="Georgia" w:hAnsi="Georgia"/>
        </w:rPr>
        <w:t xml:space="preserve"> role (Table 17) — requires dedicated voting/approval workflow within Credit module[2]</w:t>
      </w:r>
    </w:p>
    <w:p>
      <w:pPr>
        <w:numPr>
          <w:ilvl w:val="0"/>
          <w:numId w:val="1"/>
        </w:numPr>
        <w:spacing w:lineRule="auto"/>
      </w:pPr>
      <w:r>
        <w:rPr>
          <w:b/>
        </w:rPr>
        <w:t xml:space="preserve">Retail Operations Specialist</w:t>
      </w:r>
      <w:r>
        <w:rPr>
          <w:rFonts w:eastAsia="Georgia" w:cs="Georgia" w:ascii="Georgia" w:hAnsi="Georgia"/>
        </w:rPr>
        <w:t xml:space="preserve"> role (Table 19) — account opening queue processing; can be embedded within Branch Manager workspace[2]</w:t>
      </w:r>
    </w:p>
    <w:p>
      <w:pPr>
        <w:numPr>
          <w:ilvl w:val="0"/>
          <w:numId w:val="1"/>
        </w:numPr>
        <w:spacing w:lineRule="auto"/>
      </w:pPr>
      <w:r>
        <w:rPr>
          <w:b/>
        </w:rPr>
        <w:t xml:space="preserve">Branch Service Officer</w:t>
      </w:r>
      <w:r>
        <w:rPr>
          <w:rFonts w:eastAsia="Georgia" w:cs="Georgia" w:ascii="Georgia" w:hAnsi="Georgia"/>
        </w:rPr>
        <w:t xml:space="preserve"> role (Table 19) — service request handling at branch level; map to Branch Manager workspace[2]</w:t>
      </w:r>
    </w:p>
    <w:p>
      <w:pPr>
        <w:numPr>
          <w:ilvl w:val="0"/>
          <w:numId w:val="1"/>
        </w:numPr>
        <w:spacing w:lineRule="auto"/>
      </w:pPr>
      <w:r>
        <w:rPr>
          <w:b/>
        </w:rPr>
        <w:t xml:space="preserve">AML Analyst</w:t>
      </w:r>
      <w:r>
        <w:rPr>
          <w:rFonts w:eastAsia="Georgia" w:cs="Georgia" w:ascii="Georgia" w:hAnsi="Georgia"/>
        </w:rPr>
        <w:t xml:space="preserve"> role (Table 18) — dedicated AML alert review; can be a sub-view within Compliance Officer workspace[2]</w:t>
      </w:r>
    </w:p>
    <w:p>
      <w:pPr>
        <w:spacing w:after="210" w:lineRule="auto"/>
      </w:pPr>
      <w:r>
        <w:rPr>
          <w:b/>
        </w:rPr>
        <w:t xml:space="preserve">Recommendation:</w:t>
      </w:r>
      <w:r>
        <w:rPr/>
        <w:t xml:space="preserve"> Absorb these 4 sub-roles into existing persona workspaces as specialized views rather than creating new top-level personas. The 10-persona model is sufficient for the enterprise target state.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3_journey_architecture"/>
      <w:r>
        <w:rPr>
          <w:b/>
          <w:sz w:val="42"/>
        </w:rPr>
        <w:t xml:space="preserve">3. Journey Architecture</w:t>
      </w:r>
      <w:bookmarkEnd w:id="7"/>
    </w:p>
    <w:p>
      <w:pPr>
        <w:spacing w:line="271" w:before="240" w:lineRule="auto"/>
      </w:pPr>
      <w:bookmarkStart w:id="8" w:name="bm_3_1_journey_1_acquisition_digi_2e82c5"/>
      <w:r>
        <w:rPr>
          <w:b/>
          <w:sz w:val="33"/>
        </w:rPr>
        <w:t xml:space="preserve">3.1 Journey 1: Acquisition &amp; Digital Onboarding</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Element</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Trigger</w:t>
            </w:r>
          </w:p>
        </w:tc>
        <w:tc>
          <w:tcPr>
            <w:tcBorders>
              <w:top w:val="single" w:sz="1" w:space="0" w:color="000000"/>
              <w:left w:val="single" w:sz="1" w:space="0" w:color="000000"/>
              <w:bottom w:val="single" w:sz="1" w:space="0" w:color="000000"/>
            </w:tcBorders>
          </w:tcPr>
          <w:p>
            <w:pPr>
              <w:spacing w:lineRule="auto"/>
            </w:pPr>
            <w:r>
              <w:rPr/>
              <w:t xml:space="preserve">Walk-in, web form, mobile app, partner referral, campaign response, event-based trigger (mortgage calculator usage, life event) [2]</w:t>
            </w:r>
          </w:p>
        </w:tc>
      </w:tr>
      <w:tr>
        <w:trPr>
          <w:cantSplit/>
        </w:trPr>
        <w:tc>
          <w:tcPr>
            <w:tcBorders>
              <w:top w:val="single" w:sz="1" w:space="0" w:color="000000"/>
              <w:bottom w:val="single" w:sz="1" w:space="0" w:color="000000"/>
            </w:tcBorders>
          </w:tcPr>
          <w:p>
            <w:pPr>
              <w:spacing w:lineRule="auto"/>
            </w:pPr>
            <w:r>
              <w:rPr>
                <w:b/>
              </w:rPr>
              <w:t xml:space="preserve">Entry Personas</w:t>
            </w:r>
          </w:p>
        </w:tc>
        <w:tc>
          <w:tcPr>
            <w:tcBorders>
              <w:top w:val="single" w:sz="1" w:space="0" w:color="000000"/>
              <w:left w:val="single" w:sz="1" w:space="0" w:color="000000"/>
              <w:bottom w:val="single" w:sz="1" w:space="0" w:color="000000"/>
            </w:tcBorders>
          </w:tcPr>
          <w:p>
            <w:pPr>
              <w:spacing w:lineRule="auto"/>
            </w:pPr>
            <w:r>
              <w:rPr/>
              <w:t xml:space="preserve">Retail RM, Branch Manager, Marketing Manager</w:t>
            </w:r>
          </w:p>
        </w:tc>
      </w:tr>
      <w:tr>
        <w:trPr>
          <w:cantSplit/>
        </w:trPr>
        <w:tc>
          <w:tcPr>
            <w:tcBorders>
              <w:top w:val="single" w:sz="1" w:space="0" w:color="000000"/>
              <w:bottom w:val="single" w:sz="1" w:space="0" w:color="000000"/>
            </w:tcBorders>
          </w:tcPr>
          <w:p>
            <w:pPr>
              <w:spacing w:lineRule="auto"/>
            </w:pPr>
            <w:r>
              <w:rPr>
                <w:b/>
              </w:rPr>
              <w:t xml:space="preserve">Step 1: Lead Capture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Multi-channel ingestion → BANT qualification framework (Budget, Authority, Need, Timeline) → Lead scoring (Demographic + Behavioral + Banking-Specific + Propensity) [2]. </w:t>
            </w:r>
            <w:r>
              <w:rPr>
                <w:i/>
              </w:rPr>
              <w:t xml:space="preserve">Current gap: leads not persisted post-ingestion (DEF-003)</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2: eKYC &amp; Identity</w:t>
            </w:r>
          </w:p>
        </w:tc>
        <w:tc>
          <w:tcPr>
            <w:tcBorders>
              <w:top w:val="single" w:sz="1" w:space="0" w:color="000000"/>
              <w:left w:val="single" w:sz="1" w:space="0" w:color="000000"/>
              <w:bottom w:val="single" w:sz="1" w:space="0" w:color="000000"/>
            </w:tcBorders>
          </w:tcPr>
          <w:p>
            <w:pPr>
              <w:spacing w:lineRule="auto"/>
            </w:pPr>
            <w:r>
              <w:rPr/>
              <w:t xml:space="preserve">Document OCR (passport/ID), biometric liveness detection, government DB verification (Aadhaar/eIDAS), Video KYC orchestration [2]. </w:t>
            </w:r>
            <w:r>
              <w:rPr>
                <w:i/>
              </w:rPr>
              <w:t xml:space="preserve">AML Edge Function screening via Insforge MCP Edge Functions with simulated 200ms latency</w:t>
            </w:r>
          </w:p>
        </w:tc>
      </w:tr>
      <w:tr>
        <w:trPr>
          <w:cantSplit/>
        </w:trPr>
        <w:tc>
          <w:tcPr>
            <w:tcBorders>
              <w:top w:val="single" w:sz="1" w:space="0" w:color="000000"/>
              <w:bottom w:val="single" w:sz="1" w:space="0" w:color="000000"/>
            </w:tcBorders>
          </w:tcPr>
          <w:p>
            <w:pPr>
              <w:spacing w:lineRule="auto"/>
            </w:pPr>
            <w:r>
              <w:rPr>
                <w:b/>
              </w:rPr>
              <w:t xml:space="preserve">Step 3: CDD/EDD</w:t>
            </w:r>
          </w:p>
        </w:tc>
        <w:tc>
          <w:tcPr>
            <w:tcBorders>
              <w:top w:val="single" w:sz="1" w:space="0" w:color="000000"/>
              <w:left w:val="single" w:sz="1" w:space="0" w:color="000000"/>
              <w:bottom w:val="single" w:sz="1" w:space="0" w:color="000000"/>
            </w:tcBorders>
          </w:tcPr>
          <w:p>
            <w:pPr>
              <w:spacing w:lineRule="auto"/>
            </w:pPr>
            <w:r>
              <w:rPr/>
              <w:t xml:space="preserve">Customer Due Diligence questionnaire, EDD triggers (high-risk jurisdiction, PEP, large deposits), Source of Funds/Wealth verification, Beneficial Ownership declaration [2]</w:t>
            </w:r>
          </w:p>
        </w:tc>
      </w:tr>
      <w:tr>
        <w:trPr>
          <w:cantSplit/>
        </w:trPr>
        <w:tc>
          <w:tcPr>
            <w:tcBorders>
              <w:top w:val="single" w:sz="1" w:space="0" w:color="000000"/>
              <w:bottom w:val="single" w:sz="1" w:space="0" w:color="000000"/>
            </w:tcBorders>
          </w:tcPr>
          <w:p>
            <w:pPr>
              <w:spacing w:lineRule="auto"/>
            </w:pPr>
            <w:r>
              <w:rPr>
                <w:b/>
              </w:rPr>
              <w:t xml:space="preserve">Step 4: AML &amp; Sanctions Screening</w:t>
            </w:r>
          </w:p>
        </w:tc>
        <w:tc>
          <w:tcPr>
            <w:tcBorders>
              <w:top w:val="single" w:sz="1" w:space="0" w:color="000000"/>
              <w:left w:val="single" w:sz="1" w:space="0" w:color="000000"/>
              <w:bottom w:val="single" w:sz="1" w:space="0" w:color="000000"/>
            </w:tcBorders>
          </w:tcPr>
          <w:p>
            <w:pPr>
              <w:spacing w:lineRule="auto"/>
            </w:pPr>
            <w:r>
              <w:rPr/>
              <w:t xml:space="preserve">Real-time OFAC/UN/EU/UK HMT screening, Adverse media scan, Risk rating calculation (Low/Medium/High), False positive resolution queue [2]</w:t>
            </w:r>
          </w:p>
        </w:tc>
      </w:tr>
      <w:tr>
        <w:trPr>
          <w:cantSplit/>
        </w:trPr>
        <w:tc>
          <w:tcPr>
            <w:tcBorders>
              <w:top w:val="single" w:sz="1" w:space="0" w:color="000000"/>
              <w:bottom w:val="single" w:sz="1" w:space="0" w:color="000000"/>
            </w:tcBorders>
          </w:tcPr>
          <w:p>
            <w:pPr>
              <w:spacing w:lineRule="auto"/>
            </w:pPr>
            <w:r>
              <w:rPr>
                <w:b/>
              </w:rPr>
              <w:t xml:space="preserve">Decision Node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AML PASS → Product Selection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AML FAIL → Compliance Officer escalation</w:t>
            </w:r>
          </w:p>
        </w:tc>
      </w:tr>
      <w:tr>
        <w:trPr>
          <w:cantSplit/>
        </w:trPr>
        <w:tc>
          <w:tcPr>
            <w:tcBorders>
              <w:top w:val="single" w:sz="1" w:space="0" w:color="000000"/>
              <w:bottom w:val="single" w:sz="1" w:space="0" w:color="000000"/>
            </w:tcBorders>
          </w:tcPr>
          <w:p>
            <w:pPr>
              <w:spacing w:lineRule="auto"/>
            </w:pPr>
            <w:r>
              <w:rPr>
                <w:b/>
              </w:rPr>
              <w:t xml:space="preserve">Step 5: Product Suitability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Needs-Based Recommendation (FNA output → product mapping), risk profile questionnaire, regulatory disclosure (KIDs), suitability engine validation [2]</w:t>
            </w:r>
          </w:p>
        </w:tc>
      </w:tr>
      <w:tr>
        <w:trPr>
          <w:cantSplit/>
        </w:trPr>
        <w:tc>
          <w:tcPr>
            <w:tcBorders>
              <w:top w:val="single" w:sz="1" w:space="0" w:color="000000"/>
              <w:bottom w:val="single" w:sz="1" w:space="0" w:color="000000"/>
            </w:tcBorders>
          </w:tcPr>
          <w:p>
            <w:pPr>
              <w:spacing w:lineRule="auto"/>
            </w:pPr>
            <w:r>
              <w:rPr>
                <w:b/>
              </w:rPr>
              <w:t xml:space="preserve">Step 6: Account Opening</w:t>
            </w:r>
          </w:p>
        </w:tc>
        <w:tc>
          <w:tcPr>
            <w:tcBorders>
              <w:top w:val="single" w:sz="1" w:space="0" w:color="000000"/>
              <w:left w:val="single" w:sz="1" w:space="0" w:color="000000"/>
              <w:bottom w:val="single" w:sz="1" w:space="0" w:color="000000"/>
            </w:tcBorders>
          </w:tcPr>
          <w:p>
            <w:pPr>
              <w:spacing w:lineRule="auto"/>
            </w:pPr>
            <w:r>
              <w:rPr/>
              <w:t xml:space="preserve">E-signature (DocuSign/Adobe Sign), core banking provisioning (account number, customer ID), card/checkbook issuance, welcome kit generation [2]</w:t>
            </w:r>
          </w:p>
        </w:tc>
      </w:tr>
      <w:tr>
        <w:trPr>
          <w:cantSplit/>
        </w:trPr>
        <w:tc>
          <w:tcPr>
            <w:tcBorders>
              <w:top w:val="single" w:sz="1" w:space="0" w:color="000000"/>
              <w:bottom w:val="single" w:sz="1" w:space="0" w:color="000000"/>
            </w:tcBorders>
          </w:tcPr>
          <w:p>
            <w:pPr>
              <w:spacing w:lineRule="auto"/>
            </w:pPr>
            <w:r>
              <w:rPr>
                <w:b/>
              </w:rPr>
              <w:t xml:space="preserve">AI Intervention Points</w:t>
            </w:r>
          </w:p>
        </w:tc>
        <w:tc>
          <w:tcPr>
            <w:tcBorders>
              <w:top w:val="single" w:sz="1" w:space="0" w:color="000000"/>
              <w:left w:val="single" w:sz="1" w:space="0" w:color="000000"/>
              <w:bottom w:val="single" w:sz="1" w:space="0" w:color="000000"/>
            </w:tcBorders>
          </w:tcPr>
          <w:p>
            <w:pPr>
              <w:spacing w:lineRule="auto"/>
            </w:pPr>
            <w:r>
              <w:rPr/>
              <w:t xml:space="preserve">Lead scoring propensity model, identity fraud detection (synthetic identity), product recommendation engine, automated risk rating</w:t>
            </w:r>
          </w:p>
        </w:tc>
      </w:tr>
      <w:tr>
        <w:trPr>
          <w:cantSplit/>
        </w:trPr>
        <w:tc>
          <w:tcPr>
            <w:tcBorders>
              <w:top w:val="single" w:sz="1" w:space="0" w:color="000000"/>
              <w:bottom w:val="single" w:sz="1" w:space="0" w:color="000000"/>
            </w:tcBorders>
          </w:tcPr>
          <w:p>
            <w:pPr>
              <w:spacing w:lineRule="auto"/>
            </w:pPr>
            <w:r>
              <w:rPr>
                <w:b/>
              </w:rPr>
              <w:t xml:space="preserve">Compliance Checkpoints</w:t>
            </w:r>
          </w:p>
        </w:tc>
        <w:tc>
          <w:tcPr>
            <w:tcBorders>
              <w:top w:val="single" w:sz="1" w:space="0" w:color="000000"/>
              <w:left w:val="single" w:sz="1" w:space="0" w:color="000000"/>
              <w:bottom w:val="single" w:sz="1" w:space="0" w:color="000000"/>
            </w:tcBorders>
          </w:tcPr>
          <w:p>
            <w:pPr>
              <w:spacing w:lineRule="auto"/>
            </w:pPr>
            <w:r>
              <w:rPr/>
              <w:t xml:space="preserve">Sanctions screening (preventive), Duplicate detection (preventive), FATCA/CRS classification (preventive), Risk rating assignment (preventive) [2]</w:t>
            </w:r>
          </w:p>
        </w:tc>
      </w:tr>
      <w:tr>
        <w:trPr>
          <w:cantSplit/>
        </w:trPr>
        <w:tc>
          <w:tcPr>
            <w:tcBorders>
              <w:top w:val="single" w:sz="1" w:space="0" w:color="000000"/>
              <w:bottom w:val="single" w:sz="1" w:space="0" w:color="000000"/>
            </w:tcBorders>
          </w:tcPr>
          <w:p>
            <w:pPr>
              <w:spacing w:lineRule="auto"/>
            </w:pPr>
            <w:r>
              <w:rPr>
                <w:b/>
              </w:rPr>
              <w:t xml:space="preserve">Exit State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customer.onboarded event published → Marketing (welcome journey), Core Banking (account setup), Risk (monitoring profile) [2]</w:t>
            </w:r>
          </w:p>
        </w:tc>
      </w:tr>
    </w:tbl>
    <w:p>
      <w:pPr>
        <w:spacing w:lineRule="auto"/>
      </w:pPr>
    </w:p>
    <w:p>
      <w:pPr>
        <w:spacing w:line="271" w:before="240" w:lineRule="auto"/>
      </w:pPr>
      <w:bookmarkStart w:id="9" w:name="bm_3_2_journey_2_engagement_sales_34765d"/>
      <w:r>
        <w:rPr>
          <w:b/>
          <w:sz w:val="33"/>
        </w:rPr>
        <w:t xml:space="preserve">3.2 Journey 2: Engagement, Sales &amp; Cross-Sell</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Element</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Trigger</w:t>
            </w:r>
          </w:p>
        </w:tc>
        <w:tc>
          <w:tcPr>
            <w:tcBorders>
              <w:top w:val="single" w:sz="1" w:space="0" w:color="000000"/>
              <w:left w:val="single" w:sz="1" w:space="0" w:color="000000"/>
              <w:bottom w:val="single" w:sz="1" w:space="0" w:color="000000"/>
            </w:tcBorders>
          </w:tcPr>
          <w:p>
            <w:pPr>
              <w:spacing w:lineRule="auto"/>
            </w:pPr>
            <w:r>
              <w:rPr/>
              <w:t xml:space="preserve">RM portfolio review, life event alert, balance threshold breach, campaign response, NBA recommendation [2]</w:t>
            </w:r>
          </w:p>
        </w:tc>
      </w:tr>
      <w:tr>
        <w:trPr>
          <w:cantSplit/>
        </w:trPr>
        <w:tc>
          <w:tcPr>
            <w:tcBorders>
              <w:top w:val="single" w:sz="1" w:space="0" w:color="000000"/>
              <w:bottom w:val="single" w:sz="1" w:space="0" w:color="000000"/>
            </w:tcBorders>
          </w:tcPr>
          <w:p>
            <w:pPr>
              <w:spacing w:lineRule="auto"/>
            </w:pPr>
            <w:r>
              <w:rPr>
                <w:b/>
              </w:rPr>
              <w:t xml:space="preserve">Primary Personas</w:t>
            </w:r>
          </w:p>
        </w:tc>
        <w:tc>
          <w:tcPr>
            <w:tcBorders>
              <w:top w:val="single" w:sz="1" w:space="0" w:color="000000"/>
              <w:left w:val="single" w:sz="1" w:space="0" w:color="000000"/>
              <w:bottom w:val="single" w:sz="1" w:space="0" w:color="000000"/>
            </w:tcBorders>
          </w:tcPr>
          <w:p>
            <w:pPr>
              <w:spacing w:lineRule="auto"/>
            </w:pPr>
            <w:r>
              <w:rPr/>
              <w:t xml:space="preserve">Retail RM, Corp RM, Wealth Advisor, Branch Manager</w:t>
            </w:r>
          </w:p>
        </w:tc>
      </w:tr>
      <w:tr>
        <w:trPr>
          <w:cantSplit/>
        </w:trPr>
        <w:tc>
          <w:tcPr>
            <w:tcBorders>
              <w:top w:val="single" w:sz="1" w:space="0" w:color="000000"/>
              <w:bottom w:val="single" w:sz="1" w:space="0" w:color="000000"/>
            </w:tcBorders>
          </w:tcPr>
          <w:p>
            <w:pPr>
              <w:spacing w:lineRule="auto"/>
            </w:pPr>
            <w:r>
              <w:rPr>
                <w:b/>
              </w:rPr>
              <w:t xml:space="preserve">Step 1: Customer Prioritization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Value-based tiering (Standard/Premium/HNW/UHNW — currently functional with 4 tiers) [1], Engagement scoring, Attention priority (at-risk, high-growth) [2]</w:t>
            </w:r>
          </w:p>
        </w:tc>
      </w:tr>
      <w:tr>
        <w:trPr>
          <w:cantSplit/>
        </w:trPr>
        <w:tc>
          <w:tcPr>
            <w:tcBorders>
              <w:top w:val="single" w:sz="1" w:space="0" w:color="000000"/>
              <w:bottom w:val="single" w:sz="1" w:space="0" w:color="000000"/>
            </w:tcBorders>
          </w:tcPr>
          <w:p>
            <w:pPr>
              <w:spacing w:lineRule="auto"/>
            </w:pPr>
            <w:r>
              <w:rPr>
                <w:b/>
              </w:rPr>
              <w:t xml:space="preserve">Step 2: Needs Discovery</w:t>
            </w:r>
          </w:p>
        </w:tc>
        <w:tc>
          <w:tcPr>
            <w:tcBorders>
              <w:top w:val="single" w:sz="1" w:space="0" w:color="000000"/>
              <w:left w:val="single" w:sz="1" w:space="0" w:color="000000"/>
              <w:bottom w:val="single" w:sz="1" w:space="0" w:color="000000"/>
            </w:tcBorders>
          </w:tcPr>
          <w:p>
            <w:pPr>
              <w:spacing w:lineRule="auto"/>
            </w:pPr>
            <w:r>
              <w:rPr/>
              <w:t xml:space="preserve">Financial Needs Analysis (FNA) framework: Goal-based planning, Cash flow analysis, Protection gap analysis, Risk profiling [2]</w:t>
            </w:r>
          </w:p>
        </w:tc>
      </w:tr>
      <w:tr>
        <w:trPr>
          <w:cantSplit/>
        </w:trPr>
        <w:tc>
          <w:tcPr>
            <w:tcBorders>
              <w:top w:val="single" w:sz="1" w:space="0" w:color="000000"/>
              <w:bottom w:val="single" w:sz="1" w:space="0" w:color="000000"/>
            </w:tcBorders>
          </w:tcPr>
          <w:p>
            <w:pPr>
              <w:spacing w:lineRule="auto"/>
            </w:pPr>
            <w:r>
              <w:rPr>
                <w:b/>
              </w:rPr>
              <w:t xml:space="preserve">Step 3: BANT Qualification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Budget verification → Authority confirmation → Need validation → Timeline assessment. Stages: Suspect → Prospect → Qualified Lead → Sales-Accepted Lead → Opportunity [2]. </w:t>
            </w:r>
            <w:r>
              <w:rPr>
                <w:i/>
              </w:rPr>
              <w:t xml:space="preserve">Current gap: BANT checkboxes not persistent (DEF-005)</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4: Kanban Pipeline Management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7-stage pipeline (Prospecting → Qualification → Needs Analysis → Proposal → Negotiation → Completed → Closed-Lost) [1]. Stage advancement functional but not persisted (DEF-011) [1]. Product recommendation engine: rule-based eligibility + AI propensity + needs-based matching + margin optimization [2]</w:t>
            </w:r>
          </w:p>
        </w:tc>
      </w:tr>
      <w:tr>
        <w:trPr>
          <w:cantSplit/>
        </w:trPr>
        <w:tc>
          <w:tcPr>
            <w:tcBorders>
              <w:top w:val="single" w:sz="1" w:space="0" w:color="000000"/>
              <w:bottom w:val="single" w:sz="1" w:space="0" w:color="000000"/>
            </w:tcBorders>
          </w:tcPr>
          <w:p>
            <w:pPr>
              <w:spacing w:lineRule="auto"/>
            </w:pPr>
            <w:r>
              <w:rPr>
                <w:b/>
              </w:rPr>
              <w:t xml:space="preserve">Step 5: Cross-Sell/Up-Sell</w:t>
            </w:r>
          </w:p>
        </w:tc>
        <w:tc>
          <w:tcPr>
            <w:tcBorders>
              <w:top w:val="single" w:sz="1" w:space="0" w:color="000000"/>
              <w:left w:val="single" w:sz="1" w:space="0" w:color="000000"/>
              <w:bottom w:val="single" w:sz="1" w:space="0" w:color="000000"/>
            </w:tcBorders>
          </w:tcPr>
          <w:p>
            <w:pPr>
              <w:spacing w:lineRule="auto"/>
            </w:pPr>
            <w:r>
              <w:rPr/>
              <w:t xml:space="preserve">Product holding gap analysis, household-level opportunities, life event triggers, bundle management, NBA integration for real-time recommendations in RM screens [2]</w:t>
            </w:r>
          </w:p>
        </w:tc>
      </w:tr>
      <w:tr>
        <w:trPr>
          <w:cantSplit/>
        </w:trPr>
        <w:tc>
          <w:tcPr>
            <w:tcBorders>
              <w:top w:val="single" w:sz="1" w:space="0" w:color="000000"/>
              <w:bottom w:val="single" w:sz="1" w:space="0" w:color="000000"/>
            </w:tcBorders>
          </w:tcPr>
          <w:p>
            <w:pPr>
              <w:spacing w:lineRule="auto"/>
            </w:pPr>
            <w:r>
              <w:rPr>
                <w:b/>
              </w:rPr>
              <w:t xml:space="preserve">Step 6: Offer &amp; Quote</w:t>
            </w:r>
          </w:p>
        </w:tc>
        <w:tc>
          <w:tcPr>
            <w:tcBorders>
              <w:top w:val="single" w:sz="1" w:space="0" w:color="000000"/>
              <w:left w:val="single" w:sz="1" w:space="0" w:color="000000"/>
              <w:bottom w:val="single" w:sz="1" w:space="0" w:color="000000"/>
            </w:tcBorders>
          </w:tcPr>
          <w:p>
            <w:pPr>
              <w:spacing w:lineRule="auto"/>
            </w:pPr>
            <w:r>
              <w:rPr/>
              <w:t xml:space="preserve">Centralized offer catalog, risk-based pricing, dynamic pricing engine, quote builder with APR/APY calculations, pricing approval workflows (DOA matrix) [2]</w:t>
            </w:r>
          </w:p>
        </w:tc>
      </w:tr>
      <w:tr>
        <w:trPr>
          <w:cantSplit/>
        </w:trPr>
        <w:tc>
          <w:tcPr>
            <w:tcBorders>
              <w:top w:val="single" w:sz="1" w:space="0" w:color="000000"/>
              <w:bottom w:val="single" w:sz="1" w:space="0" w:color="000000"/>
            </w:tcBorders>
          </w:tcPr>
          <w:p>
            <w:pPr>
              <w:spacing w:lineRule="auto"/>
            </w:pPr>
            <w:r>
              <w:rPr>
                <w:b/>
              </w:rPr>
              <w:t xml:space="preserve">Decision Node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Proposal Accepted → Fulfillment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Declined → Win/Loss Analysis + Retention Offer</w:t>
            </w:r>
          </w:p>
        </w:tc>
      </w:tr>
      <w:tr>
        <w:trPr>
          <w:cantSplit/>
        </w:trPr>
        <w:tc>
          <w:tcPr>
            <w:tcBorders>
              <w:top w:val="single" w:sz="1" w:space="0" w:color="000000"/>
              <w:bottom w:val="single" w:sz="1" w:space="0" w:color="000000"/>
            </w:tcBorders>
          </w:tcPr>
          <w:p>
            <w:pPr>
              <w:spacing w:lineRule="auto"/>
            </w:pPr>
            <w:r>
              <w:rPr>
                <w:b/>
              </w:rPr>
              <w:t xml:space="preserve">AI Intervention Points</w:t>
            </w:r>
          </w:p>
        </w:tc>
        <w:tc>
          <w:tcPr>
            <w:tcBorders>
              <w:top w:val="single" w:sz="1" w:space="0" w:color="000000"/>
              <w:left w:val="single" w:sz="1" w:space="0" w:color="000000"/>
              <w:bottom w:val="single" w:sz="1" w:space="0" w:color="000000"/>
            </w:tcBorders>
          </w:tcPr>
          <w:p>
            <w:pPr>
              <w:spacing w:lineRule="auto"/>
            </w:pPr>
            <w:r>
              <w:rPr/>
              <w:t xml:space="preserve">Next-Best-Action engine (top 3 cross-sell by propensity + value), product propensity models, CLV-based prioritization, optimal follow-up timing</w:t>
            </w:r>
          </w:p>
        </w:tc>
      </w:tr>
      <w:tr>
        <w:trPr>
          <w:cantSplit/>
        </w:trPr>
        <w:tc>
          <w:tcPr>
            <w:tcBorders>
              <w:top w:val="single" w:sz="1" w:space="0" w:color="000000"/>
              <w:bottom w:val="single" w:sz="1" w:space="0" w:color="000000"/>
            </w:tcBorders>
          </w:tcPr>
          <w:p>
            <w:pPr>
              <w:spacing w:lineRule="auto"/>
            </w:pPr>
            <w:r>
              <w:rPr>
                <w:b/>
              </w:rPr>
              <w:t xml:space="preserve">Compliance Checkpoints</w:t>
            </w:r>
          </w:p>
        </w:tc>
        <w:tc>
          <w:tcPr>
            <w:tcBorders>
              <w:top w:val="single" w:sz="1" w:space="0" w:color="000000"/>
              <w:left w:val="single" w:sz="1" w:space="0" w:color="000000"/>
              <w:bottom w:val="single" w:sz="1" w:space="0" w:color="000000"/>
            </w:tcBorders>
          </w:tcPr>
          <w:p>
            <w:pPr>
              <w:spacing w:lineRule="auto"/>
            </w:pPr>
            <w:r>
              <w:rPr/>
              <w:t xml:space="preserve">Suitability assessment (preventive), product eligibility validation (preventive), RM licensing check (preventive), pricing approval (preventive), inducement disclosure (preventive) [2]</w:t>
            </w:r>
          </w:p>
        </w:tc>
      </w:tr>
      <w:tr>
        <w:trPr>
          <w:cantSplit/>
        </w:trPr>
        <w:tc>
          <w:tcPr>
            <w:tcBorders>
              <w:top w:val="single" w:sz="1" w:space="0" w:color="000000"/>
              <w:bottom w:val="single" w:sz="1" w:space="0" w:color="000000"/>
            </w:tcBorders>
          </w:tcPr>
          <w:p>
            <w:pPr>
              <w:spacing w:lineRule="auto"/>
            </w:pPr>
            <w:r>
              <w:rPr>
                <w:b/>
              </w:rPr>
              <w:t xml:space="preserve">Required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Customer 360° (holdings, interactions, financials, risk), product catalog, pricing grids, campaign inventory</w:t>
            </w:r>
          </w:p>
        </w:tc>
      </w:tr>
    </w:tbl>
    <w:p>
      <w:pPr>
        <w:spacing w:lineRule="auto"/>
      </w:pPr>
    </w:p>
    <w:p>
      <w:pPr>
        <w:spacing w:line="271" w:before="240" w:lineRule="auto"/>
      </w:pPr>
      <w:bookmarkStart w:id="10" w:name="bm_3_3_journey_3_credit_originati_c6cd97"/>
      <w:r>
        <w:rPr>
          <w:b/>
          <w:sz w:val="33"/>
        </w:rPr>
        <w:t xml:space="preserve">3.3 Journey 3: Credit Origination &amp; Underwriting</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Element</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Trigger</w:t>
            </w:r>
          </w:p>
        </w:tc>
        <w:tc>
          <w:tcPr>
            <w:tcBorders>
              <w:top w:val="single" w:sz="1" w:space="0" w:color="000000"/>
              <w:left w:val="single" w:sz="1" w:space="0" w:color="000000"/>
              <w:bottom w:val="single" w:sz="1" w:space="0" w:color="000000"/>
            </w:tcBorders>
          </w:tcPr>
          <w:p>
            <w:pPr>
              <w:spacing w:lineRule="auto"/>
            </w:pPr>
            <w:r>
              <w:rPr/>
              <w:t xml:space="preserve">Loan application (self-service or RM-assisted), product recommendation, campaign conversion [2]</w:t>
            </w:r>
          </w:p>
        </w:tc>
      </w:tr>
      <w:tr>
        <w:trPr>
          <w:cantSplit/>
        </w:trPr>
        <w:tc>
          <w:tcPr>
            <w:tcBorders>
              <w:top w:val="single" w:sz="1" w:space="0" w:color="000000"/>
              <w:bottom w:val="single" w:sz="1" w:space="0" w:color="000000"/>
            </w:tcBorders>
          </w:tcPr>
          <w:p>
            <w:pPr>
              <w:spacing w:lineRule="auto"/>
            </w:pPr>
            <w:r>
              <w:rPr>
                <w:b/>
              </w:rPr>
              <w:t xml:space="preserve">Primary Personas</w:t>
            </w:r>
          </w:p>
        </w:tc>
        <w:tc>
          <w:tcPr>
            <w:tcBorders>
              <w:top w:val="single" w:sz="1" w:space="0" w:color="000000"/>
              <w:left w:val="single" w:sz="1" w:space="0" w:color="000000"/>
              <w:bottom w:val="single" w:sz="1" w:space="0" w:color="000000"/>
            </w:tcBorders>
          </w:tcPr>
          <w:p>
            <w:pPr>
              <w:spacing w:lineRule="auto"/>
            </w:pPr>
            <w:r>
              <w:rPr/>
              <w:t xml:space="preserve">Credit Officer, Corp RM, Retail RM</w:t>
            </w:r>
          </w:p>
        </w:tc>
      </w:tr>
      <w:tr>
        <w:trPr>
          <w:cantSplit/>
        </w:trPr>
        <w:tc>
          <w:tcPr>
            <w:tcBorders>
              <w:top w:val="single" w:sz="1" w:space="0" w:color="000000"/>
              <w:bottom w:val="single" w:sz="1" w:space="0" w:color="000000"/>
            </w:tcBorders>
          </w:tcPr>
          <w:p>
            <w:pPr>
              <w:spacing w:lineRule="auto"/>
            </w:pPr>
            <w:r>
              <w:rPr>
                <w:b/>
              </w:rPr>
              <w:t xml:space="preserve">Step 1: Application Intake</w:t>
            </w:r>
          </w:p>
        </w:tc>
        <w:tc>
          <w:tcPr>
            <w:tcBorders>
              <w:top w:val="single" w:sz="1" w:space="0" w:color="000000"/>
              <w:left w:val="single" w:sz="1" w:space="0" w:color="000000"/>
              <w:bottom w:val="single" w:sz="1" w:space="0" w:color="000000"/>
            </w:tcBorders>
          </w:tcPr>
          <w:p>
            <w:pPr>
              <w:spacing w:lineRule="auto"/>
            </w:pPr>
            <w:r>
              <w:rPr/>
              <w:t xml:space="preserve">Self-service (web/mobile) or RM-led application. Completeness check + STP routing (Low-risk auto-approve, Standard underwriting, Specialist routing). 8 applications currently seeded [1]. </w:t>
            </w:r>
            <w:r>
              <w:rPr>
                <w:i/>
              </w:rPr>
              <w:t xml:space="preserve">Gap: +New Application button non-functional (DEF-025)</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2: Credit Assessment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Bureau integration (Experian/Equifax/CIBIL), internal risk models (PD/LGD/EAD), financial spreading (Income Statement + Balance Sheet → DSCR/DTI/LTV/Current/D-E ratios) [2]. </w:t>
            </w:r>
            <w:r>
              <w:rPr>
                <w:i/>
              </w:rPr>
              <w:t xml:space="preserve">Gap: Spreading fields empty, no auto-populated data (DEF-023)</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3: Policy Engine</w:t>
            </w:r>
          </w:p>
        </w:tc>
        <w:tc>
          <w:tcPr>
            <w:tcBorders>
              <w:top w:val="single" w:sz="1" w:space="0" w:color="000000"/>
              <w:left w:val="single" w:sz="1" w:space="0" w:color="000000"/>
              <w:bottom w:val="single" w:sz="1" w:space="0" w:color="000000"/>
            </w:tcBorders>
          </w:tcPr>
          <w:p>
            <w:pPr>
              <w:spacing w:lineRule="auto"/>
            </w:pPr>
            <w:r>
              <w:rPr/>
              <w:t xml:space="preserve">Credit policy automation: hard stops (max LTV, min credit score, max DTI), soft decline with override, four-eyes approval for loans above threshold [2]. </w:t>
            </w:r>
            <w:r>
              <w:rPr>
                <w:i/>
              </w:rPr>
              <w:t xml:space="preserve">Gap: Policy tab not implemented (DEF-024)</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4: Underwriting Decision</w:t>
            </w:r>
          </w:p>
        </w:tc>
        <w:tc>
          <w:tcPr>
            <w:tcBorders>
              <w:top w:val="single" w:sz="1" w:space="0" w:color="000000"/>
              <w:left w:val="single" w:sz="1" w:space="0" w:color="000000"/>
              <w:bottom w:val="single" w:sz="1" w:space="0" w:color="000000"/>
            </w:tcBorders>
          </w:tcPr>
          <w:p>
            <w:pPr>
              <w:spacing w:lineRule="auto"/>
            </w:pPr>
            <w:r>
              <w:rPr/>
              <w:t xml:space="preserve">Automated decisioning (within-authority auto-approve), manual underwriter queue, credit analyst workbench, exception handling with compensating factors [2]</w:t>
            </w:r>
          </w:p>
        </w:tc>
      </w:tr>
      <w:tr>
        <w:trPr>
          <w:cantSplit/>
        </w:trPr>
        <w:tc>
          <w:tcPr>
            <w:tcBorders>
              <w:top w:val="single" w:sz="1" w:space="0" w:color="000000"/>
              <w:bottom w:val="single" w:sz="1" w:space="0" w:color="000000"/>
            </w:tcBorders>
          </w:tcPr>
          <w:p>
            <w:pPr>
              <w:spacing w:lineRule="auto"/>
            </w:pPr>
            <w:r>
              <w:rPr>
                <w:b/>
              </w:rPr>
              <w:t xml:space="preserve">Decision Node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Approved → Offer Generation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Declined → Adverse Action Notice (FCRA) + Counteroffer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Conditional → Pending Documentation</w:t>
            </w:r>
          </w:p>
        </w:tc>
      </w:tr>
      <w:tr>
        <w:trPr>
          <w:cantSplit/>
        </w:trPr>
        <w:tc>
          <w:tcPr>
            <w:tcBorders>
              <w:top w:val="single" w:sz="1" w:space="0" w:color="000000"/>
              <w:bottom w:val="single" w:sz="1" w:space="0" w:color="000000"/>
            </w:tcBorders>
          </w:tcPr>
          <w:p>
            <w:pPr>
              <w:spacing w:lineRule="auto"/>
            </w:pPr>
            <w:r>
              <w:rPr>
                <w:b/>
              </w:rPr>
              <w:t xml:space="preserve">Step 5: Credit Committee</w:t>
            </w:r>
          </w:p>
        </w:tc>
        <w:tc>
          <w:tcPr>
            <w:tcBorders>
              <w:top w:val="single" w:sz="1" w:space="0" w:color="000000"/>
              <w:left w:val="single" w:sz="1" w:space="0" w:color="000000"/>
              <w:bottom w:val="single" w:sz="1" w:space="0" w:color="000000"/>
            </w:tcBorders>
          </w:tcPr>
          <w:p>
            <w:pPr>
              <w:spacing w:lineRule="auto"/>
            </w:pPr>
            <w:r>
              <w:rPr/>
              <w:t xml:space="preserve">Credit memo preparation, committee voting, conditions precedent tracking, DOA matrix enforcement [2]</w:t>
            </w:r>
          </w:p>
        </w:tc>
      </w:tr>
      <w:tr>
        <w:trPr>
          <w:cantSplit/>
        </w:trPr>
        <w:tc>
          <w:tcPr>
            <w:tcBorders>
              <w:top w:val="single" w:sz="1" w:space="0" w:color="000000"/>
              <w:bottom w:val="single" w:sz="1" w:space="0" w:color="000000"/>
            </w:tcBorders>
          </w:tcPr>
          <w:p>
            <w:pPr>
              <w:spacing w:lineRule="auto"/>
            </w:pPr>
            <w:r>
              <w:rPr>
                <w:b/>
              </w:rPr>
              <w:t xml:space="preserve">Step 6: Booking &amp; Disbursement</w:t>
            </w:r>
          </w:p>
        </w:tc>
        <w:tc>
          <w:tcPr>
            <w:tcBorders>
              <w:top w:val="single" w:sz="1" w:space="0" w:color="000000"/>
              <w:left w:val="single" w:sz="1" w:space="0" w:color="000000"/>
              <w:bottom w:val="single" w:sz="1" w:space="0" w:color="000000"/>
            </w:tcBorders>
          </w:tcPr>
          <w:p>
            <w:pPr>
              <w:spacing w:lineRule="auto"/>
            </w:pPr>
            <w:r>
              <w:rPr/>
              <w:t xml:space="preserve">Legal documentation, collateral registration (UCC filing), insurance verification, core banking loan setup, disbursement execution [2]</w:t>
            </w:r>
          </w:p>
        </w:tc>
      </w:tr>
      <w:tr>
        <w:trPr>
          <w:cantSplit/>
        </w:trPr>
        <w:tc>
          <w:tcPr>
            <w:tcBorders>
              <w:top w:val="single" w:sz="1" w:space="0" w:color="000000"/>
              <w:bottom w:val="single" w:sz="1" w:space="0" w:color="000000"/>
            </w:tcBorders>
          </w:tcPr>
          <w:p>
            <w:pPr>
              <w:spacing w:lineRule="auto"/>
            </w:pPr>
            <w:r>
              <w:rPr>
                <w:b/>
              </w:rPr>
              <w:t xml:space="preserve">AI Intervention Points</w:t>
            </w:r>
          </w:p>
        </w:tc>
        <w:tc>
          <w:tcPr>
            <w:tcBorders>
              <w:top w:val="single" w:sz="1" w:space="0" w:color="000000"/>
              <w:left w:val="single" w:sz="1" w:space="0" w:color="000000"/>
              <w:bottom w:val="single" w:sz="1" w:space="0" w:color="000000"/>
            </w:tcBorders>
          </w:tcPr>
          <w:p>
            <w:pPr>
              <w:spacing w:lineRule="auto"/>
            </w:pPr>
            <w:r>
              <w:rPr/>
              <w:t xml:space="preserve">Credit scoring (XGBoost gradient boosted trees) [2], Early Warning Signals (ML-based deterioration detection), automated financial statement summarization</w:t>
            </w:r>
          </w:p>
        </w:tc>
      </w:tr>
      <w:tr>
        <w:trPr>
          <w:cantSplit/>
        </w:trPr>
        <w:tc>
          <w:tcPr>
            <w:tcBorders>
              <w:top w:val="single" w:sz="1" w:space="0" w:color="000000"/>
              <w:bottom w:val="single" w:sz="1" w:space="0" w:color="000000"/>
            </w:tcBorders>
          </w:tcPr>
          <w:p>
            <w:pPr>
              <w:spacing w:lineRule="auto"/>
            </w:pPr>
            <w:r>
              <w:rPr>
                <w:b/>
              </w:rPr>
              <w:t xml:space="preserve">Compliance Checkpoints</w:t>
            </w:r>
          </w:p>
        </w:tc>
        <w:tc>
          <w:tcPr>
            <w:tcBorders>
              <w:top w:val="single" w:sz="1" w:space="0" w:color="000000"/>
              <w:left w:val="single" w:sz="1" w:space="0" w:color="000000"/>
              <w:bottom w:val="single" w:sz="1" w:space="0" w:color="000000"/>
            </w:tcBorders>
          </w:tcPr>
          <w:p>
            <w:pPr>
              <w:spacing w:lineRule="auto"/>
            </w:pPr>
            <w:r>
              <w:rPr/>
              <w:t xml:space="preserve">Credit policy compliance (preventive), adverse action notice (corrective, FCRA), four-eyes approval (preventive), covenant monitoring (detective), EWS detection (detective) [2]</w:t>
            </w:r>
          </w:p>
        </w:tc>
      </w:tr>
    </w:tbl>
    <w:p>
      <w:pPr>
        <w:spacing w:lineRule="auto"/>
      </w:pPr>
    </w:p>
    <w:p>
      <w:pPr>
        <w:spacing w:line="271" w:before="240" w:lineRule="auto"/>
      </w:pPr>
      <w:bookmarkStart w:id="11" w:name="bm_3_4_journey_4_service_case_han_24ac10"/>
      <w:r>
        <w:rPr>
          <w:b/>
          <w:sz w:val="33"/>
        </w:rPr>
        <w:t xml:space="preserve">3.4 Journey 4: Service, Case Handling &amp; Complaint Management</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Element</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Trigger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Phone (IVR → agent), email (auto-case), web form, mobile app, chatbot, branch walk-in, social media [2]</w:t>
            </w:r>
          </w:p>
        </w:tc>
      </w:tr>
      <w:tr>
        <w:trPr>
          <w:cantSplit/>
        </w:trPr>
        <w:tc>
          <w:tcPr>
            <w:tcBorders>
              <w:top w:val="single" w:sz="1" w:space="0" w:color="000000"/>
              <w:bottom w:val="single" w:sz="1" w:space="0" w:color="000000"/>
            </w:tcBorders>
          </w:tcPr>
          <w:p>
            <w:pPr>
              <w:spacing w:lineRule="auto"/>
            </w:pPr>
            <w:r>
              <w:rPr>
                <w:b/>
              </w:rPr>
              <w:t xml:space="preserve">Primary Personas</w:t>
            </w:r>
          </w:p>
        </w:tc>
        <w:tc>
          <w:tcPr>
            <w:tcBorders>
              <w:top w:val="single" w:sz="1" w:space="0" w:color="000000"/>
              <w:left w:val="single" w:sz="1" w:space="0" w:color="000000"/>
              <w:bottom w:val="single" w:sz="1" w:space="0" w:color="000000"/>
            </w:tcBorders>
          </w:tcPr>
          <w:p>
            <w:pPr>
              <w:spacing w:lineRule="auto"/>
            </w:pPr>
            <w:r>
              <w:rPr/>
              <w:t xml:space="preserve">Service Agent, Branch Manager, Compliance Officer (escalations)</w:t>
            </w:r>
          </w:p>
        </w:tc>
      </w:tr>
      <w:tr>
        <w:trPr>
          <w:cantSplit/>
        </w:trPr>
        <w:tc>
          <w:tcPr>
            <w:tcBorders>
              <w:top w:val="single" w:sz="1" w:space="0" w:color="000000"/>
              <w:bottom w:val="single" w:sz="1" w:space="0" w:color="000000"/>
            </w:tcBorders>
          </w:tcPr>
          <w:p>
            <w:pPr>
              <w:spacing w:lineRule="auto"/>
            </w:pPr>
            <w:r>
              <w:rPr>
                <w:b/>
              </w:rPr>
              <w:t xml:space="preserve">Step 1: Omnichannel Intake</w:t>
            </w:r>
          </w:p>
        </w:tc>
        <w:tc>
          <w:tcPr>
            <w:tcBorders>
              <w:top w:val="single" w:sz="1" w:space="0" w:color="000000"/>
              <w:left w:val="single" w:sz="1" w:space="0" w:color="000000"/>
              <w:bottom w:val="single" w:sz="1" w:space="0" w:color="000000"/>
            </w:tcBorders>
          </w:tcPr>
          <w:p>
            <w:pPr>
              <w:spacing w:lineRule="auto"/>
            </w:pPr>
            <w:r>
              <w:rPr/>
              <w:t xml:space="preserve">Multi-channel case creation with customer authentication (caller ID, security questions, biometric). Currently 4 seeded cases across Phone, Branch, Web, Chatbot channels [1]. </w:t>
            </w:r>
            <w:r>
              <w:rPr>
                <w:i/>
              </w:rPr>
              <w:t xml:space="preserve">Gap: No new case creation mechanism (DEF-014)</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2: Classification &amp; Routing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Case taxonomy (service request, inquiry, complaint, technical issue), priority assignment (P1-Critical → P4-Low), SLA assignment (regulatory + internal), intelligent routing (skill, language, VIP, RM-based) [2]. Current SLA timers visible: 1h59m, 19h59m, 23h59m, and one BREACHED [1]</w:t>
            </w:r>
          </w:p>
        </w:tc>
      </w:tr>
      <w:tr>
        <w:trPr>
          <w:cantSplit/>
        </w:trPr>
        <w:tc>
          <w:tcPr>
            <w:tcBorders>
              <w:top w:val="single" w:sz="1" w:space="0" w:color="000000"/>
              <w:bottom w:val="single" w:sz="1" w:space="0" w:color="000000"/>
            </w:tcBorders>
          </w:tcPr>
          <w:p>
            <w:pPr>
              <w:spacing w:lineRule="auto"/>
            </w:pPr>
            <w:r>
              <w:rPr>
                <w:b/>
              </w:rPr>
              <w:t xml:space="preserve">Step 3: Agent Workbench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Unified agent interface: Customer 360° screen pop (currently shows Alexander V. Sterling, PLATINUM, Financial Health 94/100), case actions, knowledge base integration, agent assist panel with recommended actions [1][2]</w:t>
            </w:r>
          </w:p>
        </w:tc>
      </w:tr>
      <w:tr>
        <w:trPr>
          <w:cantSplit/>
        </w:trPr>
        <w:tc>
          <w:tcPr>
            <w:tcBorders>
              <w:top w:val="single" w:sz="1" w:space="0" w:color="000000"/>
              <w:bottom w:val="single" w:sz="1" w:space="0" w:color="000000"/>
            </w:tcBorders>
          </w:tcPr>
          <w:p>
            <w:pPr>
              <w:spacing w:lineRule="auto"/>
            </w:pPr>
            <w:r>
              <w:rPr>
                <w:b/>
              </w:rPr>
              <w:t xml:space="preserve">Step 4: Complaint Handling</w:t>
            </w:r>
          </w:p>
        </w:tc>
        <w:tc>
          <w:tcPr>
            <w:tcBorders>
              <w:top w:val="single" w:sz="1" w:space="0" w:color="000000"/>
              <w:left w:val="single" w:sz="1" w:space="0" w:color="000000"/>
              <w:bottom w:val="single" w:sz="1" w:space="0" w:color="000000"/>
            </w:tcBorders>
          </w:tcPr>
          <w:p>
            <w:pPr>
              <w:spacing w:lineRule="auto"/>
            </w:pPr>
            <w:r>
              <w:rPr/>
              <w:t xml:space="preserve">Complaint acknowledgment within 24h, investigation workflow, resolution offers, escalation paths (compliance, legal, ombudsman), regulatory reporting (FCA DISP, CFPB) [2]</w:t>
            </w:r>
          </w:p>
        </w:tc>
      </w:tr>
      <w:tr>
        <w:trPr>
          <w:cantSplit/>
        </w:trPr>
        <w:tc>
          <w:tcPr>
            <w:tcBorders>
              <w:top w:val="single" w:sz="1" w:space="0" w:color="000000"/>
              <w:bottom w:val="single" w:sz="1" w:space="0" w:color="000000"/>
            </w:tcBorders>
          </w:tcPr>
          <w:p>
            <w:pPr>
              <w:spacing w:lineRule="auto"/>
            </w:pPr>
            <w:r>
              <w:rPr>
                <w:b/>
              </w:rPr>
              <w:t xml:space="preserve">Decision Node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Standard Resolution → Close with CSAT survey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Complaint → Regulatory Tracking Pipeline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SLA Breach → Supervisor Escalation (gap: no escalation workflow, DEF-016) [1]</w:t>
            </w:r>
          </w:p>
        </w:tc>
      </w:tr>
      <w:tr>
        <w:trPr>
          <w:cantSplit/>
        </w:trPr>
        <w:tc>
          <w:tcPr>
            <w:tcBorders>
              <w:top w:val="single" w:sz="1" w:space="0" w:color="000000"/>
              <w:bottom w:val="single" w:sz="1" w:space="0" w:color="000000"/>
            </w:tcBorders>
          </w:tcPr>
          <w:p>
            <w:pPr>
              <w:spacing w:lineRule="auto"/>
            </w:pPr>
            <w:r>
              <w:rPr>
                <w:b/>
              </w:rPr>
              <w:t xml:space="preserve">Step 5: Resolution &amp; Closure</w:t>
            </w:r>
          </w:p>
        </w:tc>
        <w:tc>
          <w:tcPr>
            <w:tcBorders>
              <w:top w:val="single" w:sz="1" w:space="0" w:color="000000"/>
              <w:left w:val="single" w:sz="1" w:space="0" w:color="000000"/>
              <w:bottom w:val="single" w:sz="1" w:space="0" w:color="000000"/>
            </w:tcBorders>
          </w:tcPr>
          <w:p>
            <w:pPr>
              <w:spacing w:lineRule="auto"/>
            </w:pPr>
            <w:r>
              <w:rPr/>
              <w:t xml:space="preserve">Resolution capture (notes, code, time), customer notification, satisfaction survey, case reopening logic, post-resolution follow-up [2]</w:t>
            </w:r>
          </w:p>
        </w:tc>
      </w:tr>
      <w:tr>
        <w:trPr>
          <w:cantSplit/>
        </w:trPr>
        <w:tc>
          <w:tcPr>
            <w:tcBorders>
              <w:top w:val="single" w:sz="1" w:space="0" w:color="000000"/>
              <w:bottom w:val="single" w:sz="1" w:space="0" w:color="000000"/>
            </w:tcBorders>
          </w:tcPr>
          <w:p>
            <w:pPr>
              <w:spacing w:lineRule="auto"/>
            </w:pPr>
            <w:r>
              <w:rPr>
                <w:b/>
              </w:rPr>
              <w:t xml:space="preserve">AI Intervention Points</w:t>
            </w:r>
          </w:p>
        </w:tc>
        <w:tc>
          <w:tcPr>
            <w:tcBorders>
              <w:top w:val="single" w:sz="1" w:space="0" w:color="000000"/>
              <w:left w:val="single" w:sz="1" w:space="0" w:color="000000"/>
              <w:bottom w:val="single" w:sz="1" w:space="0" w:color="000000"/>
            </w:tcBorders>
          </w:tcPr>
          <w:p>
            <w:pPr>
              <w:spacing w:lineRule="auto"/>
            </w:pPr>
            <w:r>
              <w:rPr/>
              <w:t xml:space="preserve">Sentiment analysis on interactions, next-best-action for agents (retention offers if churn risk high), contextual knowledge article suggestions, automated case classification</w:t>
            </w:r>
          </w:p>
        </w:tc>
      </w:tr>
      <w:tr>
        <w:trPr>
          <w:cantSplit/>
        </w:trPr>
        <w:tc>
          <w:tcPr>
            <w:tcBorders>
              <w:top w:val="single" w:sz="1" w:space="0" w:color="000000"/>
              <w:bottom w:val="single" w:sz="1" w:space="0" w:color="000000"/>
            </w:tcBorders>
          </w:tcPr>
          <w:p>
            <w:pPr>
              <w:spacing w:lineRule="auto"/>
            </w:pPr>
            <w:r>
              <w:rPr>
                <w:b/>
              </w:rPr>
              <w:t xml:space="preserve">Compliance Checkpoints</w:t>
            </w:r>
          </w:p>
        </w:tc>
        <w:tc>
          <w:tcPr>
            <w:tcBorders>
              <w:top w:val="single" w:sz="1" w:space="0" w:color="000000"/>
              <w:left w:val="single" w:sz="1" w:space="0" w:color="000000"/>
              <w:bottom w:val="single" w:sz="1" w:space="0" w:color="000000"/>
            </w:tcBorders>
          </w:tcPr>
          <w:p>
            <w:pPr>
              <w:spacing w:lineRule="auto"/>
            </w:pPr>
            <w:r>
              <w:rPr/>
              <w:t xml:space="preserve">Complaint regulatory reporting thresholds, TCF principle adherence, vulnerable customer identification, complaint SLA tracking [2]</w:t>
            </w:r>
          </w:p>
        </w:tc>
      </w:tr>
    </w:tbl>
    <w:p>
      <w:pPr>
        <w:spacing w:lineRule="auto"/>
      </w:pPr>
    </w:p>
    <w:p>
      <w:pPr>
        <w:spacing w:line="271" w:before="240" w:lineRule="auto"/>
      </w:pPr>
      <w:bookmarkStart w:id="12" w:name="bm_3_5_journey_5_wealth_advisory_1b40f9"/>
      <w:r>
        <w:rPr>
          <w:b/>
          <w:sz w:val="33"/>
        </w:rPr>
        <w:t xml:space="preserve">3.5 Journey 5: Wealth Advisory &amp; Portfolio Management</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Element</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Trigger</w:t>
            </w:r>
          </w:p>
        </w:tc>
        <w:tc>
          <w:tcPr>
            <w:tcBorders>
              <w:top w:val="single" w:sz="1" w:space="0" w:color="000000"/>
              <w:left w:val="single" w:sz="1" w:space="0" w:color="000000"/>
              <w:bottom w:val="single" w:sz="1" w:space="0" w:color="000000"/>
            </w:tcBorders>
          </w:tcPr>
          <w:p>
            <w:pPr>
              <w:spacing w:lineRule="auto"/>
            </w:pPr>
            <w:r>
              <w:rPr/>
              <w:t xml:space="preserve">HNW/UHNW client onboarding, portfolio review cycle, market event, life event (inheritance, retirement) [2]</w:t>
            </w:r>
          </w:p>
        </w:tc>
      </w:tr>
      <w:tr>
        <w:trPr>
          <w:cantSplit/>
        </w:trPr>
        <w:tc>
          <w:tcPr>
            <w:tcBorders>
              <w:top w:val="single" w:sz="1" w:space="0" w:color="000000"/>
              <w:bottom w:val="single" w:sz="1" w:space="0" w:color="000000"/>
            </w:tcBorders>
          </w:tcPr>
          <w:p>
            <w:pPr>
              <w:spacing w:lineRule="auto"/>
            </w:pPr>
            <w:r>
              <w:rPr>
                <w:b/>
              </w:rPr>
              <w:t xml:space="preserve">Primary Personas</w:t>
            </w:r>
          </w:p>
        </w:tc>
        <w:tc>
          <w:tcPr>
            <w:tcBorders>
              <w:top w:val="single" w:sz="1" w:space="0" w:color="000000"/>
              <w:left w:val="single" w:sz="1" w:space="0" w:color="000000"/>
              <w:bottom w:val="single" w:sz="1" w:space="0" w:color="000000"/>
            </w:tcBorders>
          </w:tcPr>
          <w:p>
            <w:pPr>
              <w:spacing w:lineRule="auto"/>
            </w:pPr>
            <w:r>
              <w:rPr/>
              <w:t xml:space="preserve">Wealth Advisor</w:t>
            </w:r>
          </w:p>
        </w:tc>
        <w:tc>
          <w:tcPr>
            <w:tcBorders>
              <w:top w:val="single" w:sz="1" w:space="0" w:color="000000"/>
              <w:left w:val="single" w:sz="1" w:space="0" w:color="000000"/>
              <w:bottom w:val="single" w:sz="1" w:space="0" w:color="000000"/>
            </w:tcBorders>
          </w:tcPr>
          <w:p>
            <w:pPr>
              <w:spacing w:lineRule="auto"/>
            </w:pPr>
            <w:r>
              <w:rPr>
                <w:b/>
              </w:rPr>
              <w:t xml:space="preserve">Current State: Entire module returns 404</w:t>
            </w:r>
            <w:r>
              <w:rPr/>
              <w:t xml:space="preserve"> [1]</w:t>
            </w:r>
          </w:p>
        </w:tc>
      </w:tr>
      <w:tr>
        <w:trPr>
          <w:cantSplit/>
        </w:trPr>
        <w:tc>
          <w:tcPr>
            <w:tcBorders>
              <w:top w:val="single" w:sz="1" w:space="0" w:color="000000"/>
              <w:bottom w:val="single" w:sz="1" w:space="0" w:color="000000"/>
            </w:tcBorders>
          </w:tcPr>
          <w:p>
            <w:pPr>
              <w:spacing w:lineRule="auto"/>
            </w:pPr>
            <w:r>
              <w:rPr>
                <w:b/>
              </w:rPr>
              <w:t xml:space="preserve">Step 1: Client Profiling</w:t>
            </w:r>
          </w:p>
        </w:tc>
        <w:tc>
          <w:tcPr>
            <w:tcBorders>
              <w:top w:val="single" w:sz="1" w:space="0" w:color="000000"/>
              <w:left w:val="single" w:sz="1" w:space="0" w:color="000000"/>
              <w:bottom w:val="single" w:sz="1" w:space="0" w:color="000000"/>
            </w:tcBorders>
          </w:tcPr>
          <w:p>
            <w:pPr>
              <w:spacing w:lineRule="auto"/>
            </w:pPr>
            <w:r>
              <w:rPr/>
              <w:t xml:space="preserve">HNW identification ($1M-$5M investable assets), UHNW identification (&gt;$5M), accredited/sophisticated investor classification, family office setup [2]</w:t>
            </w:r>
          </w:p>
        </w:tc>
      </w:tr>
      <w:tr>
        <w:trPr>
          <w:cantSplit/>
        </w:trPr>
        <w:tc>
          <w:tcPr>
            <w:tcBorders>
              <w:top w:val="single" w:sz="1" w:space="0" w:color="000000"/>
              <w:bottom w:val="single" w:sz="1" w:space="0" w:color="000000"/>
            </w:tcBorders>
          </w:tcPr>
          <w:p>
            <w:pPr>
              <w:spacing w:lineRule="auto"/>
            </w:pPr>
            <w:r>
              <w:rPr>
                <w:b/>
              </w:rPr>
              <w:t xml:space="preserve">Step 2: Investment Policy</w:t>
            </w:r>
          </w:p>
        </w:tc>
        <w:tc>
          <w:tcPr>
            <w:tcBorders>
              <w:top w:val="single" w:sz="1" w:space="0" w:color="000000"/>
              <w:left w:val="single" w:sz="1" w:space="0" w:color="000000"/>
              <w:bottom w:val="single" w:sz="1" w:space="0" w:color="000000"/>
            </w:tcBorders>
          </w:tcPr>
          <w:p>
            <w:pPr>
              <w:spacing w:lineRule="auto"/>
            </w:pPr>
            <w:r>
              <w:rPr/>
              <w:t xml:space="preserve">IPS creation (objectives, risk tolerance, return expectations, constraints), strategic asset allocation (SAA), tactical asset allocation (TAA) [2]</w:t>
            </w:r>
          </w:p>
        </w:tc>
      </w:tr>
      <w:tr>
        <w:trPr>
          <w:cantSplit/>
        </w:trPr>
        <w:tc>
          <w:tcPr>
            <w:tcBorders>
              <w:top w:val="single" w:sz="1" w:space="0" w:color="000000"/>
              <w:bottom w:val="single" w:sz="1" w:space="0" w:color="000000"/>
            </w:tcBorders>
          </w:tcPr>
          <w:p>
            <w:pPr>
              <w:spacing w:lineRule="auto"/>
            </w:pPr>
            <w:r>
              <w:rPr>
                <w:b/>
              </w:rPr>
              <w:t xml:space="preserve">Step 3: Portfolio Construction</w:t>
            </w:r>
          </w:p>
        </w:tc>
        <w:tc>
          <w:tcPr>
            <w:tcBorders>
              <w:top w:val="single" w:sz="1" w:space="0" w:color="000000"/>
              <w:left w:val="single" w:sz="1" w:space="0" w:color="000000"/>
              <w:bottom w:val="single" w:sz="1" w:space="0" w:color="000000"/>
            </w:tcBorders>
          </w:tcPr>
          <w:p>
            <w:pPr>
              <w:spacing w:lineRule="auto"/>
            </w:pPr>
            <w:r>
              <w:rPr/>
              <w:t xml:space="preserve">Model portfolio assignment (Conservative/Balanced/Growth/Aggressive), custom portfolio design, ESG preferences, multi-currency management, alternative investments [2]</w:t>
            </w:r>
          </w:p>
        </w:tc>
      </w:tr>
      <w:tr>
        <w:trPr>
          <w:cantSplit/>
        </w:trPr>
        <w:tc>
          <w:tcPr>
            <w:tcBorders>
              <w:top w:val="single" w:sz="1" w:space="0" w:color="000000"/>
              <w:bottom w:val="single" w:sz="1" w:space="0" w:color="000000"/>
            </w:tcBorders>
          </w:tcPr>
          <w:p>
            <w:pPr>
              <w:spacing w:lineRule="auto"/>
            </w:pPr>
            <w:r>
              <w:rPr>
                <w:b/>
              </w:rPr>
              <w:t xml:space="preserve">Step 4: Suitability Validation</w:t>
            </w:r>
          </w:p>
        </w:tc>
        <w:tc>
          <w:tcPr>
            <w:tcBorders>
              <w:top w:val="single" w:sz="1" w:space="0" w:color="000000"/>
              <w:left w:val="single" w:sz="1" w:space="0" w:color="000000"/>
              <w:bottom w:val="single" w:sz="1" w:space="0" w:color="000000"/>
            </w:tcBorders>
          </w:tcPr>
          <w:p>
            <w:pPr>
              <w:spacing w:lineRule="auto"/>
            </w:pPr>
            <w:r>
              <w:rPr/>
              <w:t xml:space="preserve">Product-customer suitability engine, concentration limit checks, risk profile alignment, MiFID/Reg BI regulatory validation [2]</w:t>
            </w:r>
          </w:p>
        </w:tc>
      </w:tr>
      <w:tr>
        <w:trPr>
          <w:cantSplit/>
        </w:trPr>
        <w:tc>
          <w:tcPr>
            <w:tcBorders>
              <w:top w:val="single" w:sz="1" w:space="0" w:color="000000"/>
              <w:bottom w:val="single" w:sz="1" w:space="0" w:color="000000"/>
            </w:tcBorders>
          </w:tcPr>
          <w:p>
            <w:pPr>
              <w:spacing w:lineRule="auto"/>
            </w:pPr>
            <w:r>
              <w:rPr>
                <w:b/>
              </w:rPr>
              <w:t xml:space="preserve">Step 5: Execution</w:t>
            </w:r>
          </w:p>
        </w:tc>
        <w:tc>
          <w:tcPr>
            <w:tcBorders>
              <w:top w:val="single" w:sz="1" w:space="0" w:color="000000"/>
              <w:left w:val="single" w:sz="1" w:space="0" w:color="000000"/>
              <w:bottom w:val="single" w:sz="1" w:space="0" w:color="000000"/>
            </w:tcBorders>
          </w:tcPr>
          <w:p>
            <w:pPr>
              <w:spacing w:lineRule="auto"/>
            </w:pPr>
            <w:r>
              <w:rPr/>
              <w:t xml:space="preserve">Order management (OMS integration), trade execution, best execution monitoring, settlement tracking [2]</w:t>
            </w:r>
          </w:p>
        </w:tc>
      </w:tr>
      <w:tr>
        <w:trPr>
          <w:cantSplit/>
        </w:trPr>
        <w:tc>
          <w:tcPr>
            <w:tcBorders>
              <w:top w:val="single" w:sz="1" w:space="0" w:color="000000"/>
              <w:bottom w:val="single" w:sz="1" w:space="0" w:color="000000"/>
            </w:tcBorders>
          </w:tcPr>
          <w:p>
            <w:pPr>
              <w:spacing w:lineRule="auto"/>
            </w:pPr>
            <w:r>
              <w:rPr>
                <w:b/>
              </w:rPr>
              <w:t xml:space="preserve">Step 6: Ongoing Monitoring</w:t>
            </w:r>
          </w:p>
        </w:tc>
        <w:tc>
          <w:tcPr>
            <w:tcBorders>
              <w:top w:val="single" w:sz="1" w:space="0" w:color="000000"/>
              <w:left w:val="single" w:sz="1" w:space="0" w:color="000000"/>
              <w:bottom w:val="single" w:sz="1" w:space="0" w:color="000000"/>
            </w:tcBorders>
          </w:tcPr>
          <w:p>
            <w:pPr>
              <w:spacing w:lineRule="auto"/>
            </w:pPr>
            <w:r>
              <w:rPr/>
              <w:t xml:space="preserve">Real-time portfolio valuation, VaR/stress testing, drift detection (5%/10% rebalancing thresholds), tax-loss harvesting, ESG compliance [2]</w:t>
            </w:r>
          </w:p>
        </w:tc>
      </w:tr>
      <w:tr>
        <w:trPr>
          <w:cantSplit/>
        </w:trPr>
        <w:tc>
          <w:tcPr>
            <w:tcBorders>
              <w:top w:val="single" w:sz="1" w:space="0" w:color="000000"/>
              <w:bottom w:val="single" w:sz="1" w:space="0" w:color="000000"/>
            </w:tcBorders>
          </w:tcPr>
          <w:p>
            <w:pPr>
              <w:spacing w:lineRule="auto"/>
            </w:pPr>
            <w:r>
              <w:rPr>
                <w:b/>
              </w:rPr>
              <w:t xml:space="preserve">AI Intervention Points</w:t>
            </w:r>
          </w:p>
        </w:tc>
        <w:tc>
          <w:tcPr>
            <w:tcBorders>
              <w:top w:val="single" w:sz="1" w:space="0" w:color="000000"/>
              <w:left w:val="single" w:sz="1" w:space="0" w:color="000000"/>
              <w:bottom w:val="single" w:sz="1" w:space="0" w:color="000000"/>
            </w:tcBorders>
          </w:tcPr>
          <w:p>
            <w:pPr>
              <w:spacing w:lineRule="auto"/>
            </w:pPr>
            <w:r>
              <w:rPr/>
              <w:t xml:space="preserve">Portfolio optimization algorithms, risk exposure monitoring, performance attribution, rebalancing recommendations</w:t>
            </w:r>
          </w:p>
        </w:tc>
      </w:tr>
      <w:tr>
        <w:trPr>
          <w:cantSplit/>
        </w:trPr>
        <w:tc>
          <w:tcPr>
            <w:tcBorders>
              <w:top w:val="single" w:sz="1" w:space="0" w:color="000000"/>
              <w:bottom w:val="single" w:sz="1" w:space="0" w:color="000000"/>
            </w:tcBorders>
          </w:tcPr>
          <w:p>
            <w:pPr>
              <w:spacing w:lineRule="auto"/>
            </w:pPr>
            <w:r>
              <w:rPr>
                <w:b/>
              </w:rPr>
              <w:t xml:space="preserve">Compliance Checkpoints</w:t>
            </w:r>
          </w:p>
        </w:tc>
        <w:tc>
          <w:tcPr>
            <w:tcBorders>
              <w:top w:val="single" w:sz="1" w:space="0" w:color="000000"/>
              <w:left w:val="single" w:sz="1" w:space="0" w:color="000000"/>
              <w:bottom w:val="single" w:sz="1" w:space="0" w:color="000000"/>
            </w:tcBorders>
          </w:tcPr>
          <w:p>
            <w:pPr>
              <w:spacing w:lineRule="auto"/>
            </w:pPr>
            <w:r>
              <w:rPr/>
              <w:t xml:space="preserve">Investment committee approval (preventive), concentration limits (preventive), restricted list check (preventive), best execution monitoring (detective), periodic suitability review (detective, annual MiFID) [2]</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4_domain_architecture"/>
      <w:r>
        <w:rPr>
          <w:b/>
          <w:sz w:val="42"/>
        </w:rPr>
        <w:t xml:space="preserve">4. Domain Architecture</w:t>
      </w:r>
      <w:bookmarkEnd w:id="13"/>
    </w:p>
    <w:p>
      <w:pPr>
        <w:spacing w:line="271" w:before="240" w:lineRule="auto"/>
      </w:pPr>
      <w:bookmarkStart w:id="14" w:name="bm_4_1_domain_1_customer_intellig_e6f543"/>
      <w:r>
        <w:rPr>
          <w:b/>
          <w:sz w:val="33"/>
        </w:rPr>
        <w:t xml:space="preserve">4.1 Domain 1: Customer Intelligence Hub (Customer 360)</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t xml:space="preserve">Establish a </w:t>
            </w:r>
            <w:r>
              <w:rPr>
                <w:b/>
              </w:rPr>
              <w:t xml:space="preserve">single source of truth</w:t>
            </w:r>
            <w:r>
              <w:rPr>
                <w:rFonts w:eastAsia="Georgia" w:cs="Georgia" w:ascii="Georgia" w:hAnsi="Georgia"/>
              </w:rPr>
              <w:t xml:space="preserve"> — the Golden Customer Record — unified across all channels and business lines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ALL 10 personas (primary data consumer for every role)</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t xml:space="preserve">Golden Customer Record (Individual + Corporate party master, MDM, deduplication) [2]; Household Relationship Linking (family grouping, combined net worth, product penetration) [2]; Corporate Group Hierarchy (parent-subsidiary trees, beneficial ownership graph, UBO resolution) [2]; Product Holdings Aggregation (accounts, investments, credit, cross-product relationships) [2]; Interaction Timeline (all-channel capture with sentiment scoring) [2]; Financial Profile (transaction history, balance trends, CLV, RAROC, behavioral indicators) [2]; Risk &amp; Compliance Dashboard (KYC status, AML rating, sanctions/PEP, FATCA/CRS)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t xml:space="preserve">Dynamic customer segmentation engine (demographic, behavioral, value-based, life stage, psychographic) [2]; Financial Health Scoring (0-100 composite: liquidity 30%, debt management 25%, savings 20%, income stability 15%, resilience 10%) [2]; Lifecycle stage auto-classification with transition triggers [2]</w:t>
            </w:r>
          </w:p>
        </w:tc>
      </w:tr>
      <w:tr>
        <w:trPr>
          <w:cantSplit/>
        </w:trPr>
        <w:tc>
          <w:tcPr>
            <w:tcBorders>
              <w:top w:val="single" w:sz="1" w:space="0" w:color="000000"/>
              <w:bottom w:val="single" w:sz="1" w:space="0" w:color="000000"/>
            </w:tcBorders>
          </w:tcPr>
          <w:p>
            <w:pPr>
              <w:spacing w:lineRule="auto"/>
            </w:pPr>
            <w:r>
              <w:rPr>
                <w:b/>
              </w:rPr>
              <w:t xml:space="preserve">Critical Gap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/customer/:id returns 404 (DEF-007) — </w:t>
            </w:r>
            <w:r>
              <w:rPr>
                <w:b/>
              </w:rPr>
              <w:t xml:space="preserve">the most significant gap in the entire CRM</w:t>
            </w:r>
            <w:r>
              <w:rPr>
                <w:rFonts w:eastAsia="Georgia" w:cs="Georgia" w:ascii="Georgia" w:hAnsi="Georgia"/>
              </w:rPr>
              <w:t xml:space="preserve"> [1]. No 360° view, no product holdings, no interaction history, no document repository per customer.</w:t>
            </w:r>
          </w:p>
        </w:tc>
      </w:tr>
    </w:tbl>
    <w:p>
      <w:pPr>
        <w:spacing w:lineRule="auto"/>
      </w:pPr>
    </w:p>
    <w:p>
      <w:pPr>
        <w:spacing w:line="271" w:before="240" w:lineRule="auto"/>
      </w:pPr>
      <w:bookmarkStart w:id="15" w:name="bm_4_2_domain_2_advisory_sales_pi_b37a2b"/>
      <w:r>
        <w:rPr>
          <w:b/>
          <w:sz w:val="33"/>
        </w:rPr>
        <w:t xml:space="preserve">4.2 Domain 2: Advisory, Sales &amp; Pipeline Management</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b/>
              </w:rPr>
              <w:t xml:space="preserve">Revenue generation</w:t>
            </w:r>
            <w:r>
              <w:rPr/>
              <w:t xml:space="preserve"> through AI-augmented needs analysis, product recommendations, and pipeline execution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Retail RM, Corp RM, Wealth Advisor, Branch Manager, Executive</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Multi-channel lead ingestion with BANT qualification [2]; Lead scoring (demographic + behavioral + propensity) [2]; Lead assignment &amp; routing (rule-based, capacity-based, priority queues) [2]; Opportunity lifecycle (7-stage Kanban — currently implemented) [1]; Product recommendation engine (rule-based + AI propensity + needs-based + margin optimization) [2]; Offer &amp; quote management (centralized catalog, risk-based pricing, DOA workflows) [2]; Pipeline forecasting (stage-based, time-based, bottom-up, product-level) [2]; RM productivity dashboard (activity, pipeline, performance, behavioral metrics) [2]; Territory &amp; quota management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NBA engine for cross-sell ranking (propensity × value × urgency) [2]; Predictive conversion modeling; Optimal follow-up timing; Autonomous email drafting agent for RM outreach</w:t>
            </w:r>
          </w:p>
        </w:tc>
      </w:tr>
      <w:tr>
        <w:trPr>
          <w:cantSplit/>
        </w:trPr>
        <w:tc>
          <w:tcPr>
            <w:tcBorders>
              <w:top w:val="single" w:sz="1" w:space="0" w:color="000000"/>
              <w:bottom w:val="single" w:sz="1" w:space="0" w:color="000000"/>
            </w:tcBorders>
          </w:tcPr>
          <w:p>
            <w:pPr>
              <w:spacing w:lineRule="auto"/>
            </w:pPr>
            <w:r>
              <w:rPr>
                <w:b/>
              </w:rPr>
              <w:t xml:space="preserve">Critical Gaps</w:t>
            </w:r>
          </w:p>
        </w:tc>
        <w:tc>
          <w:tcPr>
            <w:tcBorders>
              <w:top w:val="single" w:sz="1" w:space="0" w:color="000000"/>
              <w:left w:val="single" w:sz="1" w:space="0" w:color="000000"/>
              <w:bottom w:val="single" w:sz="1" w:space="0" w:color="000000"/>
            </w:tcBorders>
          </w:tcPr>
          <w:p>
            <w:pPr>
              <w:spacing w:lineRule="auto"/>
            </w:pPr>
            <w:r>
              <w:rPr/>
              <w:t xml:space="preserve">+New Deal non-functional (DEF-010), deal advancement not persisted (DEF-011), Completed stage always 0 (DEF-012), no deal detail view, no RM performance tracking [1]</w:t>
            </w:r>
          </w:p>
        </w:tc>
      </w:tr>
    </w:tbl>
    <w:p>
      <w:pPr>
        <w:spacing w:lineRule="auto"/>
      </w:pPr>
    </w:p>
    <w:p>
      <w:pPr>
        <w:spacing w:line="271" w:before="240" w:lineRule="auto"/>
      </w:pPr>
      <w:bookmarkStart w:id="16" w:name="bm_4_3_domain_3_service_experienc_c9d166"/>
      <w:r>
        <w:rPr>
          <w:b/>
          <w:sz w:val="33"/>
        </w:rPr>
        <w:t xml:space="preserve">4.3 Domain 3: Service &amp; Experience Management</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b/>
              </w:rPr>
              <w:t xml:space="preserve">Customer satisfaction</w:t>
            </w:r>
            <w:r>
              <w:rPr/>
              <w:t xml:space="preserve"> through omnichannel case management, complaint resolution, and proactive service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Service Agent, Branch Manager, Compliance Officer (complaint escalation)</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t xml:space="preserve">Omnichannel case management (intake, classification, P1-P4 priority, SLA timers) [2]; Agent workbench with screen pop and knowledge base [2]; Complaint management &amp; regulatory tracking (FCA DISP, CFPB, root cause analysis) [2]; Service request fulfillment (standard catalog, STP, orchestration engine) [2]; Knowledge management (article repository, NLP search, contextual recommendations) [2]; Quality assurance (interaction sampling, scorecards, coaching)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t xml:space="preserve">Sentiment analysis on all interactions [2]; Real-time agent guidance (NBA, scripts, compliance reminders); Automated case classification; Conversational AI chatbot (LLM-powered, multi-turn) [2]</w:t>
            </w:r>
          </w:p>
        </w:tc>
      </w:tr>
      <w:tr>
        <w:trPr>
          <w:cantSplit/>
        </w:trPr>
        <w:tc>
          <w:tcPr>
            <w:tcBorders>
              <w:top w:val="single" w:sz="1" w:space="0" w:color="000000"/>
              <w:bottom w:val="single" w:sz="1" w:space="0" w:color="000000"/>
            </w:tcBorders>
          </w:tcPr>
          <w:p>
            <w:pPr>
              <w:spacing w:lineRule="auto"/>
            </w:pPr>
            <w:r>
              <w:rPr>
                <w:b/>
              </w:rPr>
              <w:t xml:space="preserve">Critical Gaps</w:t>
            </w:r>
          </w:p>
        </w:tc>
        <w:tc>
          <w:tcPr>
            <w:tcBorders>
              <w:top w:val="single" w:sz="1" w:space="0" w:color="000000"/>
              <w:left w:val="single" w:sz="1" w:space="0" w:color="000000"/>
              <w:bottom w:val="single" w:sz="1" w:space="0" w:color="000000"/>
            </w:tcBorders>
          </w:tcPr>
          <w:p>
            <w:pPr>
              <w:spacing w:lineRule="auto"/>
            </w:pPr>
            <w:r>
              <w:rPr/>
              <w:t xml:space="preserve">No new case creation (DEF-014), no case resolution workflow, no escalation mechanism on SLA breach (DEF-016) [1]</w:t>
            </w:r>
          </w:p>
        </w:tc>
      </w:tr>
    </w:tbl>
    <w:p>
      <w:pPr>
        <w:spacing w:lineRule="auto"/>
      </w:pPr>
    </w:p>
    <w:p>
      <w:pPr>
        <w:spacing w:line="271" w:before="240" w:lineRule="auto"/>
      </w:pPr>
      <w:bookmarkStart w:id="17" w:name="bm_4_4_domain_4_credit_lending_platform"/>
      <w:r>
        <w:rPr>
          <w:b/>
          <w:sz w:val="33"/>
        </w:rPr>
        <w:t xml:space="preserve">4.4 Domain 4: Credit &amp; Lending Platform</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b/>
              </w:rPr>
              <w:t xml:space="preserve">Asset quality management</w:t>
            </w:r>
            <w:r>
              <w:rPr/>
              <w:t xml:space="preserve"> through disciplined origination, underwriting, and portfolio monitoring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Credit Officer, Corp RM, Retail RM, Executive</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t xml:space="preserve">Loan application intake &amp; triage (self-service, RM-led, STP routing) [2]; Credit assessment (bureau integration, internal models, financial spreading with auto-calculated DSCR/DTI/LTV/Current/D-E) [1][2]; Underwriting &amp; decision (policy rule engine, automated decisioning, manual queue) [2]; Credit committee &amp; approval (credit memo, voting, DOA matrix) [2]; Loan booking &amp; disbursement (legal docs, collateral, insurance, core banking setup) [2]; Portfolio monitoring (covenant tracking, EWS detection, exposure concentration) [2]; Collections &amp; recovery (delinquency ladder, promise-to-pay, restructuring, NPA classification, legal action)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t xml:space="preserve">Credit scoring model (XGBoost for retail, logistic regression for corporate) [2]; Early Warning Signal ML detection; Automated financial statement summarization agent; Risk rating auto-assignment (rule-based + ML hybrid)</w:t>
            </w:r>
          </w:p>
        </w:tc>
      </w:tr>
      <w:tr>
        <w:trPr>
          <w:cantSplit/>
        </w:trPr>
        <w:tc>
          <w:tcPr>
            <w:tcBorders>
              <w:top w:val="single" w:sz="1" w:space="0" w:color="000000"/>
              <w:bottom w:val="single" w:sz="1" w:space="0" w:color="000000"/>
            </w:tcBorders>
          </w:tcPr>
          <w:p>
            <w:pPr>
              <w:spacing w:lineRule="auto"/>
            </w:pPr>
            <w:r>
              <w:rPr>
                <w:b/>
              </w:rPr>
              <w:t xml:space="preserve">Critical Gaps</w:t>
            </w:r>
          </w:p>
        </w:tc>
        <w:tc>
          <w:tcPr>
            <w:tcBorders>
              <w:top w:val="single" w:sz="1" w:space="0" w:color="000000"/>
              <w:left w:val="single" w:sz="1" w:space="0" w:color="000000"/>
              <w:bottom w:val="single" w:sz="1" w:space="0" w:color="000000"/>
            </w:tcBorders>
          </w:tcPr>
          <w:p>
            <w:pPr>
              <w:spacing w:lineRule="auto"/>
            </w:pPr>
            <w:r>
              <w:rPr/>
              <w:t xml:space="preserve">Spreading fields empty (DEF-023), Bureau/Policy/Offer tabs unimplemented (DEF-024), +New Application broken (DEF-025), filter tabs non-functional (DEF-026) [1]</w:t>
            </w:r>
          </w:p>
        </w:tc>
      </w:tr>
    </w:tbl>
    <w:p>
      <w:pPr>
        <w:spacing w:lineRule="auto"/>
      </w:pPr>
    </w:p>
    <w:p>
      <w:pPr>
        <w:spacing w:line="271" w:before="240" w:lineRule="auto"/>
      </w:pPr>
      <w:bookmarkStart w:id="18" w:name="bm_4_5_domain_5_compliance_risk_f_37b403"/>
      <w:r>
        <w:rPr>
          <w:b/>
          <w:sz w:val="33"/>
        </w:rPr>
        <w:t xml:space="preserve">4.5 Domain 5: Compliance &amp; Risk Framework</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b/>
              </w:rPr>
              <w:t xml:space="preserve">Regulatory adherence</w:t>
            </w:r>
            <w:r>
              <w:rPr/>
              <w:t xml:space="preserve"> through embedded controls at every process stage, three lines of defense, and immutable audit trails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Compliance Officer, Global Ops (audit), Executive (risk dashboard)</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t xml:space="preserve">AML/CTF (CDD, transaction monitoring, SAR filing, sanctions screening) [2]; KYC refresh lifecycle (30/60/90 day aging, EDD triggers, PEP cascading) [2]; Suitability framework (questionnaire engine, product-customer matching, regulatory rules) [2]; Audit trail &amp; forensics (immutable log, 7-year retention, forensic query) [2]; Three lines of defense model (1st: business controls, 2nd: compliance oversight, 3rd: audit assurance) [2]; Regulatory control matrix covering AML/CTF, MiFID II, GDPR, Basel III, Consumer Protection [2]; Embedded controls: 5 onboarding controls, 5 advisory controls, 5 credit controls, 5 wealth management controls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t xml:space="preserve">AML risk rating model (rule-based + ML hybrid) [2]; Fraud detection (isolation forest anomaly detection) [2]; Compliance monitoring agent (prohibited language detection, disclosure confirmation); Automated SAR narrative generation</w:t>
            </w:r>
          </w:p>
        </w:tc>
      </w:tr>
      <w:tr>
        <w:trPr>
          <w:cantSplit/>
        </w:trPr>
        <w:tc>
          <w:tcPr>
            <w:tcBorders>
              <w:top w:val="single" w:sz="1" w:space="0" w:color="000000"/>
              <w:bottom w:val="single" w:sz="1" w:space="0" w:color="000000"/>
            </w:tcBorders>
          </w:tcPr>
          <w:p>
            <w:pPr>
              <w:spacing w:lineRule="auto"/>
            </w:pPr>
            <w:r>
              <w:rPr>
                <w:b/>
              </w:rPr>
              <w:t xml:space="preserve">Critical Gaps</w:t>
            </w:r>
          </w:p>
        </w:tc>
        <w:tc>
          <w:tcPr>
            <w:tcBorders>
              <w:top w:val="single" w:sz="1" w:space="0" w:color="000000"/>
              <w:left w:val="single" w:sz="1" w:space="0" w:color="000000"/>
              <w:bottom w:val="single" w:sz="1" w:space="0" w:color="000000"/>
            </w:tcBorders>
          </w:tcPr>
          <w:p>
            <w:pPr>
              <w:spacing w:lineRule="auto"/>
            </w:pPr>
            <w:r>
              <w:rPr/>
              <w:t xml:space="preserve">All compliance KPIs at zero, AML hit queue empty, KYC/Suitability/Audit Trail tabs empty (DEF-021, DEF-022) [1]</w:t>
            </w:r>
          </w:p>
        </w:tc>
      </w:tr>
    </w:tbl>
    <w:p>
      <w:pPr>
        <w:spacing w:lineRule="auto"/>
      </w:pPr>
    </w:p>
    <w:p>
      <w:pPr>
        <w:spacing w:line="271" w:before="240" w:lineRule="auto"/>
      </w:pPr>
      <w:bookmarkStart w:id="19" w:name="bm_4_6_domain_6_analytics_ai_layer"/>
      <w:r>
        <w:rPr>
          <w:b/>
          <w:sz w:val="33"/>
        </w:rPr>
        <w:t xml:space="preserve">4.6 Domain 6: Analytics &amp; AI Layer</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Objective</w:t>
            </w:r>
          </w:p>
        </w:tc>
        <w:tc>
          <w:tcPr>
            <w:tcBorders>
              <w:top w:val="single" w:sz="1" w:space="0" w:color="000000"/>
              <w:left w:val="single" w:sz="1" w:space="0" w:color="000000"/>
              <w:bottom w:val="single" w:sz="1" w:space="0" w:color="000000"/>
            </w:tcBorders>
          </w:tcPr>
          <w:p>
            <w:pPr>
              <w:spacing w:lineRule="auto"/>
            </w:pPr>
            <w:r>
              <w:rPr>
                <w:b/>
              </w:rPr>
              <w:t xml:space="preserve">Intelligent automation</w:t>
            </w:r>
            <w:r>
              <w:rPr/>
              <w:t xml:space="preserve"> through predictive models, NBA engine, and embedded analytics across all domains [2]</w:t>
            </w:r>
          </w:p>
        </w:tc>
      </w:tr>
      <w:tr>
        <w:trPr>
          <w:cantSplit/>
        </w:trPr>
        <w:tc>
          <w:tcPr>
            <w:tcBorders>
              <w:top w:val="single" w:sz="1" w:space="0" w:color="000000"/>
              <w:bottom w:val="single" w:sz="1" w:space="0" w:color="000000"/>
            </w:tcBorders>
          </w:tcPr>
          <w:p>
            <w:pPr>
              <w:spacing w:lineRule="auto"/>
            </w:pPr>
            <w:r>
              <w:rPr>
                <w:b/>
              </w:rPr>
              <w:t xml:space="preserve">Persona Coverage</w:t>
            </w:r>
          </w:p>
        </w:tc>
        <w:tc>
          <w:tcPr>
            <w:tcBorders>
              <w:top w:val="single" w:sz="1" w:space="0" w:color="000000"/>
              <w:left w:val="single" w:sz="1" w:space="0" w:color="000000"/>
              <w:bottom w:val="single" w:sz="1" w:space="0" w:color="000000"/>
            </w:tcBorders>
          </w:tcPr>
          <w:p>
            <w:pPr>
              <w:spacing w:lineRule="auto"/>
            </w:pPr>
            <w:r>
              <w:rPr/>
              <w:t xml:space="preserve">Executive (primary), Global Ops, all personas (embedded analytics consumers)</w:t>
            </w:r>
          </w:p>
        </w:tc>
      </w:tr>
      <w:tr>
        <w:trPr>
          <w:cantSplit/>
        </w:trPr>
        <w:tc>
          <w:tcPr>
            <w:tcBorders>
              <w:top w:val="single" w:sz="1" w:space="0" w:color="000000"/>
              <w:bottom w:val="single" w:sz="1" w:space="0" w:color="000000"/>
            </w:tcBorders>
          </w:tcPr>
          <w:p>
            <w:pPr>
              <w:spacing w:lineRule="auto"/>
            </w:pPr>
            <w:r>
              <w:rPr>
                <w:b/>
              </w:rPr>
              <w:t xml:space="preserve">Core Capabilities</w:t>
            </w:r>
          </w:p>
        </w:tc>
        <w:tc>
          <w:tcPr>
            <w:tcBorders>
              <w:top w:val="single" w:sz="1" w:space="0" w:color="000000"/>
              <w:left w:val="single" w:sz="1" w:space="0" w:color="000000"/>
              <w:bottom w:val="single" w:sz="1" w:space="0" w:color="000000"/>
            </w:tcBorders>
          </w:tcPr>
          <w:p>
            <w:pPr>
              <w:spacing w:lineRule="auto"/>
            </w:pPr>
            <w:r>
              <w:rPr/>
              <w:t xml:space="preserve">Operational reporting (sales performance, service &amp; case, campaign performance) [2]; Analytical reporting (customer analytics, financial analytics, behavioral analytics) [2]; Regulatory reporting (AML, complaints, fair lending, suitability, data privacy) [2]; Executive dashboards (summary, risk, CX, sales performance) [2]; Predictive analytics model inventory (7 models: credit scoring, risk rating, CLV, churn, NBA, AML risk, fraud) [2]; Model governance (independent validation, approval, monitoring, re-validation per SR 11-7) [2]</w:t>
            </w:r>
          </w:p>
        </w:tc>
      </w:tr>
      <w:tr>
        <w:trPr>
          <w:cantSplit/>
        </w:trPr>
        <w:tc>
          <w:tcPr>
            <w:tcBorders>
              <w:top w:val="single" w:sz="1" w:space="0" w:color="000000"/>
              <w:bottom w:val="single" w:sz="1" w:space="0" w:color="000000"/>
            </w:tcBorders>
          </w:tcPr>
          <w:p>
            <w:pPr>
              <w:spacing w:lineRule="auto"/>
            </w:pPr>
            <w:r>
              <w:rPr>
                <w:b/>
              </w:rPr>
              <w:t xml:space="preserve">AI/Agent Enablement</w:t>
            </w:r>
          </w:p>
        </w:tc>
        <w:tc>
          <w:tcPr>
            <w:tcBorders>
              <w:top w:val="single" w:sz="1" w:space="0" w:color="000000"/>
              <w:left w:val="single" w:sz="1" w:space="0" w:color="000000"/>
              <w:bottom w:val="single" w:sz="1" w:space="0" w:color="000000"/>
            </w:tcBorders>
          </w:tcPr>
          <w:p>
            <w:pPr>
              <w:spacing w:lineRule="auto"/>
            </w:pPr>
            <w:r>
              <w:rPr/>
              <w:t xml:space="preserve">Full NBA engine (see Section 5); CLV modeling; Behavioral segmentation; Financial health scoring; Conversation intelligence (call transcription, sentiment, coaching insights) [2]</w:t>
            </w:r>
          </w:p>
        </w:tc>
      </w:tr>
      <w:tr>
        <w:trPr>
          <w:cantSplit/>
        </w:trPr>
        <w:tc>
          <w:tcPr>
            <w:tcBorders>
              <w:top w:val="single" w:sz="1" w:space="0" w:color="000000"/>
              <w:bottom w:val="single" w:sz="1" w:space="0" w:color="000000"/>
            </w:tcBorders>
          </w:tcPr>
          <w:p>
            <w:pPr>
              <w:spacing w:lineRule="auto"/>
            </w:pPr>
            <w:r>
              <w:rPr>
                <w:b/>
              </w:rPr>
              <w:t xml:space="preserve">Critical Gap</w:t>
            </w:r>
          </w:p>
        </w:tc>
        <w:tc>
          <w:tcPr>
            <w:tcBorders>
              <w:top w:val="single" w:sz="1" w:space="0" w:color="000000"/>
              <w:left w:val="single" w:sz="1" w:space="0" w:color="000000"/>
              <w:bottom w:val="single" w:sz="1" w:space="0" w:color="000000"/>
            </w:tcBorders>
          </w:tcPr>
          <w:p>
            <w:pPr>
              <w:spacing w:lineRule="auto"/>
            </w:pPr>
            <w:r>
              <w:rPr/>
              <w:t xml:space="preserve">/analytics route returns 404. No standalone analytics capability exists [1]</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5_agentic_intelligence_layer"/>
      <w:r>
        <w:rPr>
          <w:b/>
          <w:sz w:val="42"/>
        </w:rPr>
        <w:t xml:space="preserve">5. Agentic Intelligence Layer</w:t>
      </w:r>
      <w:bookmarkEnd w:id="20"/>
    </w:p>
    <w:p>
      <w:pPr>
        <w:spacing w:line="271" w:before="240" w:lineRule="auto"/>
      </w:pPr>
      <w:bookmarkStart w:id="21" w:name="bm_5_1_next_best_action_nba_engine"/>
      <w:r>
        <w:rPr>
          <w:b/>
          <w:sz w:val="33"/>
        </w:rPr>
        <w:t xml:space="preserve">5.1 Next-Best-Action (NBA) Engine</w:t>
      </w:r>
      <w:bookmarkEnd w:id="21"/>
    </w:p>
    <w:p>
      <w:pPr>
        <w:spacing w:after="210" w:lineRule="auto"/>
      </w:pPr>
      <w:r>
        <w:rPr>
          <w:b/>
        </w:rPr>
        <w:t xml:space="preserve">Architecture:</w:t>
      </w:r>
    </w:p>
    <w:p>
      <w:pPr>
        <w:spacing w:after="210" w:lineRule="auto"/>
      </w:pPr>
      <w:r>
        <w:rPr>
          <w:rFonts w:eastAsia="Georgia" w:cs="Georgia" w:ascii="Georgia" w:hAnsi="Georgia"/>
        </w:rPr>
        <w:t xml:space="preserve">The NBA engine operates as a real-time decisioning API delivering sub-second recommendations enriched with Customer 360° context (current channel, time of day, interaction history).[2]</w:t>
      </w:r>
    </w:p>
    <w:p>
      <w:pPr>
        <w:spacing w:after="210" w:lineRule="auto"/>
      </w:pPr>
      <w:r>
        <w:rPr>
          <w:b/>
        </w:rPr>
        <w:t xml:space="preserve">Processing Pipeline:</w:t>
      </w:r>
    </w:p>
    <w:p>
      <w:pPr>
        <w:numPr>
          <w:ilvl w:val="0"/>
          <w:numId w:val="2"/>
        </w:numPr>
        <w:spacing w:lineRule="auto"/>
      </w:pPr>
      <w:r>
        <w:rPr>
          <w:b/>
        </w:rPr>
        <w:t xml:space="preserve">Eligibility Filtering</w:t>
      </w:r>
      <w:r>
        <w:rPr>
          <w:rFonts w:eastAsia="Georgia" w:cs="Georgia" w:ascii="Georgia" w:hAnsi="Georgia"/>
        </w:rPr>
        <w:t xml:space="preserve"> → Product inventory, regulatory restrictions, licensing checks, business rules[2]</w:t>
      </w:r>
    </w:p>
    <w:p>
      <w:pPr>
        <w:numPr>
          <w:ilvl w:val="0"/>
          <w:numId w:val="2"/>
        </w:numPr>
        <w:spacing w:lineRule="auto"/>
      </w:pPr>
      <w:r>
        <w:rPr>
          <w:b/>
        </w:rPr>
        <w:t xml:space="preserve">Propensity Scoring</w:t>
      </w:r>
      <w:r>
        <w:rPr>
          <w:rFonts w:eastAsia="Georgia" w:cs="Georgia" w:ascii="Georgia" w:hAnsi="Georgia"/>
        </w:rPr>
        <w:t xml:space="preserve"> → ML-driven product propensity models, offer propensity, channel preference, timing optimization[2]</w:t>
      </w:r>
    </w:p>
    <w:p>
      <w:pPr>
        <w:numPr>
          <w:ilvl w:val="0"/>
          <w:numId w:val="2"/>
        </w:numPr>
        <w:spacing w:lineRule="auto"/>
      </w:pPr>
      <w:r>
        <w:rPr>
          <w:b/>
        </w:rPr>
        <w:t xml:space="preserve">Prioritization &amp; Ranking</w:t>
      </w:r>
      <w:r>
        <w:rPr>
          <w:rFonts w:eastAsia="Georgia" w:cs="Georgia" w:ascii="Georgia" w:hAnsi="Georgia"/>
        </w:rPr>
        <w:t xml:space="preserve"> → Business value (margin, CLV impact) × Customer need (predicted) × Urgency (life events) × Strategic priorities (campaigns)[2]</w:t>
      </w:r>
    </w:p>
    <w:p>
      <w:pPr>
        <w:numPr>
          <w:ilvl w:val="0"/>
          <w:numId w:val="2"/>
        </w:numPr>
        <w:spacing w:lineRule="auto"/>
      </w:pPr>
      <w:r>
        <w:rPr>
          <w:b/>
        </w:rPr>
        <w:t xml:space="preserve">Treatment Selection</w:t>
      </w:r>
      <w:r>
        <w:rPr>
          <w:rFonts w:eastAsia="Georgia" w:cs="Georgia" w:ascii="Georgia" w:hAnsi="Georgia"/>
        </w:rPr>
        <w:t xml:space="preserve"> → Champion/Challenger A/B testing, personalized messaging, offer terms[2]</w:t>
      </w:r>
    </w:p>
    <w:p>
      <w:pPr>
        <w:numPr>
          <w:ilvl w:val="0"/>
          <w:numId w:val="2"/>
        </w:numPr>
        <w:spacing w:lineRule="auto"/>
      </w:pPr>
      <w:r>
        <w:rPr>
          <w:b/>
        </w:rPr>
        <w:t xml:space="preserve">Feedback Loop</w:t>
      </w:r>
      <w:r>
        <w:rPr>
          <w:rFonts w:eastAsia="Georgia" w:cs="Georgia" w:ascii="Georgia" w:hAnsi="Georgia"/>
        </w:rPr>
        <w:t xml:space="preserve"> → Outcome tracking (accept/reject/defer) → Reinforcement learning model updates[2]</w:t>
      </w:r>
    </w:p>
    <w:p>
      <w:pPr>
        <w:spacing w:after="210" w:lineRule="auto"/>
      </w:pPr>
      <w:r>
        <w:rPr>
          <w:b/>
        </w:rPr>
        <w:t xml:space="preserve">CLV Calculation Mechanics:</w:t>
      </w:r>
    </w:p>
    <w:p>
      <w:pPr>
        <w:spacing w:after="210" w:lineRule="auto"/>
      </w:pPr>
      <w:r>
        <w:rPr>
          <w:rFonts w:eastAsia="Georgia" w:cs="Georgia" w:ascii="Georgia" w:hAnsi="Georgia"/>
        </w:rPr>
        <w:t xml:space="preserve">CLV = Σ (Revenue_t - Cost_t) / (1 + discount_rate)^t, where Revenue_t includes product margins + fee income + interest income; Cost_t includes cost to serve + credit losses + acquisition/retention costs; discount_rate = risk-free rate + risk premium (~10%); t = 5-10 year horizon.[2]</w:t>
      </w:r>
    </w:p>
    <w:p>
      <w:pPr>
        <w:spacing w:after="210" w:lineRule="auto"/>
      </w:pPr>
      <w:r>
        <w:rPr>
          <w:b/>
        </w:rPr>
        <w:t xml:space="preserve">NBA Use Cases by Persona: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Persona</w:t>
            </w:r>
          </w:p>
        </w:tc>
        <w:tc>
          <w:tcPr>
            <w:tcBorders>
              <w:top w:val="single" w:sz="1" w:space="0" w:color="000000"/>
              <w:left w:val="single" w:sz="1" w:space="0" w:color="000000"/>
              <w:bottom w:val="single" w:sz="1" w:space="0" w:color="000000"/>
            </w:tcBorders>
          </w:tcPr>
          <w:p>
            <w:pPr>
              <w:spacing w:lineRule="auto"/>
            </w:pPr>
            <w:r>
              <w:rPr/>
              <w:t xml:space="preserve">NBA Trigger</w:t>
            </w:r>
          </w:p>
        </w:tc>
        <w:tc>
          <w:tcPr>
            <w:tcBorders>
              <w:top w:val="single" w:sz="1" w:space="0" w:color="000000"/>
              <w:left w:val="single" w:sz="1" w:space="0" w:color="000000"/>
              <w:bottom w:val="single" w:sz="1" w:space="0" w:color="000000"/>
            </w:tcBorders>
          </w:tcPr>
          <w:p>
            <w:pPr>
              <w:spacing w:lineRule="auto"/>
            </w:pPr>
            <w:r>
              <w:rPr/>
              <w:t xml:space="preserve">Expected Output</w:t>
            </w:r>
          </w:p>
        </w:tc>
      </w:tr>
      <w:tr>
        <w:trPr>
          <w:cantSplit/>
        </w:trPr>
        <w:tc>
          <w:tcPr>
            <w:tcBorders>
              <w:top w:val="single" w:sz="1" w:space="0" w:color="000000"/>
              <w:bottom w:val="single" w:sz="1" w:space="0" w:color="000000"/>
            </w:tcBorders>
          </w:tcPr>
          <w:p>
            <w:pPr>
              <w:spacing w:lineRule="auto"/>
            </w:pPr>
            <w:r>
              <w:rPr/>
              <w:t xml:space="preserve">Retail RM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Opens Customer 360°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Top 3 cross-sell opportunities ranked by propensity × value [2]</w:t>
            </w:r>
          </w:p>
        </w:tc>
      </w:tr>
      <w:tr>
        <w:trPr>
          <w:cantSplit/>
        </w:trPr>
        <w:tc>
          <w:tcPr>
            <w:tcBorders>
              <w:top w:val="single" w:sz="1" w:space="0" w:color="000000"/>
              <w:bottom w:val="single" w:sz="1" w:space="0" w:color="000000"/>
            </w:tcBorders>
          </w:tcPr>
          <w:p>
            <w:pPr>
              <w:spacing w:lineRule="auto"/>
            </w:pPr>
            <w:r>
              <w:rPr/>
              <w:t xml:space="preserve">Service Agent</w:t>
            </w:r>
          </w:p>
        </w:tc>
        <w:tc>
          <w:tcPr>
            <w:tcBorders>
              <w:top w:val="single" w:sz="1" w:space="0" w:color="000000"/>
              <w:left w:val="single" w:sz="1" w:space="0" w:color="000000"/>
              <w:bottom w:val="single" w:sz="1" w:space="0" w:color="000000"/>
            </w:tcBorders>
          </w:tcPr>
          <w:p>
            <w:pPr>
              <w:spacing w:lineRule="auto"/>
            </w:pPr>
            <w:r>
              <w:rPr/>
              <w:t xml:space="preserve">Contact center call with high churn-risk customer</w:t>
            </w:r>
          </w:p>
        </w:tc>
        <w:tc>
          <w:tcPr>
            <w:tcBorders>
              <w:top w:val="single" w:sz="1" w:space="0" w:color="000000"/>
              <w:left w:val="single" w:sz="1" w:space="0" w:color="000000"/>
              <w:bottom w:val="single" w:sz="1" w:space="0" w:color="000000"/>
            </w:tcBorders>
          </w:tcPr>
          <w:p>
            <w:pPr>
              <w:spacing w:lineRule="auto"/>
            </w:pPr>
            <w:r>
              <w:rPr/>
              <w:t xml:space="preserve">Retention offer displayed with save script [2]</w:t>
            </w:r>
          </w:p>
        </w:tc>
      </w:tr>
      <w:tr>
        <w:trPr>
          <w:cantSplit/>
        </w:trPr>
        <w:tc>
          <w:tcPr>
            <w:tcBorders>
              <w:top w:val="single" w:sz="1" w:space="0" w:color="000000"/>
              <w:bottom w:val="single" w:sz="1" w:space="0" w:color="000000"/>
            </w:tcBorders>
          </w:tcPr>
          <w:p>
            <w:pPr>
              <w:spacing w:lineRule="auto"/>
            </w:pPr>
            <w:r>
              <w:rPr/>
              <w:t xml:space="preserve">Branch Manager</w:t>
            </w:r>
          </w:p>
        </w:tc>
        <w:tc>
          <w:tcPr>
            <w:tcBorders>
              <w:top w:val="single" w:sz="1" w:space="0" w:color="000000"/>
              <w:left w:val="single" w:sz="1" w:space="0" w:color="000000"/>
              <w:bottom w:val="single" w:sz="1" w:space="0" w:color="000000"/>
            </w:tcBorders>
          </w:tcPr>
          <w:p>
            <w:pPr>
              <w:spacing w:lineRule="auto"/>
            </w:pPr>
            <w:r>
              <w:rPr/>
              <w:t xml:space="preserve">Customer branch visit during account opening</w:t>
            </w:r>
          </w:p>
        </w:tc>
        <w:tc>
          <w:tcPr>
            <w:tcBorders>
              <w:top w:val="single" w:sz="1" w:space="0" w:color="000000"/>
              <w:left w:val="single" w:sz="1" w:space="0" w:color="000000"/>
              <w:bottom w:val="single" w:sz="1" w:space="0" w:color="000000"/>
            </w:tcBorders>
          </w:tcPr>
          <w:p>
            <w:pPr>
              <w:spacing w:lineRule="auto"/>
            </w:pPr>
            <w:r>
              <w:rPr/>
              <w:t xml:space="preserve">Bundle recommendation (checking + savings + credit card) [2]</w:t>
            </w:r>
          </w:p>
        </w:tc>
      </w:tr>
      <w:tr>
        <w:trPr>
          <w:cantSplit/>
        </w:trPr>
        <w:tc>
          <w:tcPr>
            <w:tcBorders>
              <w:top w:val="single" w:sz="1" w:space="0" w:color="000000"/>
              <w:bottom w:val="single" w:sz="1" w:space="0" w:color="000000"/>
            </w:tcBorders>
          </w:tcPr>
          <w:p>
            <w:pPr>
              <w:spacing w:lineRule="auto"/>
            </w:pPr>
            <w:r>
              <w:rPr/>
              <w:t xml:space="preserve">Wealth Advisor</w:t>
            </w:r>
          </w:p>
        </w:tc>
        <w:tc>
          <w:tcPr>
            <w:tcBorders>
              <w:top w:val="single" w:sz="1" w:space="0" w:color="000000"/>
              <w:left w:val="single" w:sz="1" w:space="0" w:color="000000"/>
              <w:bottom w:val="single" w:sz="1" w:space="0" w:color="000000"/>
            </w:tcBorders>
          </w:tcPr>
          <w:p>
            <w:pPr>
              <w:spacing w:lineRule="auto"/>
            </w:pPr>
            <w:r>
              <w:rPr/>
              <w:t xml:space="preserve">Large deposit received</w:t>
            </w:r>
          </w:p>
        </w:tc>
        <w:tc>
          <w:tcPr>
            <w:tcBorders>
              <w:top w:val="single" w:sz="1" w:space="0" w:color="000000"/>
              <w:left w:val="single" w:sz="1" w:space="0" w:color="000000"/>
              <w:bottom w:val="single" w:sz="1" w:space="0" w:color="000000"/>
            </w:tcBorders>
          </w:tcPr>
          <w:p>
            <w:pPr>
              <w:spacing w:lineRule="auto"/>
            </w:pPr>
            <w:r>
              <w:rPr/>
              <w:t xml:space="preserve">Investment product recommendation (propensity-matched) [2]</w:t>
            </w:r>
          </w:p>
        </w:tc>
      </w:tr>
      <w:tr>
        <w:trPr>
          <w:cantSplit/>
        </w:trPr>
        <w:tc>
          <w:tcPr>
            <w:tcBorders>
              <w:top w:val="single" w:sz="1" w:space="0" w:color="000000"/>
              <w:bottom w:val="single" w:sz="1" w:space="0" w:color="000000"/>
            </w:tcBorders>
          </w:tcPr>
          <w:p>
            <w:pPr>
              <w:spacing w:lineRule="auto"/>
            </w:pPr>
            <w:r>
              <w:rPr/>
              <w:t xml:space="preserve">Marketing Manager</w:t>
            </w:r>
          </w:p>
        </w:tc>
        <w:tc>
          <w:tcPr>
            <w:tcBorders>
              <w:top w:val="single" w:sz="1" w:space="0" w:color="000000"/>
              <w:left w:val="single" w:sz="1" w:space="0" w:color="000000"/>
              <w:bottom w:val="single" w:sz="1" w:space="0" w:color="000000"/>
            </w:tcBorders>
          </w:tcPr>
          <w:p>
            <w:pPr>
              <w:spacing w:lineRule="auto"/>
            </w:pPr>
            <w:r>
              <w:rPr/>
              <w:t xml:space="preserve">Campaign audience selection</w:t>
            </w:r>
          </w:p>
        </w:tc>
        <w:tc>
          <w:tcPr>
            <w:tcBorders>
              <w:top w:val="single" w:sz="1" w:space="0" w:color="000000"/>
              <w:left w:val="single" w:sz="1" w:space="0" w:color="000000"/>
              <w:bottom w:val="single" w:sz="1" w:space="0" w:color="000000"/>
            </w:tcBorders>
          </w:tcPr>
          <w:p>
            <w:pPr>
              <w:spacing w:lineRule="auto"/>
            </w:pPr>
            <w:r>
              <w:rPr/>
              <w:t xml:space="preserve">Personalized offer variant per customer segment [2]</w:t>
            </w:r>
          </w:p>
        </w:tc>
      </w:tr>
    </w:tbl>
    <w:p>
      <w:pPr>
        <w:spacing w:lineRule="auto"/>
      </w:pPr>
    </w:p>
    <w:p>
      <w:pPr>
        <w:spacing w:line="271" w:before="240" w:lineRule="auto"/>
      </w:pPr>
      <w:bookmarkStart w:id="22" w:name="bm_5_2_predictive_analytics_model_78af52"/>
      <w:r>
        <w:rPr>
          <w:b/>
          <w:sz w:val="33"/>
        </w:rPr>
        <w:t xml:space="preserve">5.2 Predictive Analytics Model Inventory</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Model</w:t>
            </w:r>
          </w:p>
        </w:tc>
        <w:tc>
          <w:tcPr>
            <w:tcBorders>
              <w:top w:val="single" w:sz="1" w:space="0" w:color="000000"/>
              <w:left w:val="single" w:sz="1" w:space="0" w:color="000000"/>
              <w:bottom w:val="single" w:sz="1" w:space="0" w:color="000000"/>
            </w:tcBorders>
          </w:tcPr>
          <w:p>
            <w:pPr>
              <w:spacing w:lineRule="auto"/>
            </w:pPr>
            <w:r>
              <w:rPr/>
              <w:t xml:space="preserve">Purpose</w:t>
            </w:r>
          </w:p>
        </w:tc>
        <w:tc>
          <w:tcPr>
            <w:tcBorders>
              <w:top w:val="single" w:sz="1" w:space="0" w:color="000000"/>
              <w:left w:val="single" w:sz="1" w:space="0" w:color="000000"/>
              <w:bottom w:val="single" w:sz="1" w:space="0" w:color="000000"/>
            </w:tcBorders>
          </w:tcPr>
          <w:p>
            <w:pPr>
              <w:spacing w:lineRule="auto"/>
            </w:pPr>
            <w:r>
              <w:rPr/>
              <w:t xml:space="preserve">Algorithm</w:t>
            </w:r>
          </w:p>
        </w:tc>
        <w:tc>
          <w:tcPr>
            <w:tcBorders>
              <w:top w:val="single" w:sz="1" w:space="0" w:color="000000"/>
              <w:left w:val="single" w:sz="1" w:space="0" w:color="000000"/>
              <w:bottom w:val="single" w:sz="1" w:space="0" w:color="000000"/>
            </w:tcBorders>
          </w:tcPr>
          <w:p>
            <w:pPr>
              <w:spacing w:lineRule="auto"/>
            </w:pPr>
            <w:r>
              <w:rPr/>
              <w:t xml:space="preserve">Persona Consumer</w:t>
            </w:r>
          </w:p>
        </w:tc>
      </w:tr>
      <w:tr>
        <w:trPr>
          <w:cantSplit/>
        </w:trPr>
        <w:tc>
          <w:tcPr>
            <w:tcBorders>
              <w:top w:val="single" w:sz="1" w:space="0" w:color="000000"/>
              <w:bottom w:val="single" w:sz="1" w:space="0" w:color="000000"/>
            </w:tcBorders>
          </w:tcPr>
          <w:p>
            <w:pPr>
              <w:spacing w:lineRule="auto"/>
            </w:pPr>
            <w:r>
              <w:rPr/>
              <w:t xml:space="preserve">Credit Scoring (Retail)</w:t>
            </w:r>
          </w:p>
        </w:tc>
        <w:tc>
          <w:tcPr>
            <w:tcBorders>
              <w:top w:val="single" w:sz="1" w:space="0" w:color="000000"/>
              <w:left w:val="single" w:sz="1" w:space="0" w:color="000000"/>
              <w:bottom w:val="single" w:sz="1" w:space="0" w:color="000000"/>
            </w:tcBorders>
          </w:tcPr>
          <w:p>
            <w:pPr>
              <w:spacing w:lineRule="auto"/>
            </w:pPr>
            <w:r>
              <w:rPr/>
              <w:t xml:space="preserve">Approve/decline lending</w:t>
            </w:r>
          </w:p>
        </w:tc>
        <w:tc>
          <w:tcPr>
            <w:tcBorders>
              <w:top w:val="single" w:sz="1" w:space="0" w:color="000000"/>
              <w:left w:val="single" w:sz="1" w:space="0" w:color="000000"/>
              <w:bottom w:val="single" w:sz="1" w:space="0" w:color="000000"/>
            </w:tcBorders>
          </w:tcPr>
          <w:p>
            <w:pPr>
              <w:spacing w:lineRule="auto"/>
            </w:pPr>
            <w:r>
              <w:rPr/>
              <w:t xml:space="preserve">Gradient Boosted Trees (XGBoost)</w:t>
            </w:r>
          </w:p>
        </w:tc>
        <w:tc>
          <w:tcPr>
            <w:tcBorders>
              <w:top w:val="single" w:sz="1" w:space="0" w:color="000000"/>
              <w:left w:val="single" w:sz="1" w:space="0" w:color="000000"/>
              <w:bottom w:val="single" w:sz="1" w:space="0" w:color="000000"/>
            </w:tcBorders>
          </w:tcPr>
          <w:p>
            <w:pPr>
              <w:spacing w:lineRule="auto"/>
            </w:pPr>
            <w:r>
              <w:rPr/>
              <w:t xml:space="preserve">Credit Officer [2]</w:t>
            </w:r>
          </w:p>
        </w:tc>
      </w:tr>
      <w:tr>
        <w:trPr>
          <w:cantSplit/>
        </w:trPr>
        <w:tc>
          <w:tcPr>
            <w:tcBorders>
              <w:top w:val="single" w:sz="1" w:space="0" w:color="000000"/>
              <w:bottom w:val="single" w:sz="1" w:space="0" w:color="000000"/>
            </w:tcBorders>
          </w:tcPr>
          <w:p>
            <w:pPr>
              <w:spacing w:lineRule="auto"/>
            </w:pPr>
            <w:r>
              <w:rPr/>
              <w:t xml:space="preserve">Risk Rating (Corporate)</w:t>
            </w:r>
          </w:p>
        </w:tc>
        <w:tc>
          <w:tcPr>
            <w:tcBorders>
              <w:top w:val="single" w:sz="1" w:space="0" w:color="000000"/>
              <w:left w:val="single" w:sz="1" w:space="0" w:color="000000"/>
              <w:bottom w:val="single" w:sz="1" w:space="0" w:color="000000"/>
            </w:tcBorders>
          </w:tcPr>
          <w:p>
            <w:pPr>
              <w:spacing w:lineRule="auto"/>
            </w:pPr>
            <w:r>
              <w:rPr/>
              <w:t xml:space="preserve">Assign obligor risk rating</w:t>
            </w:r>
          </w:p>
        </w:tc>
        <w:tc>
          <w:tcPr>
            <w:tcBorders>
              <w:top w:val="single" w:sz="1" w:space="0" w:color="000000"/>
              <w:left w:val="single" w:sz="1" w:space="0" w:color="000000"/>
              <w:bottom w:val="single" w:sz="1" w:space="0" w:color="000000"/>
            </w:tcBorders>
          </w:tcPr>
          <w:p>
            <w:pPr>
              <w:spacing w:lineRule="auto"/>
            </w:pPr>
            <w:r>
              <w:rPr/>
              <w:t xml:space="preserve">Logistic Regression</w:t>
            </w:r>
          </w:p>
        </w:tc>
        <w:tc>
          <w:tcPr>
            <w:tcBorders>
              <w:top w:val="single" w:sz="1" w:space="0" w:color="000000"/>
              <w:left w:val="single" w:sz="1" w:space="0" w:color="000000"/>
              <w:bottom w:val="single" w:sz="1" w:space="0" w:color="000000"/>
            </w:tcBorders>
          </w:tcPr>
          <w:p>
            <w:pPr>
              <w:spacing w:lineRule="auto"/>
            </w:pPr>
            <w:r>
              <w:rPr/>
              <w:t xml:space="preserve">Corp RM, Credit Officer [2]</w:t>
            </w:r>
          </w:p>
        </w:tc>
      </w:tr>
      <w:tr>
        <w:trPr>
          <w:cantSplit/>
        </w:trPr>
        <w:tc>
          <w:tcPr>
            <w:tcBorders>
              <w:top w:val="single" w:sz="1" w:space="0" w:color="000000"/>
              <w:bottom w:val="single" w:sz="1" w:space="0" w:color="000000"/>
            </w:tcBorders>
          </w:tcPr>
          <w:p>
            <w:pPr>
              <w:spacing w:lineRule="auto"/>
            </w:pPr>
            <w:r>
              <w:rPr/>
              <w:t xml:space="preserve">Customer Lifetime Value</w:t>
            </w:r>
          </w:p>
        </w:tc>
        <w:tc>
          <w:tcPr>
            <w:tcBorders>
              <w:top w:val="single" w:sz="1" w:space="0" w:color="000000"/>
              <w:left w:val="single" w:sz="1" w:space="0" w:color="000000"/>
              <w:bottom w:val="single" w:sz="1" w:space="0" w:color="000000"/>
            </w:tcBorders>
          </w:tcPr>
          <w:p>
            <w:pPr>
              <w:spacing w:lineRule="auto"/>
            </w:pPr>
            <w:r>
              <w:rPr/>
              <w:t xml:space="preserve">Prioritize customers</w:t>
            </w:r>
          </w:p>
        </w:tc>
        <w:tc>
          <w:tcPr>
            <w:tcBorders>
              <w:top w:val="single" w:sz="1" w:space="0" w:color="000000"/>
              <w:left w:val="single" w:sz="1" w:space="0" w:color="000000"/>
              <w:bottom w:val="single" w:sz="1" w:space="0" w:color="000000"/>
            </w:tcBorders>
          </w:tcPr>
          <w:p>
            <w:pPr>
              <w:spacing w:lineRule="auto"/>
            </w:pPr>
            <w:r>
              <w:rPr/>
              <w:t xml:space="preserve">Predictive regression</w:t>
            </w:r>
          </w:p>
        </w:tc>
        <w:tc>
          <w:tcPr>
            <w:tcBorders>
              <w:top w:val="single" w:sz="1" w:space="0" w:color="000000"/>
              <w:left w:val="single" w:sz="1" w:space="0" w:color="000000"/>
              <w:bottom w:val="single" w:sz="1" w:space="0" w:color="000000"/>
            </w:tcBorders>
          </w:tcPr>
          <w:p>
            <w:pPr>
              <w:spacing w:lineRule="auto"/>
            </w:pPr>
            <w:r>
              <w:rPr/>
              <w:t xml:space="preserve">Retail RM, Executive [2]</w:t>
            </w:r>
          </w:p>
        </w:tc>
      </w:tr>
      <w:tr>
        <w:trPr>
          <w:cantSplit/>
        </w:trPr>
        <w:tc>
          <w:tcPr>
            <w:tcBorders>
              <w:top w:val="single" w:sz="1" w:space="0" w:color="000000"/>
              <w:bottom w:val="single" w:sz="1" w:space="0" w:color="000000"/>
            </w:tcBorders>
          </w:tcPr>
          <w:p>
            <w:pPr>
              <w:spacing w:lineRule="auto"/>
            </w:pPr>
            <w:r>
              <w:rPr/>
              <w:t xml:space="preserve">Churn Prediction</w:t>
            </w:r>
          </w:p>
        </w:tc>
        <w:tc>
          <w:tcPr>
            <w:tcBorders>
              <w:top w:val="single" w:sz="1" w:space="0" w:color="000000"/>
              <w:left w:val="single" w:sz="1" w:space="0" w:color="000000"/>
              <w:bottom w:val="single" w:sz="1" w:space="0" w:color="000000"/>
            </w:tcBorders>
          </w:tcPr>
          <w:p>
            <w:pPr>
              <w:spacing w:lineRule="auto"/>
            </w:pPr>
            <w:r>
              <w:rPr/>
              <w:t xml:space="preserve">Retention interventions</w:t>
            </w:r>
          </w:p>
        </w:tc>
        <w:tc>
          <w:tcPr>
            <w:tcBorders>
              <w:top w:val="single" w:sz="1" w:space="0" w:color="000000"/>
              <w:left w:val="single" w:sz="1" w:space="0" w:color="000000"/>
              <w:bottom w:val="single" w:sz="1" w:space="0" w:color="000000"/>
            </w:tcBorders>
          </w:tcPr>
          <w:p>
            <w:pPr>
              <w:spacing w:lineRule="auto"/>
            </w:pPr>
            <w:r>
              <w:rPr/>
              <w:t xml:space="preserve">Random Forest</w:t>
            </w:r>
          </w:p>
        </w:tc>
        <w:tc>
          <w:tcPr>
            <w:tcBorders>
              <w:top w:val="single" w:sz="1" w:space="0" w:color="000000"/>
              <w:left w:val="single" w:sz="1" w:space="0" w:color="000000"/>
              <w:bottom w:val="single" w:sz="1" w:space="0" w:color="000000"/>
            </w:tcBorders>
          </w:tcPr>
          <w:p>
            <w:pPr>
              <w:spacing w:lineRule="auto"/>
            </w:pPr>
            <w:r>
              <w:rPr/>
              <w:t xml:space="preserve">All RMs, Marketing Manager [2]</w:t>
            </w:r>
          </w:p>
        </w:tc>
      </w:tr>
      <w:tr>
        <w:trPr>
          <w:cantSplit/>
        </w:trPr>
        <w:tc>
          <w:tcPr>
            <w:tcBorders>
              <w:top w:val="single" w:sz="1" w:space="0" w:color="000000"/>
              <w:bottom w:val="single" w:sz="1" w:space="0" w:color="000000"/>
            </w:tcBorders>
          </w:tcPr>
          <w:p>
            <w:pPr>
              <w:spacing w:lineRule="auto"/>
            </w:pPr>
            <w:r>
              <w:rPr/>
              <w:t xml:space="preserve">Next-Best-Action</w:t>
            </w:r>
          </w:p>
        </w:tc>
        <w:tc>
          <w:tcPr>
            <w:tcBorders>
              <w:top w:val="single" w:sz="1" w:space="0" w:color="000000"/>
              <w:left w:val="single" w:sz="1" w:space="0" w:color="000000"/>
              <w:bottom w:val="single" w:sz="1" w:space="0" w:color="000000"/>
            </w:tcBorders>
          </w:tcPr>
          <w:p>
            <w:pPr>
              <w:spacing w:lineRule="auto"/>
            </w:pPr>
            <w:r>
              <w:rPr/>
              <w:t xml:space="preserve">Personalized offers</w:t>
            </w:r>
          </w:p>
        </w:tc>
        <w:tc>
          <w:tcPr>
            <w:tcBorders>
              <w:top w:val="single" w:sz="1" w:space="0" w:color="000000"/>
              <w:left w:val="single" w:sz="1" w:space="0" w:color="000000"/>
              <w:bottom w:val="single" w:sz="1" w:space="0" w:color="000000"/>
            </w:tcBorders>
          </w:tcPr>
          <w:p>
            <w:pPr>
              <w:spacing w:lineRule="auto"/>
            </w:pPr>
            <w:r>
              <w:rPr/>
              <w:t xml:space="preserve">Contextual bandit (reinforcement learning)</w:t>
            </w:r>
          </w:p>
        </w:tc>
        <w:tc>
          <w:tcPr>
            <w:tcBorders>
              <w:top w:val="single" w:sz="1" w:space="0" w:color="000000"/>
              <w:left w:val="single" w:sz="1" w:space="0" w:color="000000"/>
              <w:bottom w:val="single" w:sz="1" w:space="0" w:color="000000"/>
            </w:tcBorders>
          </w:tcPr>
          <w:p>
            <w:pPr>
              <w:spacing w:lineRule="auto"/>
            </w:pPr>
            <w:r>
              <w:rPr/>
              <w:t xml:space="preserve">All RMs, Service Agent [2]</w:t>
            </w:r>
          </w:p>
        </w:tc>
      </w:tr>
      <w:tr>
        <w:trPr>
          <w:cantSplit/>
        </w:trPr>
        <w:tc>
          <w:tcPr>
            <w:tcBorders>
              <w:top w:val="single" w:sz="1" w:space="0" w:color="000000"/>
              <w:bottom w:val="single" w:sz="1" w:space="0" w:color="000000"/>
            </w:tcBorders>
          </w:tcPr>
          <w:p>
            <w:pPr>
              <w:spacing w:lineRule="auto"/>
            </w:pPr>
            <w:r>
              <w:rPr/>
              <w:t xml:space="preserve">AML Risk Rating</w:t>
            </w:r>
          </w:p>
        </w:tc>
        <w:tc>
          <w:tcPr>
            <w:tcBorders>
              <w:top w:val="single" w:sz="1" w:space="0" w:color="000000"/>
              <w:left w:val="single" w:sz="1" w:space="0" w:color="000000"/>
              <w:bottom w:val="single" w:sz="1" w:space="0" w:color="000000"/>
            </w:tcBorders>
          </w:tcPr>
          <w:p>
            <w:pPr>
              <w:spacing w:lineRule="auto"/>
            </w:pPr>
            <w:r>
              <w:rPr/>
              <w:t xml:space="preserve">Assign customer risk level</w:t>
            </w:r>
          </w:p>
        </w:tc>
        <w:tc>
          <w:tcPr>
            <w:tcBorders>
              <w:top w:val="single" w:sz="1" w:space="0" w:color="000000"/>
              <w:left w:val="single" w:sz="1" w:space="0" w:color="000000"/>
              <w:bottom w:val="single" w:sz="1" w:space="0" w:color="000000"/>
            </w:tcBorders>
          </w:tcPr>
          <w:p>
            <w:pPr>
              <w:spacing w:lineRule="auto"/>
            </w:pPr>
            <w:r>
              <w:rPr/>
              <w:t xml:space="preserve">Rule-based + ML hybrid</w:t>
            </w:r>
          </w:p>
        </w:tc>
        <w:tc>
          <w:tcPr>
            <w:tcBorders>
              <w:top w:val="single" w:sz="1" w:space="0" w:color="000000"/>
              <w:left w:val="single" w:sz="1" w:space="0" w:color="000000"/>
              <w:bottom w:val="single" w:sz="1" w:space="0" w:color="000000"/>
            </w:tcBorders>
          </w:tcPr>
          <w:p>
            <w:pPr>
              <w:spacing w:lineRule="auto"/>
            </w:pPr>
            <w:r>
              <w:rPr/>
              <w:t xml:space="preserve">Compliance Officer [2]</w:t>
            </w:r>
          </w:p>
        </w:tc>
      </w:tr>
      <w:tr>
        <w:trPr>
          <w:cantSplit/>
        </w:trPr>
        <w:tc>
          <w:tcPr>
            <w:tcBorders>
              <w:top w:val="single" w:sz="1" w:space="0" w:color="000000"/>
              <w:bottom w:val="single" w:sz="1" w:space="0" w:color="000000"/>
            </w:tcBorders>
          </w:tcPr>
          <w:p>
            <w:pPr>
              <w:spacing w:lineRule="auto"/>
            </w:pPr>
            <w:r>
              <w:rPr/>
              <w:t xml:space="preserve">Fraud Detection</w:t>
            </w:r>
          </w:p>
        </w:tc>
        <w:tc>
          <w:tcPr>
            <w:tcBorders>
              <w:top w:val="single" w:sz="1" w:space="0" w:color="000000"/>
              <w:left w:val="single" w:sz="1" w:space="0" w:color="000000"/>
              <w:bottom w:val="single" w:sz="1" w:space="0" w:color="000000"/>
            </w:tcBorders>
          </w:tcPr>
          <w:p>
            <w:pPr>
              <w:spacing w:lineRule="auto"/>
            </w:pPr>
            <w:r>
              <w:rPr/>
              <w:t xml:space="preserve">Real-time fraud scoring</w:t>
            </w:r>
          </w:p>
        </w:tc>
        <w:tc>
          <w:tcPr>
            <w:tcBorders>
              <w:top w:val="single" w:sz="1" w:space="0" w:color="000000"/>
              <w:left w:val="single" w:sz="1" w:space="0" w:color="000000"/>
              <w:bottom w:val="single" w:sz="1" w:space="0" w:color="000000"/>
            </w:tcBorders>
          </w:tcPr>
          <w:p>
            <w:pPr>
              <w:spacing w:lineRule="auto"/>
            </w:pPr>
            <w:r>
              <w:rPr/>
              <w:t xml:space="preserve">Anomaly detection (isolation forest)</w:t>
            </w:r>
          </w:p>
        </w:tc>
        <w:tc>
          <w:tcPr>
            <w:tcBorders>
              <w:top w:val="single" w:sz="1" w:space="0" w:color="000000"/>
              <w:left w:val="single" w:sz="1" w:space="0" w:color="000000"/>
              <w:bottom w:val="single" w:sz="1" w:space="0" w:color="000000"/>
            </w:tcBorders>
          </w:tcPr>
          <w:p>
            <w:pPr>
              <w:spacing w:lineRule="auto"/>
            </w:pPr>
            <w:r>
              <w:rPr/>
              <w:t xml:space="preserve">Compliance Officer [2]</w:t>
            </w:r>
          </w:p>
        </w:tc>
      </w:tr>
    </w:tbl>
    <w:p>
      <w:pPr>
        <w:spacing w:lineRule="auto"/>
      </w:pPr>
    </w:p>
    <w:p>
      <w:pPr>
        <w:spacing w:line="271" w:before="240" w:lineRule="auto"/>
      </w:pPr>
      <w:bookmarkStart w:id="23" w:name="bm_5_3_autonomous_workflow_agents"/>
      <w:r>
        <w:rPr>
          <w:b/>
          <w:sz w:val="33"/>
        </w:rPr>
        <w:t xml:space="preserve">5.3 Autonomous Workflow Agents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Agent</w:t>
            </w:r>
          </w:p>
        </w:tc>
        <w:tc>
          <w:tcPr>
            <w:tcBorders>
              <w:top w:val="single" w:sz="1" w:space="0" w:color="000000"/>
              <w:left w:val="single" w:sz="1" w:space="0" w:color="000000"/>
              <w:bottom w:val="single" w:sz="1" w:space="0" w:color="000000"/>
            </w:tcBorders>
          </w:tcPr>
          <w:p>
            <w:pPr>
              <w:spacing w:lineRule="auto"/>
            </w:pPr>
            <w:r>
              <w:rPr/>
              <w:t xml:space="preserve">Function</w:t>
            </w:r>
          </w:p>
        </w:tc>
        <w:tc>
          <w:tcPr>
            <w:tcBorders>
              <w:top w:val="single" w:sz="1" w:space="0" w:color="000000"/>
              <w:left w:val="single" w:sz="1" w:space="0" w:color="000000"/>
              <w:bottom w:val="single" w:sz="1" w:space="0" w:color="000000"/>
            </w:tcBorders>
          </w:tcPr>
          <w:p>
            <w:pPr>
              <w:spacing w:lineRule="auto"/>
            </w:pPr>
            <w:r>
              <w:rPr/>
              <w:t xml:space="preserve">Human-in-the-Loop?</w:t>
            </w:r>
          </w:p>
        </w:tc>
        <w:tc>
          <w:tcPr>
            <w:tcBorders>
              <w:top w:val="single" w:sz="1" w:space="0" w:color="000000"/>
              <w:left w:val="single" w:sz="1" w:space="0" w:color="000000"/>
              <w:bottom w:val="single" w:sz="1" w:space="0" w:color="000000"/>
            </w:tcBorders>
          </w:tcPr>
          <w:p>
            <w:pPr>
              <w:spacing w:lineRule="auto"/>
            </w:pPr>
            <w:r>
              <w:rPr/>
              <w:t xml:space="preserve">Persona</w:t>
            </w:r>
          </w:p>
        </w:tc>
      </w:tr>
      <w:tr>
        <w:trPr>
          <w:cantSplit/>
        </w:trPr>
        <w:tc>
          <w:tcPr>
            <w:tcBorders>
              <w:top w:val="single" w:sz="1" w:space="0" w:color="000000"/>
              <w:bottom w:val="single" w:sz="1" w:space="0" w:color="000000"/>
            </w:tcBorders>
          </w:tcPr>
          <w:p>
            <w:pPr>
              <w:spacing w:lineRule="auto"/>
            </w:pPr>
            <w:r>
              <w:rPr>
                <w:b/>
              </w:rPr>
              <w:t xml:space="preserve">Email Drafting Agent</w:t>
            </w:r>
          </w:p>
        </w:tc>
        <w:tc>
          <w:tcPr>
            <w:tcBorders>
              <w:top w:val="single" w:sz="1" w:space="0" w:color="000000"/>
              <w:left w:val="single" w:sz="1" w:space="0" w:color="000000"/>
              <w:bottom w:val="single" w:sz="1" w:space="0" w:color="000000"/>
            </w:tcBorders>
          </w:tcPr>
          <w:p>
            <w:pPr>
              <w:spacing w:lineRule="auto"/>
            </w:pPr>
            <w:r>
              <w:rPr/>
              <w:t xml:space="preserve">Generates personalized RM outreach emails using customer context (holdings, life events, NBA outputs)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Yes — RM reviews and sends</w:t>
            </w:r>
          </w:p>
        </w:tc>
        <w:tc>
          <w:tcPr>
            <w:tcBorders>
              <w:top w:val="single" w:sz="1" w:space="0" w:color="000000"/>
              <w:left w:val="single" w:sz="1" w:space="0" w:color="000000"/>
              <w:bottom w:val="single" w:sz="1" w:space="0" w:color="000000"/>
            </w:tcBorders>
          </w:tcPr>
          <w:p>
            <w:pPr>
              <w:spacing w:lineRule="auto"/>
            </w:pPr>
            <w:r>
              <w:rPr/>
              <w:t xml:space="preserve">Retail RM, Corp RM</w:t>
            </w:r>
          </w:p>
        </w:tc>
      </w:tr>
      <w:tr>
        <w:trPr>
          <w:cantSplit/>
        </w:trPr>
        <w:tc>
          <w:tcPr>
            <w:tcBorders>
              <w:top w:val="single" w:sz="1" w:space="0" w:color="000000"/>
              <w:bottom w:val="single" w:sz="1" w:space="0" w:color="000000"/>
            </w:tcBorders>
          </w:tcPr>
          <w:p>
            <w:pPr>
              <w:spacing w:lineRule="auto"/>
            </w:pPr>
            <w:r>
              <w:rPr>
                <w:b/>
              </w:rPr>
              <w:t xml:space="preserve">Financial Statement Summarizer</w:t>
            </w:r>
          </w:p>
        </w:tc>
        <w:tc>
          <w:tcPr>
            <w:tcBorders>
              <w:top w:val="single" w:sz="1" w:space="0" w:color="000000"/>
              <w:left w:val="single" w:sz="1" w:space="0" w:color="000000"/>
              <w:bottom w:val="single" w:sz="1" w:space="0" w:color="000000"/>
            </w:tcBorders>
          </w:tcPr>
          <w:p>
            <w:pPr>
              <w:spacing w:lineRule="auto"/>
            </w:pPr>
            <w:r>
              <w:rPr/>
              <w:t xml:space="preserve">Auto-summarizes uploaded financial statements for credit analysis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Yes — Credit Officer validates</w:t>
            </w:r>
          </w:p>
        </w:tc>
        <w:tc>
          <w:tcPr>
            <w:tcBorders>
              <w:top w:val="single" w:sz="1" w:space="0" w:color="000000"/>
              <w:left w:val="single" w:sz="1" w:space="0" w:color="000000"/>
              <w:bottom w:val="single" w:sz="1" w:space="0" w:color="000000"/>
            </w:tcBorders>
          </w:tcPr>
          <w:p>
            <w:pPr>
              <w:spacing w:lineRule="auto"/>
            </w:pPr>
            <w:r>
              <w:rPr/>
              <w:t xml:space="preserve">Credit Officer</w:t>
            </w:r>
          </w:p>
        </w:tc>
      </w:tr>
      <w:tr>
        <w:trPr>
          <w:cantSplit/>
        </w:trPr>
        <w:tc>
          <w:tcPr>
            <w:tcBorders>
              <w:top w:val="single" w:sz="1" w:space="0" w:color="000000"/>
              <w:bottom w:val="single" w:sz="1" w:space="0" w:color="000000"/>
            </w:tcBorders>
          </w:tcPr>
          <w:p>
            <w:pPr>
              <w:spacing w:lineRule="auto"/>
            </w:pPr>
            <w:r>
              <w:rPr>
                <w:b/>
              </w:rPr>
              <w:t xml:space="preserve">Meeting Prep Agent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Assembles pre-call customer briefing packs (360° snapshot, recent interactions, NBA recommendations, open cases)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No — delivered automatically</w:t>
            </w:r>
          </w:p>
        </w:tc>
        <w:tc>
          <w:tcPr>
            <w:tcBorders>
              <w:top w:val="single" w:sz="1" w:space="0" w:color="000000"/>
              <w:left w:val="single" w:sz="1" w:space="0" w:color="000000"/>
              <w:bottom w:val="single" w:sz="1" w:space="0" w:color="000000"/>
            </w:tcBorders>
          </w:tcPr>
          <w:p>
            <w:pPr>
              <w:spacing w:lineRule="auto"/>
            </w:pPr>
            <w:r>
              <w:rPr/>
              <w:t xml:space="preserve">All RMs</w:t>
            </w:r>
          </w:p>
        </w:tc>
      </w:tr>
      <w:tr>
        <w:trPr>
          <w:cantSplit/>
        </w:trPr>
        <w:tc>
          <w:tcPr>
            <w:tcBorders>
              <w:top w:val="single" w:sz="1" w:space="0" w:color="000000"/>
              <w:bottom w:val="single" w:sz="1" w:space="0" w:color="000000"/>
            </w:tcBorders>
          </w:tcPr>
          <w:p>
            <w:pPr>
              <w:spacing w:lineRule="auto"/>
            </w:pPr>
            <w:r>
              <w:rPr>
                <w:b/>
              </w:rPr>
              <w:t xml:space="preserve">Compliance Check Agent</w:t>
            </w:r>
          </w:p>
        </w:tc>
        <w:tc>
          <w:tcPr>
            <w:tcBorders>
              <w:top w:val="single" w:sz="1" w:space="0" w:color="000000"/>
              <w:left w:val="single" w:sz="1" w:space="0" w:color="000000"/>
              <w:bottom w:val="single" w:sz="1" w:space="0" w:color="000000"/>
            </w:tcBorders>
          </w:tcPr>
          <w:p>
            <w:pPr>
              <w:spacing w:lineRule="auto"/>
            </w:pPr>
            <w:r>
              <w:rPr/>
              <w:t xml:space="preserve">Runs automated KYC refresh, sanctions re-screening, suitability re-assessment on schedule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Yes — Compliance Officer approves exceptions</w:t>
            </w:r>
          </w:p>
        </w:tc>
        <w:tc>
          <w:tcPr>
            <w:tcBorders>
              <w:top w:val="single" w:sz="1" w:space="0" w:color="000000"/>
              <w:left w:val="single" w:sz="1" w:space="0" w:color="000000"/>
              <w:bottom w:val="single" w:sz="1" w:space="0" w:color="000000"/>
            </w:tcBorders>
          </w:tcPr>
          <w:p>
            <w:pPr>
              <w:spacing w:lineRule="auto"/>
            </w:pPr>
            <w:r>
              <w:rPr/>
              <w:t xml:space="preserve">Compliance Officer</w:t>
            </w:r>
          </w:p>
        </w:tc>
      </w:tr>
      <w:tr>
        <w:trPr>
          <w:cantSplit/>
        </w:trPr>
        <w:tc>
          <w:tcPr>
            <w:tcBorders>
              <w:top w:val="single" w:sz="1" w:space="0" w:color="000000"/>
              <w:bottom w:val="single" w:sz="1" w:space="0" w:color="000000"/>
            </w:tcBorders>
          </w:tcPr>
          <w:p>
            <w:pPr>
              <w:spacing w:lineRule="auto"/>
            </w:pPr>
            <w:r>
              <w:rPr>
                <w:b/>
              </w:rPr>
              <w:t xml:space="preserve">Case Triage Agent</w:t>
            </w:r>
          </w:p>
        </w:tc>
        <w:tc>
          <w:tcPr>
            <w:tcBorders>
              <w:top w:val="single" w:sz="1" w:space="0" w:color="000000"/>
              <w:left w:val="single" w:sz="1" w:space="0" w:color="000000"/>
              <w:bottom w:val="single" w:sz="1" w:space="0" w:color="000000"/>
            </w:tcBorders>
          </w:tcPr>
          <w:p>
            <w:pPr>
              <w:spacing w:lineRule="auto"/>
            </w:pPr>
            <w:r>
              <w:rPr/>
              <w:t xml:space="preserve">Auto-classifies incoming cases by type, priority, and skill-based routing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No — escalation to human on low confidence</w:t>
            </w:r>
          </w:p>
        </w:tc>
        <w:tc>
          <w:tcPr>
            <w:tcBorders>
              <w:top w:val="single" w:sz="1" w:space="0" w:color="000000"/>
              <w:left w:val="single" w:sz="1" w:space="0" w:color="000000"/>
              <w:bottom w:val="single" w:sz="1" w:space="0" w:color="000000"/>
            </w:tcBorders>
          </w:tcPr>
          <w:p>
            <w:pPr>
              <w:spacing w:lineRule="auto"/>
            </w:pPr>
            <w:r>
              <w:rPr/>
              <w:t xml:space="preserve">Service Agent</w:t>
            </w:r>
          </w:p>
        </w:tc>
      </w:tr>
      <w:tr>
        <w:trPr>
          <w:cantSplit/>
        </w:trPr>
        <w:tc>
          <w:tcPr>
            <w:tcBorders>
              <w:top w:val="single" w:sz="1" w:space="0" w:color="000000"/>
              <w:bottom w:val="single" w:sz="1" w:space="0" w:color="000000"/>
            </w:tcBorders>
          </w:tcPr>
          <w:p>
            <w:pPr>
              <w:spacing w:lineRule="auto"/>
            </w:pPr>
            <w:r>
              <w:rPr>
                <w:b/>
              </w:rPr>
              <w:t xml:space="preserve">Campaign Optimization Agent</w:t>
            </w:r>
          </w:p>
        </w:tc>
        <w:tc>
          <w:tcPr>
            <w:tcBorders>
              <w:top w:val="single" w:sz="1" w:space="0" w:color="000000"/>
              <w:left w:val="single" w:sz="1" w:space="0" w:color="000000"/>
              <w:bottom w:val="single" w:sz="1" w:space="0" w:color="000000"/>
            </w:tcBorders>
          </w:tcPr>
          <w:p>
            <w:pPr>
              <w:spacing w:lineRule="auto"/>
            </w:pPr>
            <w:r>
              <w:rPr/>
              <w:t xml:space="preserve">Continuously A/B tests offer variants and updates in real-time using reinforcement learning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No — operates autonomously within guardrails</w:t>
            </w:r>
          </w:p>
        </w:tc>
        <w:tc>
          <w:tcPr>
            <w:tcBorders>
              <w:top w:val="single" w:sz="1" w:space="0" w:color="000000"/>
              <w:left w:val="single" w:sz="1" w:space="0" w:color="000000"/>
              <w:bottom w:val="single" w:sz="1" w:space="0" w:color="000000"/>
            </w:tcBorders>
          </w:tcPr>
          <w:p>
            <w:pPr>
              <w:spacing w:lineRule="auto"/>
            </w:pPr>
            <w:r>
              <w:rPr/>
              <w:t xml:space="preserve">Marketing Manager</w:t>
            </w:r>
          </w:p>
        </w:tc>
      </w:tr>
    </w:tbl>
    <w:p>
      <w:pPr>
        <w:spacing w:lineRule="auto"/>
      </w:pPr>
    </w:p>
    <w:p>
      <w:pPr>
        <w:spacing w:line="271" w:before="240" w:lineRule="auto"/>
      </w:pPr>
      <w:bookmarkStart w:id="24" w:name="bm_5_4_explainability_requirements"/>
      <w:r>
        <w:rPr>
          <w:b/>
          <w:sz w:val="33"/>
        </w:rPr>
        <w:t xml:space="preserve">5.4 Explainability Requirements</w:t>
      </w:r>
      <w:bookmarkEnd w:id="24"/>
    </w:p>
    <w:p>
      <w:pPr>
        <w:spacing w:after="210" w:lineRule="auto"/>
      </w:pPr>
      <w:r>
        <w:rPr/>
        <w:t xml:space="preserve">All AI-driven decisions exposed to customers or regulators must include transparent rationale:[2]</w:t>
      </w:r>
    </w:p>
    <w:p>
      <w:pPr>
        <w:numPr>
          <w:ilvl w:val="0"/>
          <w:numId w:val="3"/>
        </w:numPr>
        <w:spacing w:lineRule="auto"/>
      </w:pPr>
      <w:r>
        <w:rPr>
          <w:b/>
        </w:rPr>
        <w:t xml:space="preserve">Lead Scoring:</w:t>
      </w:r>
      <w:r>
        <w:rPr/>
        <w:t xml:space="preserve"> Score explainability showing top contributing factors (transparent scoring rationale for RMs, regulatory transparency requirements)[2]</w:t>
      </w:r>
    </w:p>
    <w:p>
      <w:pPr>
        <w:numPr>
          <w:ilvl w:val="0"/>
          <w:numId w:val="3"/>
        </w:numPr>
        <w:spacing w:lineRule="auto"/>
      </w:pPr>
      <w:r>
        <w:rPr>
          <w:b/>
        </w:rPr>
        <w:t xml:space="preserve">Credit Decisioning:</w:t>
      </w:r>
      <w:r>
        <w:rPr/>
        <w:t xml:space="preserve"> Adverse action reason codes per FCRA; model feature importance (SHAP values) for audit[2]</w:t>
      </w:r>
    </w:p>
    <w:p>
      <w:pPr>
        <w:numPr>
          <w:ilvl w:val="0"/>
          <w:numId w:val="3"/>
        </w:numPr>
        <w:spacing w:lineRule="auto"/>
      </w:pPr>
      <w:r>
        <w:rPr>
          <w:b/>
        </w:rPr>
        <w:t xml:space="preserve">NBA Recommendations:</w:t>
      </w:r>
      <w:r>
        <w:rPr/>
        <w:t xml:space="preserve"> Explainable ranking factors (why this product, for this customer, at this time)</w:t>
      </w:r>
    </w:p>
    <w:p>
      <w:pPr>
        <w:numPr>
          <w:ilvl w:val="0"/>
          <w:numId w:val="3"/>
        </w:numPr>
        <w:spacing w:lineRule="auto"/>
      </w:pPr>
      <w:r>
        <w:rPr>
          <w:b/>
        </w:rPr>
        <w:t xml:space="preserve">AML Risk Rating:</w:t>
      </w:r>
      <w:r>
        <w:rPr/>
        <w:t xml:space="preserve"> Risk factor breakdown (geography, occupation, transaction patterns) with override logging[2]</w:t>
      </w:r>
    </w:p>
    <w:p>
      <w:pPr>
        <w:numPr>
          <w:ilvl w:val="0"/>
          <w:numId w:val="3"/>
        </w:numPr>
        <w:spacing w:lineRule="auto"/>
      </w:pPr>
      <w:r>
        <w:rPr>
          <w:b/>
        </w:rPr>
        <w:t xml:space="preserve">Model Governance:</w:t>
      </w:r>
      <w:r>
        <w:rPr/>
        <w:t xml:space="preserve"> Annual re-validation, drift detection, override tracking to detect gaming, SR 11-7 compliance[2]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6_antigravity_development_stra_a9db55"/>
      <w:r>
        <w:rPr>
          <w:b/>
          <w:sz w:val="42"/>
        </w:rPr>
        <w:t xml:space="preserve">6. Antigravity Development Strategy &amp; Epic Breakdown</w:t>
      </w:r>
      <w:bookmarkEnd w:id="25"/>
    </w:p>
    <w:p>
      <w:pPr>
        <w:spacing w:line="271" w:before="240" w:lineRule="auto"/>
      </w:pPr>
      <w:bookmarkStart w:id="26" w:name="bm_6_1_development_hierarchy"/>
      <w:r>
        <w:rPr>
          <w:b/>
          <w:sz w:val="33"/>
        </w:rPr>
        <w:t xml:space="preserve">6.1 Development Hierarchy</w:t>
      </w:r>
      <w:bookmarkEnd w:id="26"/>
    </w:p>
    <w:p>
      <w:pPr>
        <w:pStyle w:val="SourceCode"/>
        <w:shd w:val="clear" w:fill="F8F8FA"/>
        <w:spacing w:lineRule="auto"/>
      </w:pPr>
      <w:r>
        <w:rPr>
          <w:rStyle w:val="VerbatimChar"/>
          <w:rFonts w:eastAsia="Consolas" w:cs="Consolas" w:ascii="Consolas" w:hAnsi="Consolas"/>
        </w:rPr>
        <w:t xml:space="preserve">Level 1: Strategic Themes (3)</w:t>
        <w:br/>
        <w:t xml:space="preserve">  └─ Level 2: Capability Groups (8)</w:t>
        <w:br/>
        <w:t xml:space="preserve">       └─ Level 3: Epics (24)</w:t>
        <w:br/>
        <w:t xml:space="preserve">            └─ Level 4: Feature Sets (Phase 0-4)</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6_2_phase_0_baseline_stabiliza_a4d567"/>
      <w:r>
        <w:rPr>
          <w:b/>
          <w:sz w:val="33"/>
        </w:rPr>
        <w:t xml:space="preserve">6.2 Phase 0: Baseline Stabilization (Sprint 1-2)</w:t>
      </w:r>
      <w:bookmarkEnd w:id="27"/>
    </w:p>
    <w:p>
      <w:pPr>
        <w:spacing w:after="210" w:lineRule="auto"/>
      </w:pPr>
      <w:r>
        <w:rPr>
          <w:b/>
        </w:rPr>
        <w:t xml:space="preserve">Strategic Theme:</w:t>
      </w:r>
      <w:r>
        <w:rPr/>
        <w:t xml:space="preserve"> Platform Reliability &amp; Developer Velocity</w:t>
      </w:r>
      <w:r>
        <w:rPr/>
        <w:br w:type="textWrapping"/>
      </w:r>
      <w:r>
        <w:rPr>
          <w:b/>
        </w:rPr>
        <w:t xml:space="preserve">Antigravity Mode:</w:t>
      </w:r>
      <w:r>
        <w:rPr/>
        <w:t xml:space="preserve"> Planning Mode for architecture decisions; Fast Mode for bug fixes</w:t>
      </w:r>
    </w:p>
    <w:p>
      <w:pPr>
        <w:spacing w:line="271" w:before="240" w:lineRule="auto"/>
      </w:pPr>
      <w:bookmarkStart w:id="28" w:name="epic_0_1_react_hydration_remediation"/>
      <w:r>
        <w:rPr>
          <w:b/>
          <w:sz w:val="28"/>
        </w:rPr>
        <w:t xml:space="preserve">Epic 0.1: React Hydration Remediation</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Eliminate all client/server rendering mismatches to ensure deterministic UI rendering</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10 personas (platform-wide)</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Single-file component fixes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Encapsulate all </w:t>
            </w:r>
            <w:r>
              <w:rPr>
                <w:rStyle w:val="VerbatimChar"/>
                <w:shd w:val="clear" w:color="auto" w:fill="F8F8FA"/>
              </w:rPr>
              <w:t xml:space="preserve">Math.random()</w:t>
            </w:r>
            <w:r>
              <w:rPr/>
              <w:t xml:space="preserve"> calls in </w:t>
            </w:r>
            <w:r>
              <w:rPr>
                <w:rStyle w:val="VerbatimChar"/>
                <w:shd w:val="clear" w:color="auto" w:fill="F8F8FA"/>
              </w:rPr>
              <w:t xml:space="preserve">useEffect</w:t>
            </w:r>
            <w:r>
              <w:rPr/>
              <w:t xml:space="preserve"> or replace with seeded PRNG; Wrap </w:t>
            </w:r>
            <w:r>
              <w:rPr>
                <w:rStyle w:val="VerbatimChar"/>
                <w:shd w:val="clear" w:color="auto" w:fill="F8F8FA"/>
              </w:rPr>
              <w:t xml:space="preserve">Date.now()</w:t>
            </w:r>
            <w:r>
              <w:rPr/>
              <w:t xml:space="preserve"> / </w:t>
            </w:r>
            <w:r>
              <w:rPr>
                <w:rStyle w:val="VerbatimChar"/>
                <w:shd w:val="clear" w:color="auto" w:fill="F8F8FA"/>
              </w:rPr>
              <w:t xml:space="preserve">new Date()</w:t>
            </w:r>
            <w:r>
              <w:rPr/>
              <w:t xml:space="preserve"> in </w:t>
            </w:r>
            <w:r>
              <w:rPr>
                <w:rStyle w:val="VerbatimChar"/>
                <w:shd w:val="clear" w:color="auto" w:fill="F8F8FA"/>
              </w:rPr>
              <w:t xml:space="preserve">useEffect</w:t>
            </w:r>
            <w:r>
              <w:rPr/>
              <w:t xml:space="preserve"> or use server-compatible timestamp injection; Audit all components for </w:t>
            </w:r>
            <w:r>
              <w:rPr>
                <w:rStyle w:val="VerbatimChar"/>
                <w:shd w:val="clear" w:color="auto" w:fill="F8F8FA"/>
              </w:rPr>
              <w:t xml:space="preserve">typeof window</w:t>
            </w:r>
            <w:r>
              <w:rPr/>
              <w:t xml:space="preserve"> guards on browser-only APIs; Add </w:t>
            </w:r>
            <w:r>
              <w:rPr>
                <w:rStyle w:val="VerbatimChar"/>
                <w:shd w:val="clear" w:color="auto" w:fill="F8F8FA"/>
              </w:rPr>
              <w:t xml:space="preserve">suppressHydrationWarning</w:t>
            </w:r>
            <w:r>
              <w:rPr/>
              <w:t xml:space="preserve"> ONLY as last resort with documented justification</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Zero hydration mismatch warnings in browser console; Identical server-rendered and client-rendered HTML for all 10 persona views</w:t>
            </w:r>
          </w:p>
        </w:tc>
      </w:tr>
    </w:tbl>
    <w:p>
      <w:pPr>
        <w:spacing w:lineRule="auto"/>
      </w:pPr>
    </w:p>
    <w:p>
      <w:pPr>
        <w:spacing w:line="271" w:before="240" w:lineRule="auto"/>
      </w:pPr>
      <w:bookmarkStart w:id="29" w:name="epic_0_2_turbopack_migration"/>
      <w:r>
        <w:rPr>
          <w:b/>
          <w:sz w:val="28"/>
        </w:rPr>
        <w:t xml:space="preserve">Epic 0.2: Turbopack Migration</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Reduce dev server cold start from ~15s to &lt;3s and enable instant HMR</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Development team (indirect: all personas via faster iteration)</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Build configuration is multi-file architectural change</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Update </w:t>
            </w:r>
            <w:r>
              <w:rPr>
                <w:rStyle w:val="VerbatimChar"/>
                <w:shd w:val="clear" w:color="auto" w:fill="F8F8FA"/>
              </w:rPr>
              <w:t xml:space="preserve">next.config.js</w:t>
            </w:r>
            <w:r>
              <w:rPr/>
              <w:t xml:space="preserve"> to enable Turbopack (</w:t>
            </w:r>
            <w:r>
              <w:rPr>
                <w:rStyle w:val="VerbatimChar"/>
                <w:shd w:val="clear" w:color="auto" w:fill="F8F8FA"/>
              </w:rPr>
              <w:t xml:space="preserve">next dev --turbopack</w:t>
            </w:r>
            <w:r>
              <w:rPr/>
              <w:t xml:space="preserve">); Validate all custom webpack plugins have Turbopack equivalents; Test all 18 routes under Turbopack dev server; Verify Edge Function compatibility with Insforge deployment</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Dev server start &lt;3s; HMR &lt;200ms; All existing functional routes (9/18) render identically</w:t>
            </w:r>
          </w:p>
        </w:tc>
      </w:tr>
    </w:tbl>
    <w:p>
      <w:pPr>
        <w:spacing w:lineRule="auto"/>
      </w:pPr>
    </w:p>
    <w:p>
      <w:pPr>
        <w:spacing w:line="271" w:before="240" w:lineRule="auto"/>
      </w:pPr>
      <w:bookmarkStart w:id="30" w:name="epic_0_3_ui_clipping_layout_bug_fixes"/>
      <w:r>
        <w:rPr>
          <w:b/>
          <w:sz w:val="28"/>
        </w:rPr>
        <w:t xml:space="preserve">Epic 0.3: UI Clipping &amp; Layout Bug Fixes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Professional-grade UI rendering across all viewports</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personas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CSS/component-level fixes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Fix truncated Customer IDs (DEF-008): display full or formatted IDs [1]; Fix lead names showing 'SEGMENT' instead of actual names (DEF-004) [1]; Fix 2 'Unknown' customer records (DEF-009) [1]; Fix pipeline funnel / Kanban count mismatch (DEF-002) [1]; Fix filter dropdowns rendering empty (DEF-013, DEF-026) [1]</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Zero UI rendering defects in QA re-test; All DEF-001 through DEF-026 medium/low bugs resolved</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6_3_phase_1_enterprise_data_fa_12048c"/>
      <w:r>
        <w:rPr>
          <w:b/>
          <w:sz w:val="33"/>
        </w:rPr>
        <w:t xml:space="preserve">6.3 Phase 1: Enterprise Data Fabric (Sprint 3-6)</w:t>
      </w:r>
      <w:bookmarkEnd w:id="31"/>
    </w:p>
    <w:p>
      <w:pPr>
        <w:spacing w:after="210" w:lineRule="auto"/>
      </w:pPr>
      <w:r>
        <w:rPr>
          <w:b/>
        </w:rPr>
        <w:t xml:space="preserve">Strategic Theme:</w:t>
      </w:r>
      <w:r>
        <w:rPr/>
        <w:t xml:space="preserve"> Data Persistence &amp; API Foundation</w:t>
      </w:r>
      <w:r>
        <w:rPr/>
        <w:br w:type="textWrapping"/>
      </w:r>
      <w:r>
        <w:rPr>
          <w:b/>
        </w:rPr>
        <w:t xml:space="preserve">Antigravity Mode:</w:t>
      </w:r>
      <w:r>
        <w:rPr/>
        <w:t xml:space="preserve"> Planning Mode for schema design; Fast Mode for API endpoint scaffolding</w:t>
      </w:r>
    </w:p>
    <w:p>
      <w:pPr>
        <w:spacing w:line="271" w:before="240" w:lineRule="auto"/>
      </w:pPr>
      <w:bookmarkStart w:id="32" w:name="epic_1_1_postgres_schema_design_v_57d94f"/>
      <w:r>
        <w:rPr>
          <w:b/>
          <w:sz w:val="28"/>
        </w:rPr>
        <w:t xml:space="preserve">Epic 1.1: Postgres Schema Design via Insforge MCP</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Production-grade relational data model supporting the full Party, Product, Interaction, Financial, and Compliance data models [2]</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(foundational)</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Complex multi-table schema with foreign keys, indexes, and RLS policies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Party Data Model: individual_party, corporate_party, household, corporate_hierarchy tables [2]; Product Data Model: product_catalog, customer_product_association [2]; Interaction Model: interaction_record with channel, sentiment, metadata [2]; Financial Model: account_balances, transaction_history, credit_information, investment_holdings [2]; Compliance Model: kyc_data, screening_results, regulatory_classifications, consent_records [2]; </w:t>
            </w:r>
            <w:r>
              <w:rPr>
                <w:b/>
              </w:rPr>
              <w:t xml:space="preserve">RLS Policy: allow-all for all tables</w:t>
            </w:r>
            <w:r>
              <w:rPr>
                <w:rFonts w:eastAsia="Georgia" w:cs="Georgia" w:ascii="Georgia" w:hAnsi="Georgia"/>
              </w:rPr>
              <w:t xml:space="preserve"> (no authentication required); Indexes on customer_id, created_at, tier, risk_rating for query performance</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All entity tables created and migrated; RLS policies return allow-all; Schema supports all 7 predictive model data requirements</w:t>
            </w:r>
          </w:p>
        </w:tc>
      </w:tr>
    </w:tbl>
    <w:p>
      <w:pPr>
        <w:spacing w:lineRule="auto"/>
      </w:pPr>
    </w:p>
    <w:p>
      <w:pPr>
        <w:spacing w:line="271" w:before="240" w:lineRule="auto"/>
      </w:pPr>
      <w:bookmarkStart w:id="33" w:name="epic_1_2_deterministic_mock_data_88cd6f"/>
      <w:r>
        <w:rPr>
          <w:b/>
          <w:sz w:val="28"/>
        </w:rPr>
        <w:t xml:space="preserve">Epic 1.2: Deterministic Mock Data Generation (200 Records)</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Realistic, deterministic test data enabling meaningful persona-based testing without randomness</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personas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Seed script architecture spanning all tables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200 customer records distributed: 80 Standard, 60 Premium, 40 HNW, 20 UHNW (matching current tier distribution ratios) [1]; Each customer seeded with: demographic data, product holdings (2-8 products), interaction history (5-20 events), financial profile (balances, transactions), compliance data (KYC status, AML rating) [2]; 50 leads with realistic BANT scores and source channels; 80 opportunities across all 7 pipeline stages with realistic values; 30 service cases across all priority levels and channels; 20 credit applications with financial spreading data pre-populated; 15 AML alerts (10 false positives, 5 requiring investigation); Deterministic seeding: use </w:t>
            </w:r>
            <w:r>
              <w:rPr>
                <w:rStyle w:val="VerbatimChar"/>
                <w:shd w:val="clear" w:color="auto" w:fill="F8F8FA"/>
              </w:rPr>
              <w:t xml:space="preserve">seed(42)</w:t>
            </w:r>
            <w:r>
              <w:rPr>
                <w:rFonts w:eastAsia="Georgia" w:cs="Georgia" w:ascii="Georgia" w:hAnsi="Georgia"/>
              </w:rPr>
              <w:t xml:space="preserve"> — no </w:t>
            </w:r>
            <w:r>
              <w:rPr>
                <w:rStyle w:val="VerbatimChar"/>
                <w:shd w:val="clear" w:color="auto" w:fill="F8F8FA"/>
              </w:rPr>
              <w:t xml:space="preserve">Math.random()</w:t>
            </w:r>
            <w:r>
              <w:rPr/>
              <w:t xml:space="preserve">, no </w:t>
            </w:r>
            <w:r>
              <w:rPr>
                <w:rStyle w:val="VerbatimChar"/>
                <w:shd w:val="clear" w:color="auto" w:fill="F8F8FA"/>
              </w:rPr>
              <w:t xml:space="preserve">Date.now()</w:t>
            </w:r>
            <w:r>
              <w:rPr/>
              <w:t xml:space="preserve"> in generation</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200 records queryable via API; All persona dashboards show persona-filtered data; Executive KPIs dynamically calculated from seeded data</w:t>
            </w:r>
          </w:p>
        </w:tc>
      </w:tr>
    </w:tbl>
    <w:p>
      <w:pPr>
        <w:spacing w:lineRule="auto"/>
      </w:pPr>
    </w:p>
    <w:p>
      <w:pPr>
        <w:spacing w:line="271" w:before="240" w:lineRule="auto"/>
      </w:pPr>
      <w:bookmarkStart w:id="34" w:name="epic_1_3_external_api_mocks_via_e_9ca1e7"/>
      <w:r>
        <w:rPr>
          <w:b/>
          <w:sz w:val="28"/>
        </w:rPr>
        <w:t xml:space="preserve">Epic 1.3: External API Mocks via Edge Functions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Simulate external system integrations (core banking, credit bureau, AML) with realistic latency for end-to-end workflow testing</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Credit Officer (bureau), Compliance Officer (sanctions), Retail RM (core banking)</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Individual Edge Function files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/api/mock/credit-bureau</w:t>
            </w:r>
            <w:r>
              <w:rPr>
                <w:rFonts w:eastAsia="Georgia" w:cs="Georgia" w:ascii="Georgia" w:hAnsi="Georgia"/>
              </w:rPr>
              <w:t xml:space="preserve"> — Returns FICO/CIBIL score with 200ms simulated latency [2]; </w:t>
            </w:r>
            <w:r>
              <w:rPr>
                <w:rStyle w:val="VerbatimChar"/>
                <w:shd w:val="clear" w:color="auto" w:fill="F8F8FA"/>
              </w:rPr>
              <w:t xml:space="preserve">/api/mock/sanctions-screening</w:t>
            </w:r>
            <w:r>
              <w:rPr>
                <w:rFonts w:eastAsia="Georgia" w:cs="Georgia" w:ascii="Georgia" w:hAnsi="Georgia"/>
              </w:rPr>
              <w:t xml:space="preserve"> — Returns match/no-match with configurable false-positive rate; </w:t>
            </w:r>
            <w:r>
              <w:rPr>
                <w:rStyle w:val="VerbatimChar"/>
                <w:shd w:val="clear" w:color="auto" w:fill="F8F8FA"/>
              </w:rPr>
              <w:t xml:space="preserve">/api/mock/core-banking/account</w:t>
            </w:r>
            <w:r>
              <w:rPr>
                <w:rFonts w:eastAsia="Georgia" w:cs="Georgia" w:ascii="Georgia" w:hAnsi="Georgia"/>
              </w:rPr>
              <w:t xml:space="preserve"> — Returns account balances and transaction history; </w:t>
            </w:r>
            <w:r>
              <w:rPr>
                <w:rStyle w:val="VerbatimChar"/>
                <w:shd w:val="clear" w:color="auto" w:fill="F8F8FA"/>
              </w:rPr>
              <w:t xml:space="preserve">/api/mock/aml-screening</w:t>
            </w:r>
            <w:r>
              <w:rPr>
                <w:rFonts w:eastAsia="Georgia" w:cs="Georgia" w:ascii="Georgia" w:hAnsi="Georgia"/>
              </w:rPr>
              <w:t xml:space="preserve"> — Returns risk rating (Low/Medium/High) based on seeded customer profile; All mocks deployed as Insforge Edge Functions with deterministic responses keyed to customer_id</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All mock endpoints respond &lt;500ms (including simulated latency); Credit workbench Bureau tab populated from mock; Compliance AML queue populated from mock screening results</w:t>
            </w:r>
          </w:p>
        </w:tc>
      </w:tr>
    </w:tbl>
    <w:p>
      <w:pPr>
        <w:spacing w:lineRule="auto"/>
      </w:pPr>
    </w:p>
    <w:p>
      <w:pPr>
        <w:spacing w:line="271" w:before="240" w:lineRule="auto"/>
      </w:pPr>
      <w:bookmarkStart w:id="35" w:name="epic_1_4_complete_rest_api_layer"/>
      <w:r>
        <w:rPr>
          <w:b/>
          <w:sz w:val="28"/>
        </w:rPr>
        <w:t xml:space="preserve">Epic 1.4: Complete REST API Layer</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Full CRUD API for all entity types, resolving the 4 broken API endpoints [1]</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personas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Individual route handler files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Style w:val="VerbatimChar"/>
                <w:shd w:val="clear" w:color="auto" w:fill="F8F8FA"/>
              </w:rPr>
              <w:t xml:space="preserve">GET/POST/PUT/DELETE /api/customers</w:t>
            </w:r>
            <w:r>
              <w:rPr/>
              <w:t xml:space="preserve"> [1]; </w:t>
            </w:r>
            <w:r>
              <w:rPr>
                <w:rStyle w:val="VerbatimChar"/>
                <w:shd w:val="clear" w:color="auto" w:fill="F8F8FA"/>
              </w:rPr>
              <w:t xml:space="preserve">GET/POST /api/leads</w:t>
            </w:r>
            <w:r>
              <w:rPr/>
              <w:t xml:space="preserve"> (GET currently 404) [1]; </w:t>
            </w:r>
            <w:r>
              <w:rPr>
                <w:rStyle w:val="VerbatimChar"/>
                <w:shd w:val="clear" w:color="auto" w:fill="F8F8FA"/>
              </w:rPr>
              <w:t xml:space="preserve">GET/POST/PUT /api/opportunities</w:t>
            </w:r>
            <w:r>
              <w:rPr/>
              <w:t xml:space="preserve"> [1]; </w:t>
            </w:r>
            <w:r>
              <w:rPr>
                <w:rStyle w:val="VerbatimChar"/>
                <w:shd w:val="clear" w:color="auto" w:fill="F8F8FA"/>
              </w:rPr>
              <w:t xml:space="preserve">GET/POST/PUT /api/service/cases</w:t>
            </w:r>
            <w:r>
              <w:rPr/>
              <w:t xml:space="preserve"> [1]; </w:t>
            </w:r>
            <w:r>
              <w:rPr>
                <w:rStyle w:val="VerbatimChar"/>
                <w:shd w:val="clear" w:color="auto" w:fill="F8F8FA"/>
              </w:rPr>
              <w:t xml:space="preserve">GET/POST/PUT /api/credit/applications</w:t>
            </w:r>
            <w:r>
              <w:rPr/>
              <w:t xml:space="preserve">; </w:t>
            </w:r>
            <w:r>
              <w:rPr>
                <w:rStyle w:val="VerbatimChar"/>
                <w:shd w:val="clear" w:color="auto" w:fill="F8F8FA"/>
              </w:rPr>
              <w:t xml:space="preserve">GET/PUT /api/compliance/aml-alerts</w:t>
            </w:r>
            <w:r>
              <w:rPr/>
              <w:t xml:space="preserve">; </w:t>
            </w:r>
            <w:r>
              <w:rPr>
                <w:rStyle w:val="VerbatimChar"/>
                <w:shd w:val="clear" w:color="auto" w:fill="F8F8FA"/>
              </w:rPr>
              <w:t xml:space="preserve">GET/PUT /api/compliance/kyc-reviews</w:t>
            </w:r>
            <w:r>
              <w:rPr/>
              <w:t xml:space="preserve">; OpenAPI 3.0 specification for all endpoints; Standardized response schemas with pagination, filtering, sorting</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All 8+ API endpoints return 200 OK; POST operations persist to Postgres; GET operations return live data from Postgres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6_4_phase_2_rm_productivity_en_d676a6"/>
      <w:r>
        <w:rPr>
          <w:b/>
          <w:sz w:val="33"/>
        </w:rPr>
        <w:t xml:space="preserve">6.4 Phase 2: RM Productivity Engine (Sprint 7-12)</w:t>
      </w:r>
      <w:bookmarkEnd w:id="36"/>
    </w:p>
    <w:p>
      <w:pPr>
        <w:spacing w:after="210" w:lineRule="auto"/>
      </w:pPr>
      <w:r>
        <w:rPr>
          <w:b/>
        </w:rPr>
        <w:t xml:space="preserve">Strategic Theme:</w:t>
      </w:r>
      <w:r>
        <w:rPr/>
        <w:t xml:space="preserve"> Core CRM Workflows &amp; Customer Intelligence</w:t>
      </w:r>
      <w:r>
        <w:rPr/>
        <w:br w:type="textWrapping"/>
      </w:r>
      <w:r>
        <w:rPr>
          <w:b/>
        </w:rPr>
        <w:t xml:space="preserve">Antigravity Mode:</w:t>
      </w:r>
      <w:r>
        <w:rPr/>
        <w:t xml:space="preserve"> Planning Mode for Customer 360 architecture; Fast Mode for UI wiring</w:t>
      </w:r>
    </w:p>
    <w:p>
      <w:pPr>
        <w:spacing w:line="271" w:before="240" w:lineRule="auto"/>
      </w:pPr>
      <w:bookmarkStart w:id="37" w:name="epic_2_1_customer_360_profile_pag_8b41d1"/>
      <w:r>
        <w:rPr>
          <w:rFonts w:eastAsia="Georgia" w:cs="Georgia" w:ascii="Georgia" w:hAnsi="Georgia"/>
          <w:b/>
          <w:sz w:val="28"/>
        </w:rPr>
        <w:t xml:space="preserve">Epic 2.1: Customer 360° Profile Page (/customer/:id)</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Resolve the </w:t>
            </w:r>
            <w:r>
              <w:rPr>
                <w:b/>
              </w:rPr>
              <w:t xml:space="preserve">most critical gap</w:t>
            </w:r>
            <w:r>
              <w:rPr/>
              <w:t xml:space="preserve"> (DEF-007): deliver the unified golden customer record view [1]</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ALL RMs (primary), Service Agent, Credit Officer, Compliance Officer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Multi-tab page architecture with data aggregation from 5+ tables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b/>
              </w:rPr>
              <w:t xml:space="preserve">Overview Tab:</w:t>
            </w:r>
            <w:r>
              <w:rPr/>
              <w:t xml:space="preserve"> Demographics, contact info, relationship details, tier badge, RM assignment, lifecycle stage [2]; </w:t>
            </w:r>
            <w:r>
              <w:rPr>
                <w:b/>
              </w:rPr>
              <w:t xml:space="preserve">Products Tab:</w:t>
            </w:r>
            <w:r>
              <w:rPr/>
              <w:t xml:space="preserve"> All holdings across deposits, loans, investments, cards with balances, cross-sell eligibility [2]; </w:t>
            </w:r>
            <w:r>
              <w:rPr>
                <w:b/>
              </w:rPr>
              <w:t xml:space="preserve">Financials Tab:</w:t>
            </w:r>
            <w:r>
              <w:rPr/>
              <w:t xml:space="preserve"> Transaction history, balance trends, CLV calculation, RAROC, financial health score [2]; </w:t>
            </w:r>
            <w:r>
              <w:rPr>
                <w:b/>
              </w:rPr>
              <w:t xml:space="preserve">Interactions Tab:</w:t>
            </w:r>
            <w:r>
              <w:rPr/>
              <w:t xml:space="preserve"> Chronological all-channel timeline with sentiment tags, meeting logs, call history [2]; </w:t>
            </w:r>
            <w:r>
              <w:rPr>
                <w:b/>
              </w:rPr>
              <w:t xml:space="preserve">Documents Tab:</w:t>
            </w:r>
            <w:r>
              <w:rPr/>
              <w:t xml:space="preserve"> KYC documents, agreements, uploaded files with OCR metadata [2]; </w:t>
            </w:r>
            <w:r>
              <w:rPr>
                <w:b/>
              </w:rPr>
              <w:t xml:space="preserve">Risk Tab:</w:t>
            </w:r>
            <w:r>
              <w:rPr/>
              <w:t xml:space="preserve"> AML score, KYC status (completion date, next refresh), suitability profile, FATCA/CRS, sanctions/PEP screening history [2]; </w:t>
            </w:r>
            <w:r>
              <w:rPr>
                <w:b/>
              </w:rPr>
              <w:t xml:space="preserve">Tasks/Next Actions Tab:</w:t>
            </w:r>
            <w:r>
              <w:rPr/>
              <w:t xml:space="preserve"> NBA recommendations (top 3), pending follow-ups, overdue tasks; Household linking sidebar (family members, combined net worth for HNW/UHNW)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/customer/:id returns 200 OK for all 200 seeded customers; All 7 tabs render with live data; Average page load &lt;2 seconds [2]</w:t>
            </w:r>
          </w:p>
        </w:tc>
      </w:tr>
    </w:tbl>
    <w:p>
      <w:pPr>
        <w:spacing w:lineRule="auto"/>
      </w:pPr>
    </w:p>
    <w:p>
      <w:pPr>
        <w:spacing w:line="271" w:before="240" w:lineRule="auto"/>
      </w:pPr>
      <w:bookmarkStart w:id="38" w:name="epic_2_2_lead_lifecycle_completion"/>
      <w:r>
        <w:rPr>
          <w:b/>
          <w:sz w:val="28"/>
        </w:rPr>
        <w:t xml:space="preserve">Epic 2.2: Lead Lifecycle Completion</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End-to-end lead capture → qualification → conversion workflow</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Retail RM, Corp RM, Branch Manager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Wiring existing UI components to database</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Fix lead persistence: POST /api/leads writes to DB, new leads appear in queue (DEF-003) [1]; Fix lead display: show actual names instead of 'SEGMENT' (DEF-004) [1]; BANT checklist persistence: checkbox state saved to DB (DEF-005) [1]; Lead-to-Customer conversion CTA with workflow; Assign-to-RM action from BANT panel; Export CSV functional (DEF-006) [1]; Lead scoring engine (demographic + behavioral + propensity) with explainable factors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New leads persist and appear in queue; BANT scores saved; Lead → Customer conversion workflow end-to-end; Export produces valid CSV</w:t>
            </w:r>
          </w:p>
        </w:tc>
      </w:tr>
    </w:tbl>
    <w:p>
      <w:pPr>
        <w:spacing w:lineRule="auto"/>
      </w:pPr>
    </w:p>
    <w:p>
      <w:pPr>
        <w:spacing w:line="271" w:before="240" w:lineRule="auto"/>
      </w:pPr>
      <w:bookmarkStart w:id="39" w:name="epic_2_3_sales_pipeline_functiona_fd92cc"/>
      <w:r>
        <w:rPr>
          <w:b/>
          <w:sz w:val="28"/>
        </w:rPr>
        <w:t xml:space="preserve">Epic 2.3: Sales Pipeline Functionalization</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Fully operational 7-stage Kanban pipeline with persistence and deal lifecycle</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Retail RM, Corp RM, Branch Manager, Executive</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Wiring existing Kanban UI to database</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+New Deal form: customer, product, value, probability, close date, assigned RM (DEF-010) [1]; Stage advancement persistence: survive page refresh (DEF-011) [1]; Closed-Won stage functional with product booking trigger (DEF-012) [1]; Deal detail view: click deal card → full detail page with contacts, documents, tasks, history; Win/Loss analysis capture (reason codes, competitive intelligence) [2]; Pipeline health metrics: coverage ratio, velocity, aging, stage conversion rates [2]; Dashboard KPI real-time binding: pipeline changes propagate to Executive dashboard (GAP-DA-04) [1]</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Deals created, advanced, and closed with full persistence; Executive dashboard reflects real-time pipeline value; Pipeline velocity measurable across all 7 stages</w:t>
            </w:r>
          </w:p>
        </w:tc>
      </w:tr>
    </w:tbl>
    <w:p>
      <w:pPr>
        <w:spacing w:lineRule="auto"/>
      </w:pPr>
    </w:p>
    <w:p>
      <w:pPr>
        <w:spacing w:line="271" w:before="240" w:lineRule="auto"/>
      </w:pPr>
      <w:bookmarkStart w:id="40" w:name="epic_2_4_rm_portfolio_dashboard"/>
      <w:r>
        <w:rPr>
          <w:b/>
          <w:sz w:val="28"/>
        </w:rPr>
        <w:t xml:space="preserve">Epic 2.4: RM Portfolio Dashboard</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35% improvement in RM productivity through intelligent workload management [2]</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Retail RM, Corp RM, Branch Manager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Dashboard component assembly</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Portfolio composition: customer count by segment, AUM, loan portfolio, deposit base [2]; Activity metrics: daily calls, meetings, emails, CRM data entry compliance [2]; Pipeline metrics: total/weighted pipeline, stage distribution, velocity, aging [2]; Performance vs. quota: attainment tracking, cross-sell ratio, win rate [2]; Proactive alerts: life event, risk, opportunity, compliance, service [2]; Customer prioritization: value-based tiering + engagement scoring + attention priority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RM sees personalized dashboard filtered to their portfolio; At least 5 proactive alert types functional</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6_5_phase_3_omnichannel_servic_ccefee"/>
      <w:r>
        <w:rPr>
          <w:b/>
          <w:sz w:val="33"/>
        </w:rPr>
        <w:t xml:space="preserve">6.5 Phase 3: Omnichannel Service &amp; Compliance (Sprint 13-18)</w:t>
      </w:r>
      <w:bookmarkEnd w:id="41"/>
    </w:p>
    <w:p>
      <w:pPr>
        <w:spacing w:after="210" w:lineRule="auto"/>
      </w:pPr>
      <w:r>
        <w:rPr>
          <w:b/>
        </w:rPr>
        <w:t xml:space="preserve">Strategic Theme:</w:t>
      </w:r>
      <w:r>
        <w:rPr/>
        <w:t xml:space="preserve"> Service Excellence &amp; Regulatory Readiness</w:t>
      </w:r>
    </w:p>
    <w:p>
      <w:pPr>
        <w:spacing w:line="271" w:before="240" w:lineRule="auto"/>
      </w:pPr>
      <w:bookmarkStart w:id="42" w:name="epic_3_1_unified_case_inbox_fix_c_5ceba0"/>
      <w:r>
        <w:rPr>
          <w:b/>
          <w:sz w:val="28"/>
        </w:rPr>
        <w:t xml:space="preserve">Epic 3.1: Unified Case Inbox Fix &amp; Case Lifecycle</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End-to-end case management from creation to resolution with SLA enforcement</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Service Agent, Branch Manager, Compliance Officer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Case state machine architecture; </w:t>
            </w:r>
            <w:r>
              <w:rPr>
                <w:b/>
              </w:rPr>
              <w:t xml:space="preserve">Fast Mode</w:t>
            </w:r>
            <w:r>
              <w:rPr/>
              <w:t xml:space="preserve"> for UI</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New Case creation form with multi-channel intake (DEF-014) [1]; Case classification persistence (DEF-015) [1]; SLA escalation workflow on breach — supervisor notification, auto-reassignment (DEF-016) [1]; Case resolution workflow: resolve, escalate, close with outcome codes [2]; Complaint identification &amp; regulatory classification (FCA, CFPB categories) [2]; Omnichannel routing: skill-based, language, VIP, RM-based queue management [2]; Knowledge base integration: contextual article suggestions per case type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Cases created, routed, resolved, closed end-to-end; SLA breach triggers escalation within 5 minutes; FCR rate trackable; CSAT survey sent on closure</w:t>
            </w:r>
          </w:p>
        </w:tc>
      </w:tr>
    </w:tbl>
    <w:p>
      <w:pPr>
        <w:spacing w:lineRule="auto"/>
      </w:pPr>
    </w:p>
    <w:p>
      <w:pPr>
        <w:spacing w:line="271" w:before="240" w:lineRule="auto"/>
      </w:pPr>
      <w:bookmarkStart w:id="43" w:name="epic_3_2_digital_onboarding_state_4d4d36"/>
      <w:r>
        <w:rPr>
          <w:b/>
          <w:sz w:val="28"/>
        </w:rPr>
        <w:t xml:space="preserve">Epic 3.2: Digital Onboarding State Machine</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40% reduction in time-to-onboard through digital channels [2]</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Retail RM, Branch Manager, Compliance Officer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Multi-step state machine with AML edge function integration</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Onboarding wizard: Step 1 (Identity/eKYC) → Step 2 (CDD/EDD) → Step 3 (AML Screening via Edge Function) → Step 4 (Product Selection) → Step 5 (Account Opening) [2]; AML Edge Function routing: call </w:t>
            </w:r>
            <w:r>
              <w:rPr>
                <w:rStyle w:val="VerbatimChar"/>
                <w:shd w:val="clear" w:color="auto" w:fill="F8F8FA"/>
              </w:rPr>
              <w:t xml:space="preserve">/api/mock/aml-screening</w:t>
            </w:r>
            <w:r>
              <w:rPr/>
              <w:t xml:space="preserve"> and </w:t>
            </w:r>
            <w:r>
              <w:rPr>
                <w:rStyle w:val="VerbatimChar"/>
                <w:shd w:val="clear" w:color="auto" w:fill="F8F8FA"/>
              </w:rPr>
              <w:t xml:space="preserve">/api/mock/sanctions-screening</w:t>
            </w:r>
            <w:r>
              <w:rPr/>
              <w:t xml:space="preserve">, branch on PASS/FAIL; eKYC document upload with OCR simulation; Risk rating auto-calculation; FATCA/CRS classification decision tree [2]; E-signature integration (simulated); Welcome kit generation and customer.onboarded event publishing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End-to-end onboarding in &lt;10 minutes (simulated); AML screening integrated at Step 3 with proper PASS/FAIL branching; customer.onboarded event triggers downstream workflows</w:t>
            </w:r>
          </w:p>
        </w:tc>
      </w:tr>
    </w:tbl>
    <w:p>
      <w:pPr>
        <w:spacing w:lineRule="auto"/>
      </w:pPr>
    </w:p>
    <w:p>
      <w:pPr>
        <w:spacing w:line="271" w:before="240" w:lineRule="auto"/>
      </w:pPr>
      <w:bookmarkStart w:id="44" w:name="epic_3_3_compliance_workflow_impl_4810d7"/>
      <w:r>
        <w:rPr>
          <w:b/>
          <w:sz w:val="28"/>
        </w:rPr>
        <w:t xml:space="preserve">Epic 3.3: Compliance Workflow Implementation</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95% automation of routine compliance checks, 100% audit trail coverage [2]</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Compliance Officer, Global Ops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Multi-workflow compliance architecture</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AML alert generation pipeline from mock transaction monitoring; AML Hit Queue with investigation workflow (review, escalate, close, file SAR) [2]; KYC refresh queue with 30/60/90-day aging buckets and auto-notification [2]; Suitability assessment questionnaire linked to customer profile and product recommendations [2]; Audit trail: immutable log with who/what/when/where/why for all data modifications [2]; Preventive controls activation: sanctions screening, duplicate detection, risk rating assignment [2]; Dashboard KPIs wired to live data (replacing current zeros) [1]</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AML queue populated with 15 seeded alerts; KYC refresh queue shows due reviews; Audit trail captures all CRUD operations; Active preventive controls &gt;0</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6_6_phase_4_wealth_marketing_i_923a98"/>
      <w:r>
        <w:rPr>
          <w:b/>
          <w:sz w:val="33"/>
        </w:rPr>
        <w:t xml:space="preserve">6.6 Phase 4: Wealth, Marketing &amp; Intelligence (Sprint 19-25)</w:t>
      </w:r>
      <w:bookmarkEnd w:id="45"/>
    </w:p>
    <w:p>
      <w:pPr>
        <w:spacing w:after="210" w:lineRule="auto"/>
      </w:pPr>
      <w:r>
        <w:rPr>
          <w:b/>
        </w:rPr>
        <w:t xml:space="preserve">Strategic Theme:</w:t>
      </w:r>
      <w:r>
        <w:rPr/>
        <w:t xml:space="preserve"> Revenue Growth &amp; Market Intelligence</w:t>
      </w:r>
    </w:p>
    <w:p>
      <w:pPr>
        <w:spacing w:line="271" w:before="240" w:lineRule="auto"/>
      </w:pPr>
      <w:bookmarkStart w:id="46" w:name="epic_4_1_wealth_management_module_wealth"/>
      <w:r>
        <w:rPr>
          <w:b/>
          <w:sz w:val="28"/>
        </w:rPr>
        <w:t xml:space="preserve">Epic 4.1: Wealth Management Module (/wealth)</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Serve HNW/UHNW segment (highest fee income generators) with dedicated advisory workspace</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Wealth Advisor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rFonts w:eastAsia="Georgia" w:cs="Georgia" w:ascii="Georgia" w:hAnsi="Georgia"/>
              </w:rPr>
              <w:t xml:space="preserve"> — New module architecture (currently 404)</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Client profiling (HNW $1M-$5M, UHNW &gt;$5M, accredited investor classification) [2]; Portfolio overview dashboard (AUM, asset allocation pie chart, performance vs benchmark) [2]; Investment proposal builder with IPS creation (objectives, risk tolerance, SAA/TAA) [2]; Model portfolio assignment (Conservative/Balanced/Growth/Aggressive) [2]; Suitability validation engine (product-customer matching, concentration limits, MiFID/Reg BI) [2]; Portfolio monitoring (drift detection, rebalancing alerts, VaR, tax-loss harvesting) [2]; Quarterly performance reporting (valuation, benchmark comparison, top holdings)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/wealth returns 200 OK; 20 UHNW + 40 HNW clients visible in portfolio; Portfolio valuation calculated from seeded holdings; Suitability check blocks unsuitable products</w:t>
            </w:r>
          </w:p>
        </w:tc>
      </w:tr>
    </w:tbl>
    <w:p>
      <w:pPr>
        <w:spacing w:lineRule="auto"/>
      </w:pPr>
    </w:p>
    <w:p>
      <w:pPr>
        <w:spacing w:line="271" w:before="240" w:lineRule="auto"/>
      </w:pPr>
      <w:bookmarkStart w:id="47" w:name="epic_4_2_branch_operations_module_branch"/>
      <w:r>
        <w:rPr>
          <w:b/>
          <w:sz w:val="28"/>
        </w:rPr>
        <w:t xml:space="preserve">Epic 4.2: Branch Operations Module (/branch)</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Branch Manager productivity and team oversight</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Branch Manager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Dashboard assembly from existing components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Branch daily activity dashboard (footfall, conversions, service cases) [2]; Team pipeline visibility (all branch RM pipelines aggregated) [2]; Walk-in to RM assignment workflow; Branch-level target vs. achievement tracking [2]; Appointment scheduling and queue management [2]; Teller referral workflow (cross-sell prompts during transactions)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/branch returns 200 OK; Branch Manager sees aggregated team metrics; Walk-in assignment workflow end-to-end</w:t>
            </w:r>
          </w:p>
        </w:tc>
      </w:tr>
    </w:tbl>
    <w:p>
      <w:pPr>
        <w:spacing w:lineRule="auto"/>
      </w:pPr>
    </w:p>
    <w:p>
      <w:pPr>
        <w:spacing w:line="271" w:before="240" w:lineRule="auto"/>
      </w:pPr>
      <w:bookmarkStart w:id="48" w:name="epic_4_3_marketing_hub_campaign_b_c94cad"/>
      <w:r>
        <w:rPr>
          <w:b/>
          <w:sz w:val="28"/>
        </w:rPr>
        <w:t xml:space="preserve">Epic 4.3: Marketing Hub &amp; Campaign Builder Fix</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Campaign-driven cross-sell with measurable ROI</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Marketing Manager</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Planning Mode</w:t>
            </w:r>
            <w:r>
              <w:rPr/>
              <w:t xml:space="preserve"> for journey builder engine; </w:t>
            </w:r>
            <w:r>
              <w:rPr>
                <w:b/>
              </w:rPr>
              <w:t xml:space="preserve">Fast Mode</w:t>
            </w:r>
            <w:r>
              <w:rPr/>
              <w:t xml:space="preserve"> for /marketing route</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Fix drag-and-drop journey canvas (DEF-017): triggers create connected nodes, flows saveable/loadable/activatable [1]; /marketing route creation with campaign library, audience builder, consent dashboard, channel performance [1]; Audience segmentation with filter criteria (tier, AUM, product eligibility, NPS, consent status) [2]; Campaign performance tracking: delivery, engagement, conversion, financial metrics [2]; Consent management dashboard (GDPR/PDPA compliance, opt-in/out tracking) [2]; A/B testing framework for offer variants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/marketing returns 200 OK; Journey builder creates and saves multi-node flows; Campaign ROI calculable from tracked conversions</w:t>
            </w:r>
          </w:p>
        </w:tc>
      </w:tr>
    </w:tbl>
    <w:p>
      <w:pPr>
        <w:spacing w:lineRule="auto"/>
      </w:pPr>
    </w:p>
    <w:p>
      <w:pPr>
        <w:spacing w:line="271" w:before="240" w:lineRule="auto"/>
      </w:pPr>
      <w:bookmarkStart w:id="49" w:name="epic_4_4_analytics_dashboard_analytics"/>
      <w:r>
        <w:rPr>
          <w:b/>
          <w:sz w:val="28"/>
        </w:rPr>
        <w:t xml:space="preserve">Epic 4.4: Analytics Dashboard (/analytics)</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Cross-module intelligence enabling data-driven executive decisions</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Executive, Global Ops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Dashboard assembly with chart components</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t xml:space="preserve">Portfolio analytics (AUM trends, tier distribution, CLV distribution) [2]; Sales analytics (pipeline velocity, win rates, RM leaderboard, product mix) [2]; Service analytics (case volumes, SLA adherence, CSAT trends, FCR rates) [2]; Compliance analytics (AML hit rates, KYC aging, false positive rates, SAR filing) [2]; Credit analytics (application volumes, approval rates, delinquency tracking, covenant health) [2]; Real-time KPI binding from all domain databases (replacing hardcoded values, GAP-DA-04) [1]</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/analytics returns 200 OK; All 5 analytics domains render with live data; Executive dashboard KPIs dynamically calculated</w:t>
            </w:r>
          </w:p>
        </w:tc>
      </w:tr>
    </w:tbl>
    <w:p>
      <w:pPr>
        <w:spacing w:lineRule="auto"/>
      </w:pPr>
    </w:p>
    <w:p>
      <w:pPr>
        <w:spacing w:line="271" w:before="240" w:lineRule="auto"/>
      </w:pPr>
      <w:bookmarkStart w:id="50" w:name="epic_4_5_knowledge_base_module_knowledge"/>
      <w:r>
        <w:rPr>
          <w:b/>
          <w:sz w:val="28"/>
        </w:rPr>
        <w:t xml:space="preserve">Epic 4.5: Knowledge Base Module (/knowledge)</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Detail</w:t>
            </w:r>
          </w:p>
        </w:tc>
      </w:tr>
      <w:tr>
        <w:trPr>
          <w:cantSplit/>
        </w:trPr>
        <w:tc>
          <w:tcPr>
            <w:tcBorders>
              <w:top w:val="single" w:sz="1" w:space="0" w:color="000000"/>
              <w:bottom w:val="single" w:sz="1" w:space="0" w:color="000000"/>
            </w:tcBorders>
          </w:tcPr>
          <w:p>
            <w:pPr>
              <w:spacing w:lineRule="auto"/>
            </w:pPr>
            <w:r>
              <w:rPr>
                <w:b/>
              </w:rPr>
              <w:t xml:space="preserve">Business Outcome</w:t>
            </w:r>
          </w:p>
        </w:tc>
        <w:tc>
          <w:tcPr>
            <w:tcBorders>
              <w:top w:val="single" w:sz="1" w:space="0" w:color="000000"/>
              <w:left w:val="single" w:sz="1" w:space="0" w:color="000000"/>
              <w:bottom w:val="single" w:sz="1" w:space="0" w:color="000000"/>
            </w:tcBorders>
          </w:tcPr>
          <w:p>
            <w:pPr>
              <w:spacing w:lineRule="auto"/>
            </w:pPr>
            <w:r>
              <w:rPr/>
              <w:t xml:space="preserve">Self-service knowledge access for agents and customers</w:t>
            </w:r>
          </w:p>
        </w:tc>
      </w:tr>
      <w:tr>
        <w:trPr>
          <w:cantSplit/>
        </w:trPr>
        <w:tc>
          <w:tcPr>
            <w:tcBorders>
              <w:top w:val="single" w:sz="1" w:space="0" w:color="000000"/>
              <w:bottom w:val="single" w:sz="1" w:space="0" w:color="000000"/>
            </w:tcBorders>
          </w:tcPr>
          <w:p>
            <w:pPr>
              <w:spacing w:lineRule="auto"/>
            </w:pPr>
            <w:r>
              <w:rPr>
                <w:b/>
              </w:rPr>
              <w:t xml:space="preserve">Impacted Personas</w:t>
            </w:r>
          </w:p>
        </w:tc>
        <w:tc>
          <w:tcPr>
            <w:tcBorders>
              <w:top w:val="single" w:sz="1" w:space="0" w:color="000000"/>
              <w:left w:val="single" w:sz="1" w:space="0" w:color="000000"/>
              <w:bottom w:val="single" w:sz="1" w:space="0" w:color="000000"/>
            </w:tcBorders>
          </w:tcPr>
          <w:p>
            <w:pPr>
              <w:spacing w:lineRule="auto"/>
            </w:pPr>
            <w:r>
              <w:rPr/>
              <w:t xml:space="preserve">Service Agent, all RMs</w:t>
            </w:r>
          </w:p>
        </w:tc>
      </w:tr>
      <w:tr>
        <w:trPr>
          <w:cantSplit/>
        </w:trPr>
        <w:tc>
          <w:tcPr>
            <w:tcBorders>
              <w:top w:val="single" w:sz="1" w:space="0" w:color="000000"/>
              <w:bottom w:val="single" w:sz="1" w:space="0" w:color="000000"/>
            </w:tcBorders>
          </w:tcPr>
          <w:p>
            <w:pPr>
              <w:spacing w:lineRule="auto"/>
            </w:pPr>
            <w:r>
              <w:rPr>
                <w:b/>
              </w:rPr>
              <w:t xml:space="preserve">Antigravity Mode</w:t>
            </w:r>
          </w:p>
        </w:tc>
        <w:tc>
          <w:tcPr>
            <w:tcBorders>
              <w:top w:val="single" w:sz="1" w:space="0" w:color="000000"/>
              <w:left w:val="single" w:sz="1" w:space="0" w:color="000000"/>
              <w:bottom w:val="single" w:sz="1" w:space="0" w:color="000000"/>
            </w:tcBorders>
          </w:tcPr>
          <w:p>
            <w:pPr>
              <w:spacing w:lineRule="auto"/>
            </w:pPr>
            <w:r>
              <w:rPr>
                <w:b/>
              </w:rPr>
              <w:t xml:space="preserve">Fast Mode</w:t>
            </w:r>
            <w:r>
              <w:rPr>
                <w:rFonts w:eastAsia="Georgia" w:cs="Georgia" w:ascii="Georgia" w:hAnsi="Georgia"/>
              </w:rPr>
              <w:t xml:space="preserve"> — CRUD page with search</w:t>
            </w:r>
          </w:p>
        </w:tc>
      </w:tr>
      <w:tr>
        <w:trPr>
          <w:cantSplit/>
        </w:trPr>
        <w:tc>
          <w:tcPr>
            <w:tcBorders>
              <w:top w:val="single" w:sz="1" w:space="0" w:color="000000"/>
              <w:bottom w:val="single" w:sz="1" w:space="0" w:color="000000"/>
            </w:tcBorders>
          </w:tcPr>
          <w:p>
            <w:pPr>
              <w:spacing w:lineRule="auto"/>
            </w:pPr>
            <w:r>
              <w:rPr>
                <w:b/>
              </w:rPr>
              <w:t xml:space="preserve">Core Features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Article repository with lifecycle (Draft → Review → Published → Archived) [2]; Natural language search with semantic matching [2]; Contextual recommendations based on case type and product [2]; Agent-facing and customer-facing article views [2]; Article analytics (views, helpfulness ratings, search gaps) [2]</w:t>
            </w:r>
          </w:p>
        </w:tc>
      </w:tr>
      <w:tr>
        <w:trPr>
          <w:cantSplit/>
        </w:trPr>
        <w:tc>
          <w:tcPr>
            <w:tcBorders>
              <w:top w:val="single" w:sz="1" w:space="0" w:color="000000"/>
              <w:bottom w:val="single" w:sz="1" w:space="0" w:color="000000"/>
            </w:tcBorders>
          </w:tcPr>
          <w:p>
            <w:pPr>
              <w:spacing w:lineRule="auto"/>
            </w:pPr>
            <w:r>
              <w:rPr>
                <w:b/>
              </w:rPr>
              <w:t xml:space="preserve">Success Metrics</w:t>
            </w:r>
          </w:p>
        </w:tc>
        <w:tc>
          <w:tcPr>
            <w:tcBorders>
              <w:top w:val="single" w:sz="1" w:space="0" w:color="000000"/>
              <w:left w:val="single" w:sz="1" w:space="0" w:color="000000"/>
              <w:bottom w:val="single" w:sz="1" w:space="0" w:color="000000"/>
            </w:tcBorders>
          </w:tcPr>
          <w:p>
            <w:pPr>
              <w:spacing w:lineRule="auto"/>
            </w:pPr>
            <w:r>
              <w:rPr/>
              <w:t xml:space="preserve">/knowledge returns 200 OK; Existing /api/knowledge/articles data rendered; Search returns relevant results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7_identified_gaps_structural_r_2d3a49"/>
      <w:r>
        <w:rPr>
          <w:b/>
          <w:sz w:val="42"/>
        </w:rPr>
        <w:t xml:space="preserve">7. Identified Gaps &amp; Structural Recommendations</w:t>
      </w:r>
      <w:bookmarkEnd w:id="51"/>
    </w:p>
    <w:p>
      <w:pPr>
        <w:spacing w:line="271" w:before="240" w:lineRule="auto"/>
      </w:pPr>
      <w:bookmarkStart w:id="52" w:name="bm_7_1_gaps_not_addressed_in_curr_83b292"/>
      <w:r>
        <w:rPr>
          <w:b/>
          <w:sz w:val="33"/>
        </w:rPr>
        <w:t xml:space="preserve">7.1 Gaps Not Addressed in Current Phasing</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Gap ID</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Recommendation</w:t>
            </w:r>
          </w:p>
        </w:tc>
        <w:tc>
          <w:tcPr>
            <w:tcBorders>
              <w:top w:val="single" w:sz="1" w:space="0" w:color="000000"/>
              <w:left w:val="single" w:sz="1" w:space="0" w:color="000000"/>
              <w:bottom w:val="single" w:sz="1" w:space="0" w:color="000000"/>
            </w:tcBorders>
          </w:tcPr>
          <w:p>
            <w:pPr>
              <w:spacing w:lineRule="auto"/>
            </w:pPr>
            <w:r>
              <w:rPr/>
              <w:t xml:space="preserve">Defer To</w:t>
            </w:r>
          </w:p>
        </w:tc>
      </w:tr>
      <w:tr>
        <w:trPr>
          <w:cantSplit/>
        </w:trPr>
        <w:tc>
          <w:tcPr>
            <w:tcBorders>
              <w:top w:val="single" w:sz="1" w:space="0" w:color="000000"/>
              <w:bottom w:val="single" w:sz="1" w:space="0" w:color="000000"/>
            </w:tcBorders>
          </w:tcPr>
          <w:p>
            <w:pPr>
              <w:spacing w:lineRule="auto"/>
            </w:pPr>
            <w:r>
              <w:rPr/>
              <w:t xml:space="preserve">GAP-AUTH</w:t>
            </w:r>
          </w:p>
        </w:tc>
        <w:tc>
          <w:tcPr>
            <w:tcBorders>
              <w:top w:val="single" w:sz="1" w:space="0" w:color="000000"/>
              <w:left w:val="single" w:sz="1" w:space="0" w:color="000000"/>
              <w:bottom w:val="single" w:sz="1" w:space="0" w:color="000000"/>
            </w:tcBorders>
          </w:tcPr>
          <w:p>
            <w:pPr>
              <w:spacing w:lineRule="auto"/>
            </w:pPr>
            <w:r>
              <w:rPr/>
              <w:t xml:space="preserve">No authentication/authorization (by design for this iteration)</w:t>
            </w:r>
          </w:p>
        </w:tc>
        <w:tc>
          <w:tcPr>
            <w:tcBorders>
              <w:top w:val="single" w:sz="1" w:space="0" w:color="000000"/>
              <w:left w:val="single" w:sz="1" w:space="0" w:color="000000"/>
              <w:bottom w:val="single" w:sz="1" w:space="0" w:color="000000"/>
            </w:tcBorders>
          </w:tcPr>
          <w:p>
            <w:pPr>
              <w:spacing w:lineRule="auto"/>
            </w:pPr>
            <w:r>
              <w:rPr/>
              <w:t xml:space="preserve">Implement OAuth2 + JWT + RBAC as </w:t>
            </w:r>
            <w:r>
              <w:rPr>
                <w:b/>
              </w:rPr>
              <w:t xml:space="preserve">Phase 5 Epic</w:t>
            </w:r>
            <w:r>
              <w:rPr/>
              <w:t xml:space="preserve"> when testing stabilizes. Define RBAC matrix per Tables 16-19 [2]. Skip entirely for now per guardrail.</w:t>
            </w:r>
          </w:p>
        </w:tc>
        <w:tc>
          <w:tcPr>
            <w:tcBorders>
              <w:top w:val="single" w:sz="1" w:space="0" w:color="000000"/>
              <w:left w:val="single" w:sz="1" w:space="0" w:color="000000"/>
              <w:bottom w:val="single" w:sz="1" w:space="0" w:color="000000"/>
            </w:tcBorders>
          </w:tcPr>
          <w:p>
            <w:pPr>
              <w:spacing w:lineRule="auto"/>
            </w:pPr>
            <w:r>
              <w:rPr/>
              <w:t xml:space="preserve">Phase 5</w:t>
            </w:r>
          </w:p>
        </w:tc>
      </w:tr>
      <w:tr>
        <w:trPr>
          <w:cantSplit/>
        </w:trPr>
        <w:tc>
          <w:tcPr>
            <w:tcBorders>
              <w:top w:val="single" w:sz="1" w:space="0" w:color="000000"/>
              <w:bottom w:val="single" w:sz="1" w:space="0" w:color="000000"/>
            </w:tcBorders>
          </w:tcPr>
          <w:p>
            <w:pPr>
              <w:spacing w:lineRule="auto"/>
            </w:pPr>
            <w:r>
              <w:rPr/>
              <w:t xml:space="preserve">GAP-EVENT</w:t>
            </w:r>
          </w:p>
        </w:tc>
        <w:tc>
          <w:tcPr>
            <w:tcBorders>
              <w:top w:val="single" w:sz="1" w:space="0" w:color="000000"/>
              <w:left w:val="single" w:sz="1" w:space="0" w:color="000000"/>
              <w:bottom w:val="single" w:sz="1" w:space="0" w:color="000000"/>
            </w:tcBorders>
          </w:tcPr>
          <w:p>
            <w:pPr>
              <w:spacing w:lineRule="auto"/>
            </w:pPr>
            <w:r>
              <w:rPr/>
              <w:t xml:space="preserve">No event-driven architecture (events like customer.onboarded, loan.approved not published) [2]</w:t>
            </w:r>
          </w:p>
        </w:tc>
        <w:tc>
          <w:tcPr>
            <w:tcBorders>
              <w:top w:val="single" w:sz="1" w:space="0" w:color="000000"/>
              <w:left w:val="single" w:sz="1" w:space="0" w:color="000000"/>
              <w:bottom w:val="single" w:sz="1" w:space="0" w:color="000000"/>
            </w:tcBorders>
          </w:tcPr>
          <w:p>
            <w:pPr>
              <w:spacing w:lineRule="auto"/>
            </w:pPr>
            <w:r>
              <w:rPr/>
              <w:t xml:space="preserve">Implement event bus (Kafka/Insforge equivalent) in Phase 4+ for cross-domain workflow triggers</w:t>
            </w:r>
          </w:p>
        </w:tc>
        <w:tc>
          <w:tcPr>
            <w:tcBorders>
              <w:top w:val="single" w:sz="1" w:space="0" w:color="000000"/>
              <w:left w:val="single" w:sz="1" w:space="0" w:color="000000"/>
              <w:bottom w:val="single" w:sz="1" w:space="0" w:color="000000"/>
            </w:tcBorders>
          </w:tcPr>
          <w:p>
            <w:pPr>
              <w:spacing w:lineRule="auto"/>
            </w:pPr>
            <w:r>
              <w:rPr/>
              <w:t xml:space="preserve">Phase 5</w:t>
            </w:r>
          </w:p>
        </w:tc>
      </w:tr>
      <w:tr>
        <w:trPr>
          <w:cantSplit/>
        </w:trPr>
        <w:tc>
          <w:tcPr>
            <w:tcBorders>
              <w:top w:val="single" w:sz="1" w:space="0" w:color="000000"/>
              <w:bottom w:val="single" w:sz="1" w:space="0" w:color="000000"/>
            </w:tcBorders>
          </w:tcPr>
          <w:p>
            <w:pPr>
              <w:spacing w:lineRule="auto"/>
            </w:pPr>
            <w:r>
              <w:rPr/>
              <w:t xml:space="preserve">GAP-MOBILE</w:t>
            </w:r>
          </w:p>
        </w:tc>
        <w:tc>
          <w:tcPr>
            <w:tcBorders>
              <w:top w:val="single" w:sz="1" w:space="0" w:color="000000"/>
              <w:left w:val="single" w:sz="1" w:space="0" w:color="000000"/>
              <w:bottom w:val="single" w:sz="1" w:space="0" w:color="000000"/>
            </w:tcBorders>
          </w:tcPr>
          <w:p>
            <w:pPr>
              <w:spacing w:lineRule="auto"/>
            </w:pPr>
            <w:r>
              <w:rPr/>
              <w:t xml:space="preserve">No RM mobile app or offline sync [2]</w:t>
            </w:r>
          </w:p>
        </w:tc>
        <w:tc>
          <w:tcPr>
            <w:tcBorders>
              <w:top w:val="single" w:sz="1" w:space="0" w:color="000000"/>
              <w:left w:val="single" w:sz="1" w:space="0" w:color="000000"/>
              <w:bottom w:val="single" w:sz="1" w:space="0" w:color="000000"/>
            </w:tcBorders>
          </w:tcPr>
          <w:p>
            <w:pPr>
              <w:spacing w:lineRule="auto"/>
            </w:pPr>
            <w:r>
              <w:rPr/>
              <w:t xml:space="preserve">Defer until web platform stabilizes; design responsive-first in Phase 2</w:t>
            </w:r>
          </w:p>
        </w:tc>
        <w:tc>
          <w:tcPr>
            <w:tcBorders>
              <w:top w:val="single" w:sz="1" w:space="0" w:color="000000"/>
              <w:left w:val="single" w:sz="1" w:space="0" w:color="000000"/>
              <w:bottom w:val="single" w:sz="1" w:space="0" w:color="000000"/>
            </w:tcBorders>
          </w:tcPr>
          <w:p>
            <w:pPr>
              <w:spacing w:lineRule="auto"/>
            </w:pPr>
            <w:r>
              <w:rPr/>
              <w:t xml:space="preserve">Phase 6</w:t>
            </w:r>
          </w:p>
        </w:tc>
      </w:tr>
      <w:tr>
        <w:trPr>
          <w:cantSplit/>
        </w:trPr>
        <w:tc>
          <w:tcPr>
            <w:tcBorders>
              <w:top w:val="single" w:sz="1" w:space="0" w:color="000000"/>
              <w:bottom w:val="single" w:sz="1" w:space="0" w:color="000000"/>
            </w:tcBorders>
          </w:tcPr>
          <w:p>
            <w:pPr>
              <w:spacing w:lineRule="auto"/>
            </w:pPr>
            <w:r>
              <w:rPr/>
              <w:t xml:space="preserve">GAP-VOICE</w:t>
            </w:r>
          </w:p>
        </w:tc>
        <w:tc>
          <w:tcPr>
            <w:tcBorders>
              <w:top w:val="single" w:sz="1" w:space="0" w:color="000000"/>
              <w:left w:val="single" w:sz="1" w:space="0" w:color="000000"/>
              <w:bottom w:val="single" w:sz="1" w:space="0" w:color="000000"/>
            </w:tcBorders>
          </w:tcPr>
          <w:p>
            <w:pPr>
              <w:spacing w:lineRule="auto"/>
            </w:pPr>
            <w:r>
              <w:rPr/>
              <w:t xml:space="preserve">No voice/conversation intelligence integration [2]</w:t>
            </w:r>
          </w:p>
        </w:tc>
        <w:tc>
          <w:tcPr>
            <w:tcBorders>
              <w:top w:val="single" w:sz="1" w:space="0" w:color="000000"/>
              <w:left w:val="single" w:sz="1" w:space="0" w:color="000000"/>
              <w:bottom w:val="single" w:sz="1" w:space="0" w:color="000000"/>
            </w:tcBorders>
          </w:tcPr>
          <w:p>
            <w:pPr>
              <w:spacing w:lineRule="auto"/>
            </w:pPr>
            <w:r>
              <w:rPr/>
              <w:t xml:space="preserve">Defer to future-ready capabilities; no dependency on core CRM</w:t>
            </w:r>
          </w:p>
        </w:tc>
        <w:tc>
          <w:tcPr>
            <w:tcBorders>
              <w:top w:val="single" w:sz="1" w:space="0" w:color="000000"/>
              <w:left w:val="single" w:sz="1" w:space="0" w:color="000000"/>
              <w:bottom w:val="single" w:sz="1" w:space="0" w:color="000000"/>
            </w:tcBorders>
          </w:tcPr>
          <w:p>
            <w:pPr>
              <w:spacing w:lineRule="auto"/>
            </w:pPr>
            <w:r>
              <w:rPr/>
              <w:t xml:space="preserve">Phase 6+</w:t>
            </w:r>
          </w:p>
        </w:tc>
      </w:tr>
      <w:tr>
        <w:trPr>
          <w:cantSplit/>
        </w:trPr>
        <w:tc>
          <w:tcPr>
            <w:tcBorders>
              <w:top w:val="single" w:sz="1" w:space="0" w:color="000000"/>
              <w:bottom w:val="single" w:sz="1" w:space="0" w:color="000000"/>
            </w:tcBorders>
          </w:tcPr>
          <w:p>
            <w:pPr>
              <w:spacing w:lineRule="auto"/>
            </w:pPr>
            <w:r>
              <w:rPr/>
              <w:t xml:space="preserve">GAP-OPEN-BANKING</w:t>
            </w:r>
          </w:p>
        </w:tc>
        <w:tc>
          <w:tcPr>
            <w:tcBorders>
              <w:top w:val="single" w:sz="1" w:space="0" w:color="000000"/>
              <w:left w:val="single" w:sz="1" w:space="0" w:color="000000"/>
              <w:bottom w:val="single" w:sz="1" w:space="0" w:color="000000"/>
            </w:tcBorders>
          </w:tcPr>
          <w:p>
            <w:pPr>
              <w:spacing w:lineRule="auto"/>
            </w:pPr>
            <w:r>
              <w:rPr/>
              <w:t xml:space="preserve">No PSD2/Open Banking API layer [2]</w:t>
            </w:r>
          </w:p>
        </w:tc>
        <w:tc>
          <w:tcPr>
            <w:tcBorders>
              <w:top w:val="single" w:sz="1" w:space="0" w:color="000000"/>
              <w:left w:val="single" w:sz="1" w:space="0" w:color="000000"/>
              <w:bottom w:val="single" w:sz="1" w:space="0" w:color="000000"/>
            </w:tcBorders>
          </w:tcPr>
          <w:p>
            <w:pPr>
              <w:spacing w:lineRule="auto"/>
            </w:pPr>
            <w:r>
              <w:rPr/>
              <w:t xml:space="preserve">Defer; requires authentication layer first</w:t>
            </w:r>
          </w:p>
        </w:tc>
        <w:tc>
          <w:tcPr>
            <w:tcBorders>
              <w:top w:val="single" w:sz="1" w:space="0" w:color="000000"/>
              <w:left w:val="single" w:sz="1" w:space="0" w:color="000000"/>
              <w:bottom w:val="single" w:sz="1" w:space="0" w:color="000000"/>
            </w:tcBorders>
          </w:tcPr>
          <w:p>
            <w:pPr>
              <w:spacing w:lineRule="auto"/>
            </w:pPr>
            <w:r>
              <w:rPr/>
              <w:t xml:space="preserve">Phase 6+</w:t>
            </w:r>
          </w:p>
        </w:tc>
      </w:tr>
      <w:tr>
        <w:trPr>
          <w:cantSplit/>
        </w:trPr>
        <w:tc>
          <w:tcPr>
            <w:tcBorders>
              <w:top w:val="single" w:sz="1" w:space="0" w:color="000000"/>
              <w:bottom w:val="single" w:sz="1" w:space="0" w:color="000000"/>
            </w:tcBorders>
          </w:tcPr>
          <w:p>
            <w:pPr>
              <w:spacing w:lineRule="auto"/>
            </w:pPr>
            <w:r>
              <w:rPr/>
              <w:t xml:space="preserve">GAP-DATA-RESIDENCY</w:t>
            </w:r>
          </w:p>
        </w:tc>
        <w:tc>
          <w:tcPr>
            <w:tcBorders>
              <w:top w:val="single" w:sz="1" w:space="0" w:color="000000"/>
              <w:left w:val="single" w:sz="1" w:space="0" w:color="000000"/>
              <w:bottom w:val="single" w:sz="1" w:space="0" w:color="000000"/>
            </w:tcBorders>
          </w:tcPr>
          <w:p>
            <w:pPr>
              <w:spacing w:lineRule="auto"/>
            </w:pPr>
            <w:r>
              <w:rPr/>
              <w:t xml:space="preserve">No geographic data residency enforcement [2]</w:t>
            </w:r>
          </w:p>
        </w:tc>
        <w:tc>
          <w:tcPr>
            <w:tcBorders>
              <w:top w:val="single" w:sz="1" w:space="0" w:color="000000"/>
              <w:left w:val="single" w:sz="1" w:space="0" w:color="000000"/>
              <w:bottom w:val="single" w:sz="1" w:space="0" w:color="000000"/>
            </w:tcBorders>
          </w:tcPr>
          <w:p>
            <w:pPr>
              <w:spacing w:lineRule="auto"/>
            </w:pPr>
            <w:r>
              <w:rPr/>
              <w:t xml:space="preserve">Defer; not required for single-region prototype</w:t>
            </w:r>
          </w:p>
        </w:tc>
        <w:tc>
          <w:tcPr>
            <w:tcBorders>
              <w:top w:val="single" w:sz="1" w:space="0" w:color="000000"/>
              <w:left w:val="single" w:sz="1" w:space="0" w:color="000000"/>
              <w:bottom w:val="single" w:sz="1" w:space="0" w:color="000000"/>
            </w:tcBorders>
          </w:tcPr>
          <w:p>
            <w:pPr>
              <w:spacing w:lineRule="auto"/>
            </w:pPr>
            <w:r>
              <w:rPr/>
              <w:t xml:space="preserve">Phase 6+</w:t>
            </w:r>
          </w:p>
        </w:tc>
      </w:tr>
    </w:tbl>
    <w:p>
      <w:pPr>
        <w:spacing w:lineRule="auto"/>
      </w:pPr>
    </w:p>
    <w:p>
      <w:pPr>
        <w:spacing w:line="271" w:before="240" w:lineRule="auto"/>
      </w:pPr>
      <w:bookmarkStart w:id="53" w:name="bm_7_2_structural_recommendations"/>
      <w:r>
        <w:rPr>
          <w:b/>
          <w:sz w:val="33"/>
        </w:rPr>
        <w:t xml:space="preserve">7.2 Structural Recommendations</w:t>
      </w:r>
      <w:bookmarkEnd w:id="53"/>
    </w:p>
    <w:p>
      <w:pPr>
        <w:numPr>
          <w:ilvl w:val="0"/>
          <w:numId w:val="4"/>
        </w:numPr>
        <w:spacing w:after="210" w:lineRule="auto"/>
      </w:pPr>
      <w:r>
        <w:rPr>
          <w:b/>
        </w:rPr>
        <w:t xml:space="preserve">Data Architecture Priority:</w:t>
      </w:r>
      <w:r>
        <w:rPr/>
        <w:t xml:space="preserve"> The single most impactful investment is Epic 1.1 (Postgres Schema) and Epic 1.2 (Deterministic Data). Without persistent data, every subsequent feature is cosmetic. The QA report confirms: "the app is a UI prototype, not a functional CRM system" (GAP-DA-01). Phase 1 must be completed before any Phase 2 work begins.[1]</w:t>
      </w:r>
    </w:p>
    <w:p>
      <w:pPr>
        <w:numPr>
          <w:ilvl w:val="0"/>
          <w:numId w:val="4"/>
        </w:numPr>
        <w:spacing w:after="210" w:lineRule="auto"/>
      </w:pPr>
      <w:r>
        <w:rPr>
          <w:b/>
        </w:rPr>
        <w:t xml:space="preserve">Customer 360 as North Star:</w:t>
      </w:r>
      <w:r>
        <w:rPr>
          <w:rFonts w:eastAsia="Georgia" w:cs="Georgia" w:ascii="Georgia" w:hAnsi="Georgia"/>
        </w:rPr>
        <w:t xml:space="preserve"> The /customer/:id 404 (DEF-007) is explicitly called out as "the most significant gap in the CRM". Epic 2.1 (Customer 360° Profile Page) should be the single highest-priority feature after data persistence is established. Every persona depends on this view.[1]</w:t>
      </w:r>
    </w:p>
    <w:p>
      <w:pPr>
        <w:numPr>
          <w:ilvl w:val="0"/>
          <w:numId w:val="4"/>
        </w:numPr>
        <w:spacing w:after="210" w:lineRule="auto"/>
      </w:pPr>
      <w:r>
        <w:rPr>
          <w:b/>
        </w:rPr>
        <w:t xml:space="preserve">Antigravity Mode Discipline:</w:t>
      </w:r>
      <w:r>
        <w:rPr>
          <w:rFonts w:eastAsia="Georgia" w:cs="Georgia" w:ascii="Georgia" w:hAnsi="Georgia"/>
        </w:rPr>
        <w:t xml:space="preserve"> Enforce strict mode selection — Planning Mode for any epic touching database schema, multi-file architecture, or state machine design (Epics 0.2, 1.1, 1.2, 2.1, 3.1, 3.2, 3.3, 4.1, 4.3). Fast Mode for single-file UI wiring, bug fixes, and API route handlers (Epics 0.1, 0.3, 1.3, 1.4, 2.2, 2.3, 2.4, 4.2, 4.4, 4.5). Misusing Fast Mode for architectural work will produce fragmented, unmaintainable code.</w:t>
      </w:r>
    </w:p>
    <w:p>
      <w:pPr>
        <w:numPr>
          <w:ilvl w:val="0"/>
          <w:numId w:val="4"/>
        </w:numPr>
        <w:spacing w:after="210" w:lineRule="auto"/>
      </w:pPr>
      <w:r>
        <w:rPr>
          <w:b/>
        </w:rPr>
        <w:t xml:space="preserve">Allow-All RLS as Deliberate Choice:</w:t>
      </w:r>
      <w:r>
        <w:rPr/>
        <w:t xml:space="preserve"> The exclusion of RBAC is a conscious accelerator. Implement Postgres RLS policies that return </w:t>
      </w:r>
      <w:r>
        <w:rPr>
          <w:rStyle w:val="VerbatimChar"/>
          <w:shd w:val="clear" w:color="auto" w:fill="F8F8FA"/>
        </w:rPr>
        <w:t xml:space="preserve">true</w:t>
      </w:r>
      <w:r>
        <w:rPr>
          <w:rFonts w:eastAsia="Georgia" w:cs="Georgia" w:ascii="Georgia" w:hAnsi="Georgia"/>
        </w:rPr>
        <w:t xml:space="preserve"> for all operations. This means the schema is RBAC-ready (policies exist) but enforcement is deferred. When Phase 5 adds authentication, policies are updated — not created from scratch.</w:t>
      </w:r>
    </w:p>
    <w:p>
      <w:pPr>
        <w:numPr>
          <w:ilvl w:val="0"/>
          <w:numId w:val="4"/>
        </w:numPr>
        <w:spacing w:after="210" w:lineRule="auto"/>
      </w:pPr>
      <w:r>
        <w:rPr>
          <w:b/>
        </w:rPr>
        <w:t xml:space="preserve">Persona-Specific Data Filtering:</w:t>
      </w:r>
      <w:r>
        <w:rPr/>
        <w:t xml:space="preserve"> Even without RBAC, implement query-level persona filtering. When the UI persona switcher selects "Retail RM," API calls should include </w:t>
      </w:r>
      <w:r>
        <w:rPr>
          <w:rStyle w:val="VerbatimChar"/>
          <w:shd w:val="clear" w:color="auto" w:fill="F8F8FA"/>
        </w:rPr>
        <w:t xml:space="preserve">?persona=retail_rm</w:t>
      </w:r>
      <w:r>
        <w:rPr/>
        <w:t xml:space="preserve"> to filter data to that persona's domain. This simulates RBAC behavior for testing without requiring authentication (DEF-001 fix).[1]</w:t>
      </w:r>
    </w:p>
    <w:p>
      <w:pPr>
        <w:numPr>
          <w:ilvl w:val="0"/>
          <w:numId w:val="4"/>
        </w:numPr>
        <w:spacing w:after="210" w:lineRule="auto"/>
      </w:pPr>
      <w:r>
        <w:rPr>
          <w:b/>
        </w:rPr>
        <w:t xml:space="preserve">Edge Function Architecture for External Mocks:</w:t>
      </w:r>
      <w:r>
        <w:rPr>
          <w:rFonts w:eastAsia="Georgia" w:cs="Georgia" w:ascii="Georgia" w:hAnsi="Georgia"/>
        </w:rPr>
        <w:t xml:space="preserve"> All external system simulations (credit bureau, sanctions, core banking) should be Insforge Edge Functions with consistent interfaces. This means when real integrations replace mocks, only the Edge Function implementation changes — all UI and business logic remains untouched.</w:t>
      </w:r>
    </w:p>
    <w:p>
      <w:pPr>
        <w:numPr>
          <w:ilvl w:val="0"/>
          <w:numId w:val="4"/>
        </w:numPr>
        <w:spacing w:after="210" w:lineRule="auto"/>
      </w:pPr>
      <w:r>
        <w:rPr>
          <w:b/>
        </w:rPr>
        <w:t xml:space="preserve">Deterministic Data as Test Corpus:</w:t>
      </w:r>
      <w:r>
        <w:rPr/>
        <w:t xml:space="preserve"> The 200-record seed dataset should include deliberate edge cases: 2 PEP-flagged customers, 3 sanctions near-matches (for false positive testing), 5 customers in each lifecycle stage, at-risk customers with declining balances, and dormant accounts &gt;6 months. This enables meaningful compliance workflow testing.</w:t>
      </w:r>
    </w:p>
    <w:p>
      <w:pPr>
        <w:spacing w:line="271" w:before="240" w:lineRule="auto"/>
      </w:pPr>
      <w:bookmarkStart w:id="54" w:name="bm_7_3_sprint_allocation_summary"/>
      <w:r>
        <w:rPr>
          <w:b/>
          <w:sz w:val="33"/>
        </w:rPr>
        <w:t xml:space="preserve">7.3 Sprint Allocation Summary</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Phase</w:t>
            </w:r>
          </w:p>
        </w:tc>
        <w:tc>
          <w:tcPr>
            <w:tcBorders>
              <w:top w:val="single" w:sz="1" w:space="0" w:color="000000"/>
              <w:left w:val="single" w:sz="1" w:space="0" w:color="000000"/>
              <w:bottom w:val="single" w:sz="1" w:space="0" w:color="000000"/>
            </w:tcBorders>
          </w:tcPr>
          <w:p>
            <w:pPr>
              <w:spacing w:lineRule="auto"/>
            </w:pPr>
            <w:r>
              <w:rPr/>
              <w:t xml:space="preserve">Sprints</w:t>
            </w:r>
          </w:p>
        </w:tc>
        <w:tc>
          <w:tcPr>
            <w:tcBorders>
              <w:top w:val="single" w:sz="1" w:space="0" w:color="000000"/>
              <w:left w:val="single" w:sz="1" w:space="0" w:color="000000"/>
              <w:bottom w:val="single" w:sz="1" w:space="0" w:color="000000"/>
            </w:tcBorders>
          </w:tcPr>
          <w:p>
            <w:pPr>
              <w:spacing w:lineRule="auto"/>
            </w:pPr>
            <w:r>
              <w:rPr/>
              <w:t xml:space="preserve">Duration (2-week sprints)</w:t>
            </w:r>
          </w:p>
        </w:tc>
        <w:tc>
          <w:tcPr>
            <w:tcBorders>
              <w:top w:val="single" w:sz="1" w:space="0" w:color="000000"/>
              <w:left w:val="single" w:sz="1" w:space="0" w:color="000000"/>
              <w:bottom w:val="single" w:sz="1" w:space="0" w:color="000000"/>
            </w:tcBorders>
          </w:tcPr>
          <w:p>
            <w:pPr>
              <w:spacing w:lineRule="auto"/>
            </w:pPr>
            <w:r>
              <w:rPr/>
              <w:t xml:space="preserve">Epic Count</w:t>
            </w:r>
          </w:p>
        </w:tc>
        <w:tc>
          <w:tcPr>
            <w:tcBorders>
              <w:top w:val="single" w:sz="1" w:space="0" w:color="000000"/>
              <w:left w:val="single" w:sz="1" w:space="0" w:color="000000"/>
              <w:bottom w:val="single" w:sz="1" w:space="0" w:color="000000"/>
            </w:tcBorders>
          </w:tcPr>
          <w:p>
            <w:pPr>
              <w:spacing w:lineRule="auto"/>
            </w:pPr>
            <w:r>
              <w:rPr/>
              <w:t xml:space="preserve">Key Milestone</w:t>
            </w:r>
          </w:p>
        </w:tc>
      </w:tr>
      <w:tr>
        <w:trPr>
          <w:cantSplit/>
        </w:trPr>
        <w:tc>
          <w:tcPr>
            <w:tcBorders>
              <w:top w:val="single" w:sz="1" w:space="0" w:color="000000"/>
              <w:bottom w:val="single" w:sz="1" w:space="0" w:color="000000"/>
            </w:tcBorders>
          </w:tcPr>
          <w:p>
            <w:pPr>
              <w:spacing w:lineRule="auto"/>
            </w:pPr>
            <w:r>
              <w:rPr/>
              <w:t xml:space="preserve">Phase 0: Baseline Stabilization</w:t>
            </w:r>
          </w:p>
        </w:tc>
        <w:tc>
          <w:tcPr>
            <w:tcBorders>
              <w:top w:val="single" w:sz="1" w:space="0" w:color="000000"/>
              <w:left w:val="single" w:sz="1" w:space="0" w:color="000000"/>
              <w:bottom w:val="single" w:sz="1" w:space="0" w:color="000000"/>
            </w:tcBorders>
          </w:tcPr>
          <w:p>
            <w:pPr>
              <w:spacing w:lineRule="auto"/>
            </w:pPr>
            <w:r>
              <w:rPr/>
              <w:t xml:space="preserve">Sprint 1-2</w:t>
            </w:r>
          </w:p>
        </w:tc>
        <w:tc>
          <w:tcPr>
            <w:tcBorders>
              <w:top w:val="single" w:sz="1" w:space="0" w:color="000000"/>
              <w:left w:val="single" w:sz="1" w:space="0" w:color="000000"/>
              <w:bottom w:val="single" w:sz="1" w:space="0" w:color="000000"/>
            </w:tcBorders>
          </w:tcPr>
          <w:p>
            <w:pPr>
              <w:spacing w:lineRule="auto"/>
            </w:pPr>
            <w:r>
              <w:rPr/>
              <w:t xml:space="preserve">4 weeks</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Zero hydration errors, Turbopack active, UI bugs resolved</w:t>
            </w:r>
          </w:p>
        </w:tc>
      </w:tr>
      <w:tr>
        <w:trPr>
          <w:cantSplit/>
        </w:trPr>
        <w:tc>
          <w:tcPr>
            <w:tcBorders>
              <w:top w:val="single" w:sz="1" w:space="0" w:color="000000"/>
              <w:bottom w:val="single" w:sz="1" w:space="0" w:color="000000"/>
            </w:tcBorders>
          </w:tcPr>
          <w:p>
            <w:pPr>
              <w:spacing w:lineRule="auto"/>
            </w:pPr>
            <w:r>
              <w:rPr/>
              <w:t xml:space="preserve">Phase 1: Enterprise Data Fabric</w:t>
            </w:r>
          </w:p>
        </w:tc>
        <w:tc>
          <w:tcPr>
            <w:tcBorders>
              <w:top w:val="single" w:sz="1" w:space="0" w:color="000000"/>
              <w:left w:val="single" w:sz="1" w:space="0" w:color="000000"/>
              <w:bottom w:val="single" w:sz="1" w:space="0" w:color="000000"/>
            </w:tcBorders>
          </w:tcPr>
          <w:p>
            <w:pPr>
              <w:spacing w:lineRule="auto"/>
            </w:pPr>
            <w:r>
              <w:rPr/>
              <w:t xml:space="preserve">Sprint 3-6</w:t>
            </w:r>
          </w:p>
        </w:tc>
        <w:tc>
          <w:tcPr>
            <w:tcBorders>
              <w:top w:val="single" w:sz="1" w:space="0" w:color="000000"/>
              <w:left w:val="single" w:sz="1" w:space="0" w:color="000000"/>
              <w:bottom w:val="single" w:sz="1" w:space="0" w:color="000000"/>
            </w:tcBorders>
          </w:tcPr>
          <w:p>
            <w:pPr>
              <w:spacing w:lineRule="auto"/>
            </w:pPr>
            <w:r>
              <w:rPr/>
              <w:t xml:space="preserve">8 weeks</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Postgres live, 200 records seeded, all APIs returning 200 OK</w:t>
            </w:r>
          </w:p>
        </w:tc>
      </w:tr>
      <w:tr>
        <w:trPr>
          <w:cantSplit/>
        </w:trPr>
        <w:tc>
          <w:tcPr>
            <w:tcBorders>
              <w:top w:val="single" w:sz="1" w:space="0" w:color="000000"/>
              <w:bottom w:val="single" w:sz="1" w:space="0" w:color="000000"/>
            </w:tcBorders>
          </w:tcPr>
          <w:p>
            <w:pPr>
              <w:spacing w:lineRule="auto"/>
            </w:pPr>
            <w:r>
              <w:rPr/>
              <w:t xml:space="preserve">Phase 2: RM Productivity Engine</w:t>
            </w:r>
          </w:p>
        </w:tc>
        <w:tc>
          <w:tcPr>
            <w:tcBorders>
              <w:top w:val="single" w:sz="1" w:space="0" w:color="000000"/>
              <w:left w:val="single" w:sz="1" w:space="0" w:color="000000"/>
              <w:bottom w:val="single" w:sz="1" w:space="0" w:color="000000"/>
            </w:tcBorders>
          </w:tcPr>
          <w:p>
            <w:pPr>
              <w:spacing w:lineRule="auto"/>
            </w:pPr>
            <w:r>
              <w:rPr/>
              <w:t xml:space="preserve">Sprint 7-12</w:t>
            </w:r>
          </w:p>
        </w:tc>
        <w:tc>
          <w:tcPr>
            <w:tcBorders>
              <w:top w:val="single" w:sz="1" w:space="0" w:color="000000"/>
              <w:left w:val="single" w:sz="1" w:space="0" w:color="000000"/>
              <w:bottom w:val="single" w:sz="1" w:space="0" w:color="000000"/>
            </w:tcBorders>
          </w:tcPr>
          <w:p>
            <w:pPr>
              <w:spacing w:lineRule="auto"/>
            </w:pPr>
            <w:r>
              <w:rPr/>
              <w:t xml:space="preserve">12 weeks</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Customer 360 live, pipeline functional, leads persist</w:t>
            </w:r>
          </w:p>
        </w:tc>
      </w:tr>
      <w:tr>
        <w:trPr>
          <w:cantSplit/>
        </w:trPr>
        <w:tc>
          <w:tcPr>
            <w:tcBorders>
              <w:top w:val="single" w:sz="1" w:space="0" w:color="000000"/>
              <w:bottom w:val="single" w:sz="1" w:space="0" w:color="000000"/>
            </w:tcBorders>
          </w:tcPr>
          <w:p>
            <w:pPr>
              <w:spacing w:lineRule="auto"/>
            </w:pPr>
            <w:r>
              <w:rPr/>
              <w:t xml:space="preserve">Phase 3: Omnichannel &amp; Compliance</w:t>
            </w:r>
          </w:p>
        </w:tc>
        <w:tc>
          <w:tcPr>
            <w:tcBorders>
              <w:top w:val="single" w:sz="1" w:space="0" w:color="000000"/>
              <w:left w:val="single" w:sz="1" w:space="0" w:color="000000"/>
              <w:bottom w:val="single" w:sz="1" w:space="0" w:color="000000"/>
            </w:tcBorders>
          </w:tcPr>
          <w:p>
            <w:pPr>
              <w:spacing w:lineRule="auto"/>
            </w:pPr>
            <w:r>
              <w:rPr/>
              <w:t xml:space="preserve">Sprint 13-18</w:t>
            </w:r>
          </w:p>
        </w:tc>
        <w:tc>
          <w:tcPr>
            <w:tcBorders>
              <w:top w:val="single" w:sz="1" w:space="0" w:color="000000"/>
              <w:left w:val="single" w:sz="1" w:space="0" w:color="000000"/>
              <w:bottom w:val="single" w:sz="1" w:space="0" w:color="000000"/>
            </w:tcBorders>
          </w:tcPr>
          <w:p>
            <w:pPr>
              <w:spacing w:lineRule="auto"/>
            </w:pPr>
            <w:r>
              <w:rPr/>
              <w:t xml:space="preserve">12 weeks</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Cases end-to-end, onboarding state machine, compliance workflows</w:t>
            </w:r>
          </w:p>
        </w:tc>
      </w:tr>
      <w:tr>
        <w:trPr>
          <w:cantSplit/>
        </w:trPr>
        <w:tc>
          <w:tcPr>
            <w:tcBorders>
              <w:top w:val="single" w:sz="1" w:space="0" w:color="000000"/>
              <w:bottom w:val="single" w:sz="1" w:space="0" w:color="000000"/>
            </w:tcBorders>
          </w:tcPr>
          <w:p>
            <w:pPr>
              <w:spacing w:lineRule="auto"/>
            </w:pPr>
            <w:r>
              <w:rPr/>
              <w:t xml:space="preserve">Phase 4: Wealth, Marketing &amp; Intelligence</w:t>
            </w:r>
          </w:p>
        </w:tc>
        <w:tc>
          <w:tcPr>
            <w:tcBorders>
              <w:top w:val="single" w:sz="1" w:space="0" w:color="000000"/>
              <w:left w:val="single" w:sz="1" w:space="0" w:color="000000"/>
              <w:bottom w:val="single" w:sz="1" w:space="0" w:color="000000"/>
            </w:tcBorders>
          </w:tcPr>
          <w:p>
            <w:pPr>
              <w:spacing w:lineRule="auto"/>
            </w:pPr>
            <w:r>
              <w:rPr/>
              <w:t xml:space="preserve">Sprint 19-25</w:t>
            </w:r>
          </w:p>
        </w:tc>
        <w:tc>
          <w:tcPr>
            <w:tcBorders>
              <w:top w:val="single" w:sz="1" w:space="0" w:color="000000"/>
              <w:left w:val="single" w:sz="1" w:space="0" w:color="000000"/>
              <w:bottom w:val="single" w:sz="1" w:space="0" w:color="000000"/>
            </w:tcBorders>
          </w:tcPr>
          <w:p>
            <w:pPr>
              <w:spacing w:lineRule="auto"/>
            </w:pPr>
            <w:r>
              <w:rPr/>
              <w:t xml:space="preserve">14 weeks</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All 404 routes resolved, all 10 personas fully served</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25 sprints</w:t>
            </w:r>
          </w:p>
        </w:tc>
        <w:tc>
          <w:tcPr>
            <w:tcBorders>
              <w:top w:val="single" w:sz="1" w:space="0" w:color="000000"/>
              <w:left w:val="single" w:sz="1" w:space="0" w:color="000000"/>
              <w:bottom w:val="single" w:sz="1" w:space="0" w:color="000000"/>
            </w:tcBorders>
          </w:tcPr>
          <w:p>
            <w:pPr>
              <w:spacing w:lineRule="auto"/>
            </w:pPr>
            <w:r>
              <w:rPr>
                <w:b/>
              </w:rPr>
              <w:t xml:space="preserve">~50 weeks</w:t>
            </w:r>
          </w:p>
        </w:tc>
        <w:tc>
          <w:tcPr>
            <w:tcBorders>
              <w:top w:val="single" w:sz="1" w:space="0" w:color="000000"/>
              <w:left w:val="single" w:sz="1" w:space="0" w:color="000000"/>
              <w:bottom w:val="single" w:sz="1" w:space="0" w:color="000000"/>
            </w:tcBorders>
          </w:tcPr>
          <w:p>
            <w:pPr>
              <w:spacing w:lineRule="auto"/>
            </w:pPr>
            <w:r>
              <w:rPr>
                <w:b/>
              </w:rPr>
              <w:t xml:space="preserve">19 epics</w:t>
            </w:r>
          </w:p>
        </w:tc>
        <w:tc>
          <w:tcPr>
            <w:tcBorders>
              <w:top w:val="single" w:sz="1" w:space="0" w:color="000000"/>
              <w:left w:val="single" w:sz="1" w:space="0" w:color="000000"/>
              <w:bottom w:val="single" w:sz="1" w:space="0" w:color="000000"/>
            </w:tcBorders>
          </w:tcPr>
          <w:p>
            <w:pPr>
              <w:spacing w:lineRule="auto"/>
            </w:pPr>
            <w:r>
              <w:rPr>
                <w:b/>
              </w:rPr>
              <w:t xml:space="preserve">100% functional readiness (from current 52%)</w:t>
            </w:r>
            <w:r>
              <w:rPr/>
              <w:t xml:space="preserve"> [1]</w:t>
            </w:r>
          </w:p>
        </w:tc>
      </w:tr>
    </w:tbl>
    <w:p>
      <w:pPr>
        <w:spacing w:lineRule="auto"/>
      </w:pPr>
    </w:p>
    <w:p>
      <w:pPr>
        <w:spacing w:line="271" w:before="240" w:lineRule="auto"/>
      </w:pPr>
      <w:bookmarkStart w:id="55" w:name="bm_7_4_route_resolution_tracker"/>
      <w:r>
        <w:rPr>
          <w:b/>
          <w:sz w:val="33"/>
        </w:rPr>
        <w:t xml:space="preserve">7.4 Route Resolution Tracker</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Route</w:t>
            </w:r>
          </w:p>
        </w:tc>
        <w:tc>
          <w:tcPr>
            <w:tcBorders>
              <w:top w:val="single" w:sz="1" w:space="0" w:color="000000"/>
              <w:left w:val="single" w:sz="1" w:space="0" w:color="000000"/>
              <w:bottom w:val="single" w:sz="1" w:space="0" w:color="000000"/>
            </w:tcBorders>
          </w:tcPr>
          <w:p>
            <w:pPr>
              <w:spacing w:lineRule="auto"/>
            </w:pPr>
            <w:r>
              <w:rPr/>
              <w:t xml:space="preserve">Current Status [1]</w:t>
            </w:r>
          </w:p>
        </w:tc>
        <w:tc>
          <w:tcPr>
            <w:tcBorders>
              <w:top w:val="single" w:sz="1" w:space="0" w:color="000000"/>
              <w:left w:val="single" w:sz="1" w:space="0" w:color="000000"/>
              <w:bottom w:val="single" w:sz="1" w:space="0" w:color="000000"/>
            </w:tcBorders>
          </w:tcPr>
          <w:p>
            <w:pPr>
              <w:spacing w:lineRule="auto"/>
            </w:pPr>
            <w:r>
              <w:rPr/>
              <w:t xml:space="preserve">Resolution Phase</w:t>
            </w:r>
          </w:p>
        </w:tc>
        <w:tc>
          <w:tcPr>
            <w:tcBorders>
              <w:top w:val="single" w:sz="1" w:space="0" w:color="000000"/>
              <w:left w:val="single" w:sz="1" w:space="0" w:color="000000"/>
              <w:bottom w:val="single" w:sz="1" w:space="0" w:color="000000"/>
            </w:tcBorders>
          </w:tcPr>
          <w:p>
            <w:pPr>
              <w:spacing w:lineRule="auto"/>
            </w:pPr>
            <w:r>
              <w:rPr/>
              <w:t xml:space="preserve">Target Epic</w:t>
            </w:r>
          </w:p>
        </w:tc>
      </w:tr>
      <w:tr>
        <w:trPr>
          <w:cantSplit/>
        </w:trPr>
        <w:tc>
          <w:tcPr>
            <w:tcBorders>
              <w:top w:val="single" w:sz="1" w:space="0" w:color="000000"/>
              <w:bottom w:val="single" w:sz="1" w:space="0" w:color="000000"/>
            </w:tcBorders>
          </w:tcPr>
          <w:p>
            <w:pPr>
              <w:spacing w:lineRule="auto"/>
            </w:pPr>
            <w:r>
              <w:rPr/>
              <w:t xml:space="preserve">/customer/:id</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2</w:t>
            </w:r>
          </w:p>
        </w:tc>
        <w:tc>
          <w:tcPr>
            <w:tcBorders>
              <w:top w:val="single" w:sz="1" w:space="0" w:color="000000"/>
              <w:left w:val="single" w:sz="1" w:space="0" w:color="000000"/>
              <w:bottom w:val="single" w:sz="1" w:space="0" w:color="000000"/>
            </w:tcBorders>
          </w:tcPr>
          <w:p>
            <w:pPr>
              <w:spacing w:lineRule="auto"/>
            </w:pPr>
            <w:r>
              <w:rPr/>
              <w:t xml:space="preserve">Epic 2.1</w:t>
            </w:r>
          </w:p>
        </w:tc>
      </w:tr>
      <w:tr>
        <w:trPr>
          <w:cantSplit/>
        </w:trPr>
        <w:tc>
          <w:tcPr>
            <w:tcBorders>
              <w:top w:val="single" w:sz="1" w:space="0" w:color="000000"/>
              <w:bottom w:val="single" w:sz="1" w:space="0" w:color="000000"/>
            </w:tcBorders>
          </w:tcPr>
          <w:p>
            <w:pPr>
              <w:spacing w:lineRule="auto"/>
            </w:pPr>
            <w:r>
              <w:rPr/>
              <w:t xml:space="preserve">/wealth</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4</w:t>
            </w:r>
          </w:p>
        </w:tc>
        <w:tc>
          <w:tcPr>
            <w:tcBorders>
              <w:top w:val="single" w:sz="1" w:space="0" w:color="000000"/>
              <w:left w:val="single" w:sz="1" w:space="0" w:color="000000"/>
              <w:bottom w:val="single" w:sz="1" w:space="0" w:color="000000"/>
            </w:tcBorders>
          </w:tcPr>
          <w:p>
            <w:pPr>
              <w:spacing w:lineRule="auto"/>
            </w:pPr>
            <w:r>
              <w:rPr/>
              <w:t xml:space="preserve">Epic 4.1</w:t>
            </w:r>
          </w:p>
        </w:tc>
      </w:tr>
      <w:tr>
        <w:trPr>
          <w:cantSplit/>
        </w:trPr>
        <w:tc>
          <w:tcPr>
            <w:tcBorders>
              <w:top w:val="single" w:sz="1" w:space="0" w:color="000000"/>
              <w:bottom w:val="single" w:sz="1" w:space="0" w:color="000000"/>
            </w:tcBorders>
          </w:tcPr>
          <w:p>
            <w:pPr>
              <w:spacing w:lineRule="auto"/>
            </w:pPr>
            <w:r>
              <w:rPr/>
              <w:t xml:space="preserve">/branch</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4</w:t>
            </w:r>
          </w:p>
        </w:tc>
        <w:tc>
          <w:tcPr>
            <w:tcBorders>
              <w:top w:val="single" w:sz="1" w:space="0" w:color="000000"/>
              <w:left w:val="single" w:sz="1" w:space="0" w:color="000000"/>
              <w:bottom w:val="single" w:sz="1" w:space="0" w:color="000000"/>
            </w:tcBorders>
          </w:tcPr>
          <w:p>
            <w:pPr>
              <w:spacing w:lineRule="auto"/>
            </w:pPr>
            <w:r>
              <w:rPr/>
              <w:t xml:space="preserve">Epic 4.2</w:t>
            </w:r>
          </w:p>
        </w:tc>
      </w:tr>
      <w:tr>
        <w:trPr>
          <w:cantSplit/>
        </w:trPr>
        <w:tc>
          <w:tcPr>
            <w:tcBorders>
              <w:top w:val="single" w:sz="1" w:space="0" w:color="000000"/>
              <w:bottom w:val="single" w:sz="1" w:space="0" w:color="000000"/>
            </w:tcBorders>
          </w:tcPr>
          <w:p>
            <w:pPr>
              <w:spacing w:lineRule="auto"/>
            </w:pPr>
            <w:r>
              <w:rPr/>
              <w:t xml:space="preserve">/marketing</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4</w:t>
            </w:r>
          </w:p>
        </w:tc>
        <w:tc>
          <w:tcPr>
            <w:tcBorders>
              <w:top w:val="single" w:sz="1" w:space="0" w:color="000000"/>
              <w:left w:val="single" w:sz="1" w:space="0" w:color="000000"/>
              <w:bottom w:val="single" w:sz="1" w:space="0" w:color="000000"/>
            </w:tcBorders>
          </w:tcPr>
          <w:p>
            <w:pPr>
              <w:spacing w:lineRule="auto"/>
            </w:pPr>
            <w:r>
              <w:rPr/>
              <w:t xml:space="preserve">Epic 4.3</w:t>
            </w:r>
          </w:p>
        </w:tc>
      </w:tr>
      <w:tr>
        <w:trPr>
          <w:cantSplit/>
        </w:trPr>
        <w:tc>
          <w:tcPr>
            <w:tcBorders>
              <w:top w:val="single" w:sz="1" w:space="0" w:color="000000"/>
              <w:bottom w:val="single" w:sz="1" w:space="0" w:color="000000"/>
            </w:tcBorders>
          </w:tcPr>
          <w:p>
            <w:pPr>
              <w:spacing w:lineRule="auto"/>
            </w:pPr>
            <w:r>
              <w:rPr/>
              <w:t xml:space="preserve">/knowledge</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4</w:t>
            </w:r>
          </w:p>
        </w:tc>
        <w:tc>
          <w:tcPr>
            <w:tcBorders>
              <w:top w:val="single" w:sz="1" w:space="0" w:color="000000"/>
              <w:left w:val="single" w:sz="1" w:space="0" w:color="000000"/>
              <w:bottom w:val="single" w:sz="1" w:space="0" w:color="000000"/>
            </w:tcBorders>
          </w:tcPr>
          <w:p>
            <w:pPr>
              <w:spacing w:lineRule="auto"/>
            </w:pPr>
            <w:r>
              <w:rPr/>
              <w:t xml:space="preserve">Epic 4.5</w:t>
            </w:r>
          </w:p>
        </w:tc>
      </w:tr>
      <w:tr>
        <w:trPr>
          <w:cantSplit/>
        </w:trPr>
        <w:tc>
          <w:tcPr>
            <w:tcBorders>
              <w:top w:val="single" w:sz="1" w:space="0" w:color="000000"/>
              <w:bottom w:val="single" w:sz="1" w:space="0" w:color="000000"/>
            </w:tcBorders>
          </w:tcPr>
          <w:p>
            <w:pPr>
              <w:spacing w:lineRule="auto"/>
            </w:pPr>
            <w:r>
              <w:rPr/>
              <w:t xml:space="preserve">/analytics</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4</w:t>
            </w:r>
          </w:p>
        </w:tc>
        <w:tc>
          <w:tcPr>
            <w:tcBorders>
              <w:top w:val="single" w:sz="1" w:space="0" w:color="000000"/>
              <w:left w:val="single" w:sz="1" w:space="0" w:color="000000"/>
              <w:bottom w:val="single" w:sz="1" w:space="0" w:color="000000"/>
            </w:tcBorders>
          </w:tcPr>
          <w:p>
            <w:pPr>
              <w:spacing w:lineRule="auto"/>
            </w:pPr>
            <w:r>
              <w:rPr/>
              <w:t xml:space="preserve">Epic 4.4</w:t>
            </w:r>
          </w:p>
        </w:tc>
      </w:tr>
      <w:tr>
        <w:trPr>
          <w:cantSplit/>
        </w:trPr>
        <w:tc>
          <w:tcPr>
            <w:tcBorders>
              <w:top w:val="single" w:sz="1" w:space="0" w:color="000000"/>
              <w:bottom w:val="single" w:sz="1" w:space="0" w:color="000000"/>
            </w:tcBorders>
          </w:tcPr>
          <w:p>
            <w:pPr>
              <w:spacing w:lineRule="auto"/>
            </w:pPr>
            <w:r>
              <w:rPr/>
              <w:t xml:space="preserve">/api/customers</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1</w:t>
            </w:r>
          </w:p>
        </w:tc>
        <w:tc>
          <w:tcPr>
            <w:tcBorders>
              <w:top w:val="single" w:sz="1" w:space="0" w:color="000000"/>
              <w:left w:val="single" w:sz="1" w:space="0" w:color="000000"/>
              <w:bottom w:val="single" w:sz="1" w:space="0" w:color="000000"/>
            </w:tcBorders>
          </w:tcPr>
          <w:p>
            <w:pPr>
              <w:spacing w:lineRule="auto"/>
            </w:pPr>
            <w:r>
              <w:rPr/>
              <w:t xml:space="preserve">Epic 1.4</w:t>
            </w:r>
          </w:p>
        </w:tc>
      </w:tr>
      <w:tr>
        <w:trPr>
          <w:cantSplit/>
        </w:trPr>
        <w:tc>
          <w:tcPr>
            <w:tcBorders>
              <w:top w:val="single" w:sz="1" w:space="0" w:color="000000"/>
              <w:bottom w:val="single" w:sz="1" w:space="0" w:color="000000"/>
            </w:tcBorders>
          </w:tcPr>
          <w:p>
            <w:pPr>
              <w:spacing w:lineRule="auto"/>
            </w:pPr>
            <w:r>
              <w:rPr/>
              <w:t xml:space="preserve">/api/leads (GET)</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1</w:t>
            </w:r>
          </w:p>
        </w:tc>
        <w:tc>
          <w:tcPr>
            <w:tcBorders>
              <w:top w:val="single" w:sz="1" w:space="0" w:color="000000"/>
              <w:left w:val="single" w:sz="1" w:space="0" w:color="000000"/>
              <w:bottom w:val="single" w:sz="1" w:space="0" w:color="000000"/>
            </w:tcBorders>
          </w:tcPr>
          <w:p>
            <w:pPr>
              <w:spacing w:lineRule="auto"/>
            </w:pPr>
            <w:r>
              <w:rPr/>
              <w:t xml:space="preserve">Epic 1.4</w:t>
            </w:r>
          </w:p>
        </w:tc>
      </w:tr>
      <w:tr>
        <w:trPr>
          <w:cantSplit/>
        </w:trPr>
        <w:tc>
          <w:tcPr>
            <w:tcBorders>
              <w:top w:val="single" w:sz="1" w:space="0" w:color="000000"/>
              <w:bottom w:val="single" w:sz="1" w:space="0" w:color="000000"/>
            </w:tcBorders>
          </w:tcPr>
          <w:p>
            <w:pPr>
              <w:spacing w:lineRule="auto"/>
            </w:pPr>
            <w:r>
              <w:rPr/>
              <w:t xml:space="preserve">/api/opportunities</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1</w:t>
            </w:r>
          </w:p>
        </w:tc>
        <w:tc>
          <w:tcPr>
            <w:tcBorders>
              <w:top w:val="single" w:sz="1" w:space="0" w:color="000000"/>
              <w:left w:val="single" w:sz="1" w:space="0" w:color="000000"/>
              <w:bottom w:val="single" w:sz="1" w:space="0" w:color="000000"/>
            </w:tcBorders>
          </w:tcPr>
          <w:p>
            <w:pPr>
              <w:spacing w:lineRule="auto"/>
            </w:pPr>
            <w:r>
              <w:rPr/>
              <w:t xml:space="preserve">Epic 1.4</w:t>
            </w:r>
          </w:p>
        </w:tc>
      </w:tr>
      <w:tr>
        <w:trPr>
          <w:cantSplit/>
        </w:trPr>
        <w:tc>
          <w:tcPr>
            <w:tcBorders>
              <w:top w:val="single" w:sz="1" w:space="0" w:color="000000"/>
              <w:bottom w:val="single" w:sz="1" w:space="0" w:color="000000"/>
            </w:tcBorders>
          </w:tcPr>
          <w:p>
            <w:pPr>
              <w:spacing w:lineRule="auto"/>
            </w:pPr>
            <w:r>
              <w:rPr/>
              <w:t xml:space="preserve">/api/service/cases</w:t>
            </w:r>
          </w:p>
        </w:tc>
        <w:tc>
          <w:tcPr>
            <w:tcBorders>
              <w:top w:val="single" w:sz="1" w:space="0" w:color="000000"/>
              <w:left w:val="single" w:sz="1" w:space="0" w:color="000000"/>
              <w:bottom w:val="single" w:sz="1" w:space="0" w:color="000000"/>
            </w:tcBorders>
          </w:tcPr>
          <w:p>
            <w:pPr>
              <w:spacing w:lineRule="auto"/>
            </w:pPr>
            <w:r>
              <w:rPr/>
              <w:t xml:space="preserve">404</w:t>
            </w:r>
          </w:p>
        </w:tc>
        <w:tc>
          <w:tcPr>
            <w:tcBorders>
              <w:top w:val="single" w:sz="1" w:space="0" w:color="000000"/>
              <w:left w:val="single" w:sz="1" w:space="0" w:color="000000"/>
              <w:bottom w:val="single" w:sz="1" w:space="0" w:color="000000"/>
            </w:tcBorders>
          </w:tcPr>
          <w:p>
            <w:pPr>
              <w:spacing w:lineRule="auto"/>
            </w:pPr>
            <w:r>
              <w:rPr/>
              <w:t xml:space="preserve">Phase 1</w:t>
            </w:r>
          </w:p>
        </w:tc>
        <w:tc>
          <w:tcPr>
            <w:tcBorders>
              <w:top w:val="single" w:sz="1" w:space="0" w:color="000000"/>
              <w:left w:val="single" w:sz="1" w:space="0" w:color="000000"/>
              <w:bottom w:val="single" w:sz="1" w:space="0" w:color="000000"/>
            </w:tcBorders>
          </w:tcPr>
          <w:p>
            <w:pPr>
              <w:spacing w:lineRule="auto"/>
            </w:pPr>
            <w:r>
              <w:rPr/>
              <w:t xml:space="preserve">Epic 1.4</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references"/>
      <w:r>
        <w:rPr>
          <w:b/>
          <w:sz w:val="42"/>
        </w:rPr>
        <w:t xml:space="preserve">References</w:t>
      </w:r>
      <w:bookmarkEnd w:id="56"/>
    </w:p>
    <w:p>
      <w:pPr>
        <w:numPr>
          <w:ilvl w:val="0"/>
          <w:numId w:val="5"/>
        </w:numPr>
        <w:spacing w:after="210" w:lineRule="auto"/>
      </w:pPr>
      <w:hyperlink r:id="rId5">
        <w:r>
          <w:rPr>
            <w:color w:val="4472C4"/>
          </w:rPr>
          <w:t xml:space="preserve">Phase-2-Banking-CRM-Comprehensive-QA-Validation-Gap-Analysis-Report.pdf</w:t>
        </w:r>
      </w:hyperlink>
      <w:r>
        <w:rPr>
          <w:rFonts w:eastAsia="Georgia" w:cs="Georgia" w:ascii="Georgia" w:hAnsi="Georgia"/>
        </w:rPr>
        <w:t xml:space="preserve"> - Banking CRM — Comprehensive QA Validation &amp;</w:t>
      </w:r>
      <w:r>
        <w:rPr/>
        <w:br w:type="textWrapping"/>
      </w:r>
      <w:r>
        <w:rPr/>
        <w:t xml:space="preserve">Gap Analysis Report</w:t>
      </w:r>
      <w:r>
        <w:rPr/>
        <w:br w:type="textWrapping"/>
      </w:r>
      <w:r>
        <w:rPr/>
        <w:t xml:space="preserve">Application: </w:t>
      </w:r>
      <w:hyperlink r:id="rId6">
        <w:r>
          <w:rPr>
            <w:color w:val="4472C4"/>
          </w:rPr>
          <w:t xml:space="preserve">https://eig7swuu.insf</w:t>
        </w:r>
      </w:hyperlink>
      <w:r>
        <w:rPr/>
        <w:t xml:space="preserve">...</w:t>
      </w:r>
    </w:p>
    <w:p>
      <w:pPr>
        <w:numPr>
          <w:ilvl w:val="0"/>
          <w:numId w:val="5"/>
        </w:numPr>
        <w:spacing w:after="210" w:lineRule="auto"/>
      </w:pPr>
      <w:hyperlink r:id="rId7">
        <w:r>
          <w:rPr>
            <w:color w:val="4472C4"/>
          </w:rPr>
          <w:t xml:space="preserve">Banking-CRM-Requirements.pdf</w:t>
        </w:r>
      </w:hyperlink>
      <w:r>
        <w:rPr>
          <w:rFonts w:eastAsia="Georgia" w:cs="Georgia" w:ascii="Georgia" w:hAnsi="Georgia"/>
        </w:rPr>
        <w:t xml:space="preserve"> - Document Classification: Enterprise Requirements – Strategic</w:t>
      </w:r>
      <w:r>
        <w:rPr/>
        <w:br w:type="textWrapping"/>
      </w:r>
      <w:r>
        <w:rPr/>
        <w:t xml:space="preserve">Prepared For: RFP | Architecture Design...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82338053/5742a1a4-9c9e-4cf5-9a4e-8a4567b40226/Phase-2-Banking-CRM-Comprehensive-QA-Validation-Gap-Analysis-Report.pdf" TargetMode="External"/><Relationship Id="rId6" Type="http://schemas.openxmlformats.org/officeDocument/2006/relationships/hyperlink" Target="https://eig7swuu.insf" TargetMode="External"/><Relationship Id="rId7" Type="http://schemas.openxmlformats.org/officeDocument/2006/relationships/hyperlink" Target="https://ppl-ai-file-upload.s3.amazonaws.com/web/direct-files/attachments/82338053/ce632f60-afb0-4f3a-806a-100b9ef2f5e1/Banking-CRM-Requirements.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2026-02-21T14:26:04.096Z</dcterms:created>
  <dcterms:modified xsi:type="dcterms:W3CDTF">2026-02-21T14:26:04.096Z</dcterms:modified>
</cp:coreProperties>
</file>