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9d0234c716af6ce156320c0b091b78480f926449.png"/>
            <a:graphic>
              <a:graphicData uri="http://schemas.openxmlformats.org/drawingml/2006/picture">
                <pic:pic>
                  <pic:nvPicPr>
                    <pic:cNvPr id="1" name="image-9d0234c716af6ce156320c0b091b78480f92644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360" w:before="315" w:after="105" w:lineRule="auto"/>
        <w:ind w:left="-30"/>
        <w:jc w:val="left"/>
      </w:pPr>
      <w:bookmarkStart w:id="0" w:name="bm_1_journey_summary"/>
      <w:r>
        <w:rPr>
          <w:rFonts w:eastAsia="georgia" w:cs="georgia" w:ascii="georgia" w:hAnsi="georgia"/>
          <w:b/>
          <w:color w:val="000000"/>
          <w:sz w:val="24"/>
        </w:rPr>
        <w:t xml:space="preserve">1) Journey summary</w:t>
      </w:r>
      <w:bookmarkEnd w:id="0"/>
    </w:p>
    <w:p>
      <w:pPr>
        <w:spacing w:line="360" w:before="315" w:after="105" w:lineRule="auto"/>
        <w:ind w:left="-30"/>
        <w:jc w:val="left"/>
      </w:pPr>
      <w:bookmarkStart w:id="1" w:name="journey_name"/>
      <w:r>
        <w:rPr>
          <w:rFonts w:eastAsia="georgia" w:cs="georgia" w:ascii="georgia" w:hAnsi="georgia"/>
          <w:b/>
          <w:color w:val="000000"/>
          <w:sz w:val="24"/>
        </w:rPr>
        <w:t xml:space="preserve">Journey name</w:t>
      </w:r>
      <w:bookmarkEnd w:id="1"/>
    </w:p>
    <w:p>
      <w:pPr>
        <w:spacing w:line="360" w:after="210" w:lineRule="auto"/>
      </w:pPr>
      <w:r>
        <w:rPr>
          <w:rFonts w:eastAsia="georgia" w:cs="georgia" w:ascii="georgia" w:hAnsi="georgia"/>
          <w:color w:val="000000"/>
        </w:rPr>
        <w:t xml:space="preserve">New Retail Account Opening and Onboarding (Branch-led)</w:t>
      </w:r>
    </w:p>
    <w:p>
      <w:pPr>
        <w:spacing w:line="360" w:before="315" w:after="105" w:lineRule="auto"/>
        <w:ind w:left="-30"/>
        <w:jc w:val="left"/>
      </w:pPr>
      <w:bookmarkStart w:id="2" w:name="segments_and_personas"/>
      <w:r>
        <w:rPr>
          <w:rFonts w:eastAsia="georgia" w:cs="georgia" w:ascii="georgia" w:hAnsi="georgia"/>
          <w:b/>
          <w:color w:val="000000"/>
          <w:sz w:val="24"/>
        </w:rPr>
        <w:t xml:space="preserve">Segments and personas</w:t>
      </w:r>
      <w:bookmarkEnd w:id="2"/>
    </w:p>
    <w:p>
      <w:pPr>
        <w:numPr>
          <w:ilvl w:val="0"/>
          <w:numId w:val="1"/>
        </w:numPr>
        <w:spacing w:line="360" w:before="105" w:after="105" w:lineRule="auto"/>
      </w:pPr>
      <w:r>
        <w:rPr>
          <w:rFonts w:eastAsia="georgia" w:cs="georgia" w:ascii="georgia" w:hAnsi="georgia"/>
          <w:b/>
          <w:color w:val="000000"/>
          <w:sz w:val="21"/>
        </w:rPr>
        <w:t xml:space="preserve">Segments:</w:t>
      </w:r>
      <w:r>
        <w:rPr>
          <w:rFonts w:eastAsia="georgia" w:cs="georgia" w:ascii="georgia" w:hAnsi="georgia"/>
          <w:color w:val="000000"/>
          <w:sz w:val="21"/>
        </w:rPr>
        <w:t xml:space="preserve"> Retail Mass, Retail Affluent</w:t>
      </w:r>
      <w:bookmarkStart w:id="3" w:name="fnref1"/>
      <w:bookmarkEnd w:id="3"/>
      <w:hyperlink w:anchor="fn1">
        <w:r>
          <w:rPr>
            <w:rFonts w:eastAsia="helvetica neue" w:cs="helvetica neue" w:ascii="helvetica neue" w:hAnsi="helvetica neue"/>
            <w:color w:val="#000"/>
            <w:sz w:val="21"/>
            <w:u w:val="single"/>
            <w:vertAlign w:val="superscript"/>
          </w:rPr>
          <w:t xml:space="preserve">[1]</w:t>
        </w:r>
      </w:hyperlink>
      <w:bookmarkStart w:id="4" w:name="fnref2"/>
      <w:bookmarkEnd w:id="4"/>
      <w:hyperlink w:anchor="fn2">
        <w:r>
          <w:rPr>
            <w:rFonts w:eastAsia="helvetica neue" w:cs="helvetica neue" w:ascii="helvetica neue" w:hAnsi="helvetica neue"/>
            <w:color w:val="#000"/>
            <w:sz w:val="21"/>
            <w:u w:val="single"/>
            <w:vertAlign w:val="superscript"/>
          </w:rPr>
          <w:t xml:space="preserve">[2]</w:t>
        </w:r>
      </w:hyperlink>
    </w:p>
    <w:p>
      <w:pPr>
        <w:numPr>
          <w:ilvl w:val="0"/>
          <w:numId w:val="1"/>
        </w:numPr>
        <w:spacing w:line="360" w:before="105" w:after="105" w:lineRule="auto"/>
      </w:pPr>
      <w:r>
        <w:rPr>
          <w:rFonts w:eastAsia="georgia" w:cs="georgia" w:ascii="georgia" w:hAnsi="georgia"/>
          <w:b/>
          <w:color w:val="000000"/>
          <w:sz w:val="21"/>
        </w:rPr>
        <w:t xml:space="preserve">Personas:</w:t>
      </w:r>
    </w:p>
    <w:p>
      <w:pPr>
        <w:numPr>
          <w:ilvl w:val="1"/>
          <w:numId w:val="1"/>
        </w:numPr>
        <w:spacing w:line="360" w:before="105" w:after="105" w:lineRule="auto"/>
      </w:pPr>
      <w:r>
        <w:rPr>
          <w:rFonts w:eastAsia="georgia" w:cs="georgia" w:ascii="georgia" w:hAnsi="georgia"/>
          <w:color w:val="000000"/>
          <w:sz w:val="21"/>
        </w:rPr>
        <w:t xml:space="preserve">Branch Sales Officer (BSO) – primary originator at branch</w:t>
      </w:r>
    </w:p>
    <w:p>
      <w:pPr>
        <w:numPr>
          <w:ilvl w:val="1"/>
          <w:numId w:val="1"/>
        </w:numPr>
        <w:spacing w:line="360" w:before="105" w:after="105" w:lineRule="auto"/>
      </w:pPr>
      <w:r>
        <w:rPr>
          <w:rFonts w:eastAsia="georgia" w:cs="georgia" w:ascii="georgia" w:hAnsi="georgia"/>
          <w:color w:val="000000"/>
          <w:sz w:val="21"/>
        </w:rPr>
        <w:t xml:space="preserve">Branch Relationship Manager (RM) – for affluent / complex needs</w:t>
      </w:r>
    </w:p>
    <w:p>
      <w:pPr>
        <w:numPr>
          <w:ilvl w:val="1"/>
          <w:numId w:val="1"/>
        </w:numPr>
        <w:spacing w:line="360" w:before="105" w:after="105" w:lineRule="auto"/>
      </w:pPr>
      <w:r>
        <w:rPr>
          <w:rFonts w:eastAsia="georgia" w:cs="georgia" w:ascii="georgia" w:hAnsi="georgia"/>
          <w:color w:val="000000"/>
          <w:sz w:val="21"/>
        </w:rPr>
        <w:t xml:space="preserve">New Customer (NTB) – not yet on core</w:t>
      </w:r>
    </w:p>
    <w:p>
      <w:pPr>
        <w:numPr>
          <w:ilvl w:val="1"/>
          <w:numId w:val="1"/>
        </w:numPr>
        <w:spacing w:line="360" w:before="105" w:after="105" w:lineRule="auto"/>
      </w:pPr>
      <w:r>
        <w:rPr>
          <w:rFonts w:eastAsia="georgia" w:cs="georgia" w:ascii="georgia" w:hAnsi="georgia"/>
          <w:color w:val="000000"/>
          <w:sz w:val="21"/>
        </w:rPr>
        <w:t xml:space="preserve">Existing Customer (ETB) – already has CIF/customer ID</w:t>
      </w:r>
    </w:p>
    <w:p>
      <w:pPr>
        <w:spacing w:line="360" w:before="315" w:after="105" w:lineRule="auto"/>
        <w:ind w:left="-30"/>
        <w:jc w:val="left"/>
      </w:pPr>
      <w:bookmarkStart w:id="5" w:name="primary_channels"/>
      <w:r>
        <w:rPr>
          <w:rFonts w:eastAsia="georgia" w:cs="georgia" w:ascii="georgia" w:hAnsi="georgia"/>
          <w:b/>
          <w:color w:val="000000"/>
          <w:sz w:val="24"/>
        </w:rPr>
        <w:t xml:space="preserve">Primary channels</w:t>
      </w:r>
      <w:bookmarkEnd w:id="5"/>
    </w:p>
    <w:p>
      <w:pPr>
        <w:numPr>
          <w:ilvl w:val="0"/>
          <w:numId w:val="2"/>
        </w:numPr>
        <w:spacing w:line="360" w:before="105" w:after="105" w:lineRule="auto"/>
      </w:pPr>
      <w:r>
        <w:rPr>
          <w:rFonts w:eastAsia="georgia" w:cs="georgia" w:ascii="georgia" w:hAnsi="georgia"/>
          <w:color w:val="000000"/>
          <w:sz w:val="21"/>
        </w:rPr>
        <w:t xml:space="preserve">Branch (face-to-face interaction)</w:t>
      </w:r>
    </w:p>
    <w:p>
      <w:pPr>
        <w:numPr>
          <w:ilvl w:val="0"/>
          <w:numId w:val="2"/>
        </w:numPr>
        <w:spacing w:line="360" w:before="105" w:after="105" w:lineRule="auto"/>
      </w:pPr>
      <w:r>
        <w:rPr>
          <w:rFonts w:eastAsia="georgia" w:cs="georgia" w:ascii="georgia" w:hAnsi="georgia"/>
          <w:color w:val="000000"/>
          <w:sz w:val="21"/>
        </w:rPr>
        <w:t xml:space="preserve">CRM desktop (primary orchestration UI for staff)</w:t>
      </w:r>
    </w:p>
    <w:p>
      <w:pPr>
        <w:numPr>
          <w:ilvl w:val="0"/>
          <w:numId w:val="2"/>
        </w:numPr>
        <w:spacing w:line="360" w:before="105" w:after="105" w:lineRule="auto"/>
      </w:pPr>
      <w:r>
        <w:rPr>
          <w:rFonts w:eastAsia="georgia" w:cs="georgia" w:ascii="georgia" w:hAnsi="georgia"/>
          <w:color w:val="000000"/>
          <w:sz w:val="21"/>
        </w:rPr>
        <w:t xml:space="preserve">Core banking / LOS for CASA &amp; related products</w:t>
      </w:r>
    </w:p>
    <w:p>
      <w:pPr>
        <w:numPr>
          <w:ilvl w:val="0"/>
          <w:numId w:val="2"/>
        </w:numPr>
        <w:spacing w:line="360" w:before="105" w:after="105" w:lineRule="auto"/>
      </w:pPr>
      <w:r>
        <w:rPr>
          <w:rFonts w:eastAsia="georgia" w:cs="georgia" w:ascii="georgia" w:hAnsi="georgia"/>
          <w:color w:val="000000"/>
          <w:sz w:val="21"/>
        </w:rPr>
        <w:t xml:space="preserve">KYC/AML utilities – ID verification, sanctions/PEP, risk scoring, CKYC/e-KYC, video KYC where applicable</w:t>
      </w:r>
      <w:bookmarkStart w:id="6" w:name="fnref3"/>
      <w:bookmarkEnd w:id="6"/>
      <w:hyperlink w:anchor="fn3">
        <w:r>
          <w:rPr>
            <w:rFonts w:eastAsia="helvetica neue" w:cs="helvetica neue" w:ascii="helvetica neue" w:hAnsi="helvetica neue"/>
            <w:color w:val="#000"/>
            <w:sz w:val="21"/>
            <w:u w:val="single"/>
            <w:vertAlign w:val="superscript"/>
          </w:rPr>
          <w:t xml:space="preserve">[3]</w:t>
        </w:r>
      </w:hyperlink>
      <w:bookmarkStart w:id="7" w:name="fnref4"/>
      <w:bookmarkEnd w:id="7"/>
      <w:hyperlink w:anchor="fn4">
        <w:r>
          <w:rPr>
            <w:rFonts w:eastAsia="helvetica neue" w:cs="helvetica neue" w:ascii="helvetica neue" w:hAnsi="helvetica neue"/>
            <w:color w:val="#000"/>
            <w:sz w:val="21"/>
            <w:u w:val="single"/>
            <w:vertAlign w:val="superscript"/>
          </w:rPr>
          <w:t xml:space="preserve">[4]</w:t>
        </w:r>
      </w:hyperlink>
      <w:bookmarkStart w:id="8" w:name="fnref5"/>
      <w:bookmarkEnd w:id="8"/>
      <w:hyperlink w:anchor="fn5">
        <w:r>
          <w:rPr>
            <w:rFonts w:eastAsia="helvetica neue" w:cs="helvetica neue" w:ascii="helvetica neue" w:hAnsi="helvetica neue"/>
            <w:color w:val="#000"/>
            <w:sz w:val="21"/>
            <w:u w:val="single"/>
            <w:vertAlign w:val="superscript"/>
          </w:rPr>
          <w:t xml:space="preserve">[5]</w:t>
        </w:r>
      </w:hyperlink>
      <w:bookmarkStart w:id="9" w:name="fnref6"/>
      <w:bookmarkEnd w:id="9"/>
      <w:hyperlink w:anchor="fn6">
        <w:r>
          <w:rPr>
            <w:rFonts w:eastAsia="helvetica neue" w:cs="helvetica neue" w:ascii="helvetica neue" w:hAnsi="helvetica neue"/>
            <w:color w:val="#000"/>
            <w:sz w:val="21"/>
            <w:u w:val="single"/>
            <w:vertAlign w:val="superscript"/>
          </w:rPr>
          <w:t xml:space="preserve">[6]</w:t>
        </w:r>
      </w:hyperlink>
    </w:p>
    <w:p>
      <w:pPr>
        <w:spacing w:line="360" w:before="315" w:after="105" w:lineRule="auto"/>
        <w:ind w:left="-30"/>
        <w:jc w:val="left"/>
      </w:pPr>
      <w:bookmarkStart w:id="10" w:name="business_goals_and_value_drivers"/>
      <w:r>
        <w:rPr>
          <w:rFonts w:eastAsia="georgia" w:cs="georgia" w:ascii="georgia" w:hAnsi="georgia"/>
          <w:b/>
          <w:color w:val="000000"/>
          <w:sz w:val="24"/>
        </w:rPr>
        <w:t xml:space="preserve">Business goals and value drivers</w:t>
      </w:r>
      <w:bookmarkEnd w:id="10"/>
    </w:p>
    <w:p>
      <w:pPr>
        <w:numPr>
          <w:ilvl w:val="0"/>
          <w:numId w:val="3"/>
        </w:numPr>
        <w:spacing w:line="360" w:before="105" w:after="105" w:lineRule="auto"/>
      </w:pPr>
      <w:r>
        <w:rPr>
          <w:rFonts w:eastAsia="georgia" w:cs="georgia" w:ascii="georgia" w:hAnsi="georgia"/>
          <w:color w:val="000000"/>
          <w:sz w:val="21"/>
        </w:rPr>
        <w:t xml:space="preserve">Open compliant, fully KYCed retail accounts quickly at branch (reduced TAT and abandonment)</w:t>
      </w:r>
      <w:bookmarkStart w:id="11" w:name="fnref7"/>
      <w:bookmarkEnd w:id="11"/>
      <w:hyperlink w:anchor="fn7">
        <w:r>
          <w:rPr>
            <w:rFonts w:eastAsia="helvetica neue" w:cs="helvetica neue" w:ascii="helvetica neue" w:hAnsi="helvetica neue"/>
            <w:color w:val="#000"/>
            <w:sz w:val="21"/>
            <w:u w:val="single"/>
            <w:vertAlign w:val="superscript"/>
          </w:rPr>
          <w:t xml:space="preserve">[7]</w:t>
        </w:r>
      </w:hyperlink>
      <w:bookmarkStart w:id="12" w:name="fnref5_1"/>
      <w:bookmarkEnd w:id="12"/>
      <w:hyperlink w:anchor="fn5">
        <w:r>
          <w:rPr>
            <w:rFonts w:eastAsia="helvetica neue" w:cs="helvetica neue" w:ascii="helvetica neue" w:hAnsi="helvetica neue"/>
            <w:color w:val="#000"/>
            <w:sz w:val="21"/>
            <w:u w:val="single"/>
            <w:vertAlign w:val="superscript"/>
          </w:rPr>
          <w:t xml:space="preserve">[5]</w:t>
        </w:r>
      </w:hyperlink>
    </w:p>
    <w:p>
      <w:pPr>
        <w:numPr>
          <w:ilvl w:val="0"/>
          <w:numId w:val="3"/>
        </w:numPr>
        <w:spacing w:line="360" w:before="105" w:after="105" w:lineRule="auto"/>
      </w:pPr>
      <w:r>
        <w:rPr>
          <w:rFonts w:eastAsia="georgia" w:cs="georgia" w:ascii="georgia" w:hAnsi="georgia"/>
          <w:color w:val="000000"/>
          <w:sz w:val="21"/>
        </w:rPr>
        <w:t xml:space="preserve">Minimize KYC/AML risk through risk-based checks and automated sanctions/PEP screening with risk scoring</w:t>
      </w:r>
      <w:bookmarkStart w:id="13" w:name="fnref8"/>
      <w:bookmarkEnd w:id="13"/>
      <w:hyperlink w:anchor="fn8">
        <w:r>
          <w:rPr>
            <w:rFonts w:eastAsia="helvetica neue" w:cs="helvetica neue" w:ascii="helvetica neue" w:hAnsi="helvetica neue"/>
            <w:color w:val="#000"/>
            <w:sz w:val="21"/>
            <w:u w:val="single"/>
            <w:vertAlign w:val="superscript"/>
          </w:rPr>
          <w:t xml:space="preserve">[8]</w:t>
        </w:r>
      </w:hyperlink>
      <w:bookmarkStart w:id="14" w:name="fnref9"/>
      <w:bookmarkEnd w:id="14"/>
      <w:hyperlink w:anchor="fn9">
        <w:r>
          <w:rPr>
            <w:rFonts w:eastAsia="helvetica neue" w:cs="helvetica neue" w:ascii="helvetica neue" w:hAnsi="helvetica neue"/>
            <w:color w:val="#000"/>
            <w:sz w:val="21"/>
            <w:u w:val="single"/>
            <w:vertAlign w:val="superscript"/>
          </w:rPr>
          <w:t xml:space="preserve">[9]</w:t>
        </w:r>
      </w:hyperlink>
      <w:bookmarkStart w:id="15" w:name="fnref1_1"/>
      <w:bookmarkEnd w:id="15"/>
      <w:hyperlink w:anchor="fn1">
        <w:r>
          <w:rPr>
            <w:rFonts w:eastAsia="helvetica neue" w:cs="helvetica neue" w:ascii="helvetica neue" w:hAnsi="helvetica neue"/>
            <w:color w:val="#000"/>
            <w:sz w:val="21"/>
            <w:u w:val="single"/>
            <w:vertAlign w:val="superscript"/>
          </w:rPr>
          <w:t xml:space="preserve">[1]</w:t>
        </w:r>
      </w:hyperlink>
    </w:p>
    <w:p>
      <w:pPr>
        <w:numPr>
          <w:ilvl w:val="0"/>
          <w:numId w:val="3"/>
        </w:numPr>
        <w:spacing w:line="360" w:before="105" w:after="105" w:lineRule="auto"/>
      </w:pPr>
      <w:r>
        <w:rPr>
          <w:rFonts w:eastAsia="georgia" w:cs="georgia" w:ascii="georgia" w:hAnsi="georgia"/>
          <w:color w:val="000000"/>
          <w:sz w:val="21"/>
        </w:rPr>
        <w:t xml:space="preserve">Standardize NTB vs ETB journeys and reduce duplicate customer creation</w:t>
      </w:r>
      <w:bookmarkStart w:id="16" w:name="fnref5_2"/>
      <w:bookmarkEnd w:id="16"/>
      <w:hyperlink w:anchor="fn5">
        <w:r>
          <w:rPr>
            <w:rFonts w:eastAsia="helvetica neue" w:cs="helvetica neue" w:ascii="helvetica neue" w:hAnsi="helvetica neue"/>
            <w:color w:val="#000"/>
            <w:sz w:val="21"/>
            <w:u w:val="single"/>
            <w:vertAlign w:val="superscript"/>
          </w:rPr>
          <w:t xml:space="preserve">[5]</w:t>
        </w:r>
      </w:hyperlink>
      <w:bookmarkStart w:id="17" w:name="fnref7_1"/>
      <w:bookmarkEnd w:id="17"/>
      <w:hyperlink w:anchor="fn7">
        <w:r>
          <w:rPr>
            <w:rFonts w:eastAsia="helvetica neue" w:cs="helvetica neue" w:ascii="helvetica neue" w:hAnsi="helvetica neue"/>
            <w:color w:val="#000"/>
            <w:sz w:val="21"/>
            <w:u w:val="single"/>
            <w:vertAlign w:val="superscript"/>
          </w:rPr>
          <w:t xml:space="preserve">[7]</w:t>
        </w:r>
      </w:hyperlink>
    </w:p>
    <w:p>
      <w:pPr>
        <w:numPr>
          <w:ilvl w:val="0"/>
          <w:numId w:val="3"/>
        </w:numPr>
        <w:spacing w:line="360" w:before="105" w:after="105" w:lineRule="auto"/>
      </w:pPr>
      <w:r>
        <w:rPr>
          <w:rFonts w:eastAsia="georgia" w:cs="georgia" w:ascii="georgia" w:hAnsi="georgia"/>
          <w:color w:val="000000"/>
          <w:sz w:val="21"/>
        </w:rPr>
        <w:t xml:space="preserve">Trigger structured onboarding engagement: welcome communication, early usage nudges, NPS, and cross-sell offers to increase activation and product holding</w:t>
      </w:r>
      <w:bookmarkStart w:id="18" w:name="fnref10"/>
      <w:bookmarkEnd w:id="18"/>
      <w:hyperlink w:anchor="fn10">
        <w:r>
          <w:rPr>
            <w:rFonts w:eastAsia="helvetica neue" w:cs="helvetica neue" w:ascii="helvetica neue" w:hAnsi="helvetica neue"/>
            <w:color w:val="#000"/>
            <w:sz w:val="21"/>
            <w:u w:val="single"/>
            <w:vertAlign w:val="superscript"/>
          </w:rPr>
          <w:t xml:space="preserve">[10]</w:t>
        </w:r>
      </w:hyperlink>
      <w:bookmarkStart w:id="19" w:name="fnref11"/>
      <w:bookmarkEnd w:id="19"/>
      <w:hyperlink w:anchor="fn11">
        <w:r>
          <w:rPr>
            <w:rFonts w:eastAsia="helvetica neue" w:cs="helvetica neue" w:ascii="helvetica neue" w:hAnsi="helvetica neue"/>
            <w:color w:val="#000"/>
            <w:sz w:val="21"/>
            <w:u w:val="single"/>
            <w:vertAlign w:val="superscript"/>
          </w:rPr>
          <w:t xml:space="preserve">[11]</w:t>
        </w:r>
      </w:hyperlink>
      <w:bookmarkStart w:id="20" w:name="fnref2_1"/>
      <w:bookmarkEnd w:id="20"/>
      <w:hyperlink w:anchor="fn2">
        <w:r>
          <w:rPr>
            <w:rFonts w:eastAsia="helvetica neue" w:cs="helvetica neue" w:ascii="helvetica neue" w:hAnsi="helvetica neue"/>
            <w:color w:val="#000"/>
            <w:sz w:val="21"/>
            <w:u w:val="single"/>
            <w:vertAlign w:val="superscript"/>
          </w:rPr>
          <w:t xml:space="preserve">[2]</w:t>
        </w:r>
      </w:hyperlink>
      <w:bookmarkStart w:id="21" w:name="fnref12"/>
      <w:bookmarkEnd w:id="21"/>
      <w:hyperlink w:anchor="fn12">
        <w:r>
          <w:rPr>
            <w:rFonts w:eastAsia="helvetica neue" w:cs="helvetica neue" w:ascii="helvetica neue" w:hAnsi="helvetica neue"/>
            <w:color w:val="#000"/>
            <w:sz w:val="21"/>
            <w:u w:val="single"/>
            <w:vertAlign w:val="superscript"/>
          </w:rPr>
          <w:t xml:space="preserve">[12]</w:t>
        </w:r>
      </w:hyperlink>
    </w:p>
    <w:p>
      <w:pPr>
        <w:numPr>
          <w:ilvl w:val="0"/>
          <w:numId w:val="3"/>
        </w:numPr>
        <w:spacing w:line="360" w:before="105" w:after="105" w:lineRule="auto"/>
      </w:pPr>
      <w:r>
        <w:rPr>
          <w:rFonts w:eastAsia="georgia" w:cs="georgia" w:ascii="georgia" w:hAnsi="georgia"/>
          <w:color w:val="000000"/>
          <w:sz w:val="21"/>
        </w:rPr>
        <w:t xml:space="preserve">Ensure all consents and disclosures (data privacy, marketing, product T&amp;Cs) are captured, stored, and auditable end-to-end</w:t>
      </w:r>
      <w:bookmarkStart w:id="22" w:name="fnref13"/>
      <w:bookmarkEnd w:id="22"/>
      <w:hyperlink w:anchor="fn13">
        <w:r>
          <w:rPr>
            <w:rFonts w:eastAsia="helvetica neue" w:cs="helvetica neue" w:ascii="helvetica neue" w:hAnsi="helvetica neue"/>
            <w:color w:val="#000"/>
            <w:sz w:val="21"/>
            <w:u w:val="single"/>
            <w:vertAlign w:val="superscript"/>
          </w:rPr>
          <w:t xml:space="preserve">[13]</w:t>
        </w:r>
      </w:hyperlink>
      <w:bookmarkStart w:id="23" w:name="fnref12_1"/>
      <w:bookmarkEnd w:id="23"/>
      <w:hyperlink w:anchor="fn12">
        <w:r>
          <w:rPr>
            <w:rFonts w:eastAsia="helvetica neue" w:cs="helvetica neue" w:ascii="helvetica neue" w:hAnsi="helvetica neue"/>
            <w:color w:val="#000"/>
            <w:sz w:val="21"/>
            <w:u w:val="single"/>
            <w:vertAlign w:val="superscript"/>
          </w:rPr>
          <w:t xml:space="preserve">[12]</w:t>
        </w:r>
      </w:hyperlink>
      <w:bookmarkStart w:id="24" w:name="fnref5_3"/>
      <w:bookmarkEnd w:id="24"/>
      <w:hyperlink w:anchor="fn5">
        <w:r>
          <w:rPr>
            <w:rFonts w:eastAsia="helvetica neue" w:cs="helvetica neue" w:ascii="helvetica neue" w:hAnsi="helvetica neue"/>
            <w:color w:val="#000"/>
            <w:sz w:val="21"/>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2_end_to_end_journey_stepwise_flow"/>
      <w:r>
        <w:rPr>
          <w:rFonts w:eastAsia="georgia" w:cs="georgia" w:ascii="georgia" w:hAnsi="georgia"/>
          <w:b/>
          <w:color w:val="000000"/>
          <w:sz w:val="24"/>
        </w:rPr>
        <w:t xml:space="preserve">2) End‑to‑end journey – stepwise flow</w:t>
      </w:r>
      <w:bookmarkEnd w:id="25"/>
    </w:p>
    <w:p>
      <w:pPr>
        <w:spacing w:line="360" w:before="315" w:after="105" w:lineRule="auto"/>
        <w:ind w:left="-30"/>
        <w:jc w:val="left"/>
      </w:pPr>
      <w:bookmarkStart w:id="26" w:name="pre_conditions"/>
      <w:r>
        <w:rPr>
          <w:rFonts w:eastAsia="georgia" w:cs="georgia" w:ascii="georgia" w:hAnsi="georgia"/>
          <w:b/>
          <w:color w:val="000000"/>
          <w:sz w:val="24"/>
        </w:rPr>
        <w:t xml:space="preserve">Pre‑conditions</w:t>
      </w:r>
      <w:bookmarkEnd w:id="26"/>
    </w:p>
    <w:p>
      <w:pPr>
        <w:numPr>
          <w:ilvl w:val="0"/>
          <w:numId w:val="4"/>
        </w:numPr>
        <w:spacing w:line="360" w:before="105" w:after="105" w:lineRule="auto"/>
      </w:pPr>
      <w:r>
        <w:rPr>
          <w:rFonts w:eastAsia="georgia" w:cs="georgia" w:ascii="georgia" w:hAnsi="georgia"/>
          <w:color w:val="000000"/>
          <w:sz w:val="21"/>
        </w:rPr>
        <w:t xml:space="preserve">Branch staff (BSO/RM) are authenticated into CRM with mapped roles and branch hierarchy.</w:t>
      </w:r>
    </w:p>
    <w:p>
      <w:pPr>
        <w:numPr>
          <w:ilvl w:val="0"/>
          <w:numId w:val="4"/>
        </w:numPr>
        <w:spacing w:line="360" w:before="105" w:after="105" w:lineRule="auto"/>
      </w:pPr>
      <w:r>
        <w:rPr>
          <w:rFonts w:eastAsia="georgia" w:cs="georgia" w:ascii="georgia" w:hAnsi="georgia"/>
          <w:color w:val="000000"/>
          <w:sz w:val="21"/>
        </w:rPr>
        <w:t xml:space="preserve">CRM is integrated with:</w:t>
      </w:r>
    </w:p>
    <w:p>
      <w:pPr>
        <w:numPr>
          <w:ilvl w:val="1"/>
          <w:numId w:val="4"/>
        </w:numPr>
        <w:spacing w:line="360" w:before="105" w:after="105" w:lineRule="auto"/>
      </w:pPr>
      <w:r>
        <w:rPr>
          <w:rFonts w:eastAsia="georgia" w:cs="georgia" w:ascii="georgia" w:hAnsi="georgia"/>
          <w:color w:val="000000"/>
          <w:sz w:val="21"/>
        </w:rPr>
        <w:t xml:space="preserve">Core banking / LOS for customer search, CIF creation, and account opening</w:t>
      </w:r>
      <w:bookmarkStart w:id="27" w:name="fnref7_2"/>
      <w:bookmarkEnd w:id="27"/>
      <w:hyperlink w:anchor="fn7">
        <w:r>
          <w:rPr>
            <w:rFonts w:eastAsia="helvetica neue" w:cs="helvetica neue" w:ascii="helvetica neue" w:hAnsi="helvetica neue"/>
            <w:color w:val="#000"/>
            <w:sz w:val="21"/>
            <w:u w:val="single"/>
            <w:vertAlign w:val="superscript"/>
          </w:rPr>
          <w:t xml:space="preserve">[7]</w:t>
        </w:r>
      </w:hyperlink>
    </w:p>
    <w:p>
      <w:pPr>
        <w:numPr>
          <w:ilvl w:val="1"/>
          <w:numId w:val="4"/>
        </w:numPr>
        <w:spacing w:line="360" w:before="105" w:after="105" w:lineRule="auto"/>
      </w:pPr>
      <w:r>
        <w:rPr>
          <w:rFonts w:eastAsia="georgia" w:cs="georgia" w:ascii="georgia" w:hAnsi="georgia"/>
          <w:color w:val="000000"/>
          <w:sz w:val="21"/>
        </w:rPr>
        <w:t xml:space="preserve">KYC/AML utilities (ID verification, CKYC/e‑KYC, sanctions/PEP, risk engine)</w:t>
      </w:r>
      <w:bookmarkStart w:id="28" w:name="fnref4_1"/>
      <w:bookmarkEnd w:id="28"/>
      <w:hyperlink w:anchor="fn4">
        <w:r>
          <w:rPr>
            <w:rFonts w:eastAsia="helvetica neue" w:cs="helvetica neue" w:ascii="helvetica neue" w:hAnsi="helvetica neue"/>
            <w:color w:val="#000"/>
            <w:sz w:val="21"/>
            <w:u w:val="single"/>
            <w:vertAlign w:val="superscript"/>
          </w:rPr>
          <w:t xml:space="preserve">[4]</w:t>
        </w:r>
      </w:hyperlink>
      <w:bookmarkStart w:id="29" w:name="fnref9_1"/>
      <w:bookmarkEnd w:id="29"/>
      <w:hyperlink w:anchor="fn9">
        <w:r>
          <w:rPr>
            <w:rFonts w:eastAsia="helvetica neue" w:cs="helvetica neue" w:ascii="helvetica neue" w:hAnsi="helvetica neue"/>
            <w:color w:val="#000"/>
            <w:sz w:val="21"/>
            <w:u w:val="single"/>
            <w:vertAlign w:val="superscript"/>
          </w:rPr>
          <w:t xml:space="preserve">[9]</w:t>
        </w:r>
      </w:hyperlink>
      <w:bookmarkStart w:id="30" w:name="fnref3_1"/>
      <w:bookmarkEnd w:id="30"/>
      <w:hyperlink w:anchor="fn3">
        <w:r>
          <w:rPr>
            <w:rFonts w:eastAsia="helvetica neue" w:cs="helvetica neue" w:ascii="helvetica neue" w:hAnsi="helvetica neue"/>
            <w:color w:val="#000"/>
            <w:sz w:val="21"/>
            <w:u w:val="single"/>
            <w:vertAlign w:val="superscript"/>
          </w:rPr>
          <w:t xml:space="preserve">[3]</w:t>
        </w:r>
      </w:hyperlink>
      <w:bookmarkStart w:id="31" w:name="fnref8_1"/>
      <w:bookmarkEnd w:id="31"/>
      <w:hyperlink w:anchor="fn8">
        <w:r>
          <w:rPr>
            <w:rFonts w:eastAsia="helvetica neue" w:cs="helvetica neue" w:ascii="helvetica neue" w:hAnsi="helvetica neue"/>
            <w:color w:val="#000"/>
            <w:sz w:val="21"/>
            <w:u w:val="single"/>
            <w:vertAlign w:val="superscript"/>
          </w:rPr>
          <w:t xml:space="preserve">[8]</w:t>
        </w:r>
      </w:hyperlink>
      <w:bookmarkStart w:id="32" w:name="fnref5_4"/>
      <w:bookmarkEnd w:id="32"/>
      <w:hyperlink w:anchor="fn5">
        <w:r>
          <w:rPr>
            <w:rFonts w:eastAsia="helvetica neue" w:cs="helvetica neue" w:ascii="helvetica neue" w:hAnsi="helvetica neue"/>
            <w:color w:val="#000"/>
            <w:sz w:val="21"/>
            <w:u w:val="single"/>
            <w:vertAlign w:val="superscript"/>
          </w:rPr>
          <w:t xml:space="preserve">[5]</w:t>
        </w:r>
      </w:hyperlink>
    </w:p>
    <w:p>
      <w:pPr>
        <w:numPr>
          <w:ilvl w:val="1"/>
          <w:numId w:val="4"/>
        </w:numPr>
        <w:spacing w:line="360" w:before="105" w:after="105" w:lineRule="auto"/>
      </w:pPr>
      <w:r>
        <w:rPr>
          <w:rFonts w:eastAsia="georgia" w:cs="georgia" w:ascii="georgia" w:hAnsi="georgia"/>
          <w:color w:val="000000"/>
          <w:sz w:val="21"/>
        </w:rPr>
        <w:t xml:space="preserve">Consent management (privacy, marketing, digital channels)</w:t>
      </w:r>
      <w:bookmarkStart w:id="33" w:name="fnref12_2"/>
      <w:bookmarkEnd w:id="33"/>
      <w:hyperlink w:anchor="fn12">
        <w:r>
          <w:rPr>
            <w:rFonts w:eastAsia="helvetica neue" w:cs="helvetica neue" w:ascii="helvetica neue" w:hAnsi="helvetica neue"/>
            <w:color w:val="#000"/>
            <w:sz w:val="21"/>
            <w:u w:val="single"/>
            <w:vertAlign w:val="superscript"/>
          </w:rPr>
          <w:t xml:space="preserve">[12]</w:t>
        </w:r>
      </w:hyperlink>
      <w:bookmarkStart w:id="34" w:name="fnref13_1"/>
      <w:bookmarkEnd w:id="34"/>
      <w:hyperlink w:anchor="fn13">
        <w:r>
          <w:rPr>
            <w:rFonts w:eastAsia="helvetica neue" w:cs="helvetica neue" w:ascii="helvetica neue" w:hAnsi="helvetica neue"/>
            <w:color w:val="#000"/>
            <w:sz w:val="21"/>
            <w:u w:val="single"/>
            <w:vertAlign w:val="superscript"/>
          </w:rPr>
          <w:t xml:space="preserve">[13]</w:t>
        </w:r>
      </w:hyperlink>
      <w:bookmarkStart w:id="35" w:name="fnref5_5"/>
      <w:bookmarkEnd w:id="35"/>
      <w:hyperlink w:anchor="fn5">
        <w:r>
          <w:rPr>
            <w:rFonts w:eastAsia="helvetica neue" w:cs="helvetica neue" w:ascii="helvetica neue" w:hAnsi="helvetica neue"/>
            <w:color w:val="#000"/>
            <w:sz w:val="21"/>
            <w:u w:val="single"/>
            <w:vertAlign w:val="superscript"/>
          </w:rPr>
          <w:t xml:space="preserve">[5]</w:t>
        </w:r>
      </w:hyperlink>
    </w:p>
    <w:p>
      <w:pPr>
        <w:numPr>
          <w:ilvl w:val="1"/>
          <w:numId w:val="4"/>
        </w:numPr>
        <w:spacing w:line="360" w:before="105" w:after="105" w:lineRule="auto"/>
      </w:pPr>
      <w:r>
        <w:rPr>
          <w:rFonts w:eastAsia="georgia" w:cs="georgia" w:ascii="georgia" w:hAnsi="georgia"/>
          <w:color w:val="000000"/>
          <w:sz w:val="21"/>
        </w:rPr>
        <w:t xml:space="preserve">Communication layer (SMS, email, push) for welcome/onboarding</w:t>
      </w:r>
      <w:bookmarkStart w:id="36" w:name="fnref2_2"/>
      <w:bookmarkEnd w:id="36"/>
      <w:hyperlink w:anchor="fn2">
        <w:r>
          <w:rPr>
            <w:rFonts w:eastAsia="helvetica neue" w:cs="helvetica neue" w:ascii="helvetica neue" w:hAnsi="helvetica neue"/>
            <w:color w:val="#000"/>
            <w:sz w:val="21"/>
            <w:u w:val="single"/>
            <w:vertAlign w:val="superscript"/>
          </w:rPr>
          <w:t xml:space="preserve">[2]</w:t>
        </w:r>
      </w:hyperlink>
      <w:bookmarkStart w:id="37" w:name="fnref10_1"/>
      <w:bookmarkEnd w:id="37"/>
      <w:hyperlink w:anchor="fn10">
        <w:r>
          <w:rPr>
            <w:rFonts w:eastAsia="helvetica neue" w:cs="helvetica neue" w:ascii="helvetica neue" w:hAnsi="helvetica neue"/>
            <w:color w:val="#000"/>
            <w:sz w:val="21"/>
            <w:u w:val="single"/>
            <w:vertAlign w:val="superscript"/>
          </w:rPr>
          <w:t xml:space="preserve">[10]</w:t>
        </w:r>
      </w:hyperlink>
      <w:bookmarkStart w:id="38" w:name="fnref12_3"/>
      <w:bookmarkEnd w:id="38"/>
      <w:hyperlink w:anchor="fn12">
        <w:r>
          <w:rPr>
            <w:rFonts w:eastAsia="helvetica neue" w:cs="helvetica neue" w:ascii="helvetica neue" w:hAnsi="helvetica neue"/>
            <w:color w:val="#000"/>
            <w:sz w:val="21"/>
            <w:u w:val="single"/>
            <w:vertAlign w:val="superscript"/>
          </w:rPr>
          <w:t xml:space="preserve">[12]</w:t>
        </w:r>
      </w:hyperlink>
    </w:p>
    <w:p>
      <w:pPr>
        <w:numPr>
          <w:ilvl w:val="0"/>
          <w:numId w:val="4"/>
        </w:numPr>
        <w:spacing w:line="360" w:before="105" w:after="105" w:lineRule="auto"/>
      </w:pPr>
      <w:r>
        <w:rPr>
          <w:rFonts w:eastAsia="georgia" w:cs="georgia" w:ascii="georgia" w:hAnsi="georgia"/>
          <w:color w:val="000000"/>
          <w:sz w:val="21"/>
        </w:rPr>
        <w:t xml:space="preserve">Product catalogue and eligibility rules for retail accounts (savings/current, variants for mass/affluent).</w:t>
      </w:r>
    </w:p>
    <w:p>
      <w:pPr>
        <w:numPr>
          <w:ilvl w:val="0"/>
          <w:numId w:val="4"/>
        </w:numPr>
        <w:spacing w:line="360" w:before="105" w:after="105" w:lineRule="auto"/>
      </w:pPr>
      <w:r>
        <w:rPr>
          <w:rFonts w:eastAsia="georgia" w:cs="georgia" w:ascii="georgia" w:hAnsi="georgia"/>
          <w:color w:val="000000"/>
          <w:sz w:val="21"/>
        </w:rPr>
        <w:t xml:space="preserve">Branch has access to KYC documents capture (scanner, camera) and, where applicable, biometric/e‑KYC/video KYC utilities.</w:t>
      </w:r>
      <w:bookmarkStart w:id="39" w:name="fnref6_1"/>
      <w:bookmarkEnd w:id="39"/>
      <w:hyperlink w:anchor="fn6">
        <w:r>
          <w:rPr>
            <w:rFonts w:eastAsia="helvetica neue" w:cs="helvetica neue" w:ascii="helvetica neue" w:hAnsi="helvetica neue"/>
            <w:color w:val="#000"/>
            <w:sz w:val="21"/>
            <w:u w:val="single"/>
            <w:vertAlign w:val="superscript"/>
          </w:rPr>
          <w:t xml:space="preserve">[6]</w:t>
        </w:r>
      </w:hyperlink>
      <w:bookmarkStart w:id="40" w:name="fnref7_3"/>
      <w:bookmarkEnd w:id="40"/>
      <w:hyperlink w:anchor="fn7">
        <w:r>
          <w:rPr>
            <w:rFonts w:eastAsia="helvetica neue" w:cs="helvetica neue" w:ascii="helvetica neue" w:hAnsi="helvetica neue"/>
            <w:color w:val="#000"/>
            <w:sz w:val="21"/>
            <w:u w:val="single"/>
            <w:vertAlign w:val="superscript"/>
          </w:rPr>
          <w:t xml:space="preserve">[7]</w:t>
        </w:r>
      </w:hyperlink>
    </w:p>
    <w:p>
      <w:pPr>
        <w:spacing w:line="360" w:before="315" w:after="105" w:lineRule="auto"/>
        <w:ind w:left="-30"/>
        <w:jc w:val="left"/>
      </w:pPr>
      <w:bookmarkStart w:id="41" w:name="triggers"/>
      <w:r>
        <w:rPr>
          <w:rFonts w:eastAsia="georgia" w:cs="georgia" w:ascii="georgia" w:hAnsi="georgia"/>
          <w:b/>
          <w:color w:val="000000"/>
          <w:sz w:val="24"/>
        </w:rPr>
        <w:t xml:space="preserve">Triggers</w:t>
      </w:r>
      <w:bookmarkEnd w:id="41"/>
    </w:p>
    <w:p>
      <w:pPr>
        <w:numPr>
          <w:ilvl w:val="0"/>
          <w:numId w:val="5"/>
        </w:numPr>
        <w:spacing w:line="360" w:before="105" w:after="105" w:lineRule="auto"/>
      </w:pPr>
      <w:r>
        <w:rPr>
          <w:rFonts w:eastAsia="georgia" w:cs="georgia" w:ascii="georgia" w:hAnsi="georgia"/>
          <w:color w:val="000000"/>
          <w:sz w:val="21"/>
        </w:rPr>
        <w:t xml:space="preserve">Walk‑in customer asks to open an account (NTB or ETB).</w:t>
      </w:r>
    </w:p>
    <w:p>
      <w:pPr>
        <w:numPr>
          <w:ilvl w:val="0"/>
          <w:numId w:val="5"/>
        </w:numPr>
        <w:spacing w:line="360" w:before="105" w:after="105" w:lineRule="auto"/>
      </w:pPr>
      <w:r>
        <w:rPr>
          <w:rFonts w:eastAsia="georgia" w:cs="georgia" w:ascii="georgia" w:hAnsi="georgia"/>
          <w:color w:val="000000"/>
          <w:sz w:val="21"/>
        </w:rPr>
        <w:t xml:space="preserve">RM schedules and completes an appointment leading to account opening.</w:t>
      </w:r>
    </w:p>
    <w:p>
      <w:pPr>
        <w:numPr>
          <w:ilvl w:val="0"/>
          <w:numId w:val="5"/>
        </w:numPr>
        <w:spacing w:line="360" w:before="105" w:after="105" w:lineRule="auto"/>
      </w:pPr>
      <w:r>
        <w:rPr>
          <w:rFonts w:eastAsia="georgia" w:cs="georgia" w:ascii="georgia" w:hAnsi="georgia"/>
          <w:color w:val="000000"/>
          <w:sz w:val="21"/>
        </w:rPr>
        <w:t xml:space="preserve">Cross‑sell from another product (e.g., card customer now wants savings account).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main_flow_high_level"/>
      <w:r>
        <w:rPr>
          <w:rFonts w:eastAsia="georgia" w:cs="georgia" w:ascii="georgia" w:hAnsi="georgia"/>
          <w:b/>
          <w:color w:val="000000"/>
          <w:sz w:val="24"/>
        </w:rPr>
        <w:t xml:space="preserve">Main flow (high level)</w:t>
      </w:r>
      <w:bookmarkEnd w:id="42"/>
    </w:p>
    <w:p>
      <w:pPr>
        <w:numPr>
          <w:ilvl w:val="0"/>
          <w:numId w:val="6"/>
        </w:numPr>
        <w:spacing w:line="360" w:after="210" w:lineRule="auto"/>
      </w:pPr>
      <w:r>
        <w:rPr>
          <w:rFonts w:eastAsia="georgia" w:cs="georgia" w:ascii="georgia" w:hAnsi="georgia"/>
          <w:b/>
          <w:color w:val="000000"/>
          <w:sz w:val="21"/>
        </w:rPr>
        <w:t xml:space="preserve">Start account opening – identify NTB vs ETB</w:t>
      </w:r>
    </w:p>
    <w:p>
      <w:pPr>
        <w:numPr>
          <w:ilvl w:val="1"/>
          <w:numId w:val="6"/>
        </w:numPr>
        <w:spacing w:line="360" w:before="105" w:after="105" w:lineRule="auto"/>
      </w:pPr>
      <w:r>
        <w:rPr>
          <w:rFonts w:eastAsia="georgia" w:cs="georgia" w:ascii="georgia" w:hAnsi="georgia"/>
          <w:color w:val="000000"/>
          <w:sz w:val="21"/>
        </w:rPr>
        <w:t xml:space="preserve">Actor: BSO/RM (user)</w:t>
      </w:r>
    </w:p>
    <w:p>
      <w:pPr>
        <w:numPr>
          <w:ilvl w:val="1"/>
          <w:numId w:val="6"/>
        </w:numPr>
        <w:spacing w:line="360" w:before="105" w:after="105" w:lineRule="auto"/>
      </w:pPr>
      <w:r>
        <w:rPr>
          <w:rFonts w:eastAsia="georgia" w:cs="georgia" w:ascii="georgia" w:hAnsi="georgia"/>
          <w:color w:val="000000"/>
          <w:sz w:val="21"/>
        </w:rPr>
        <w:t xml:space="preserve">In CRM, selects “New Retail Account Opening – Branch” and searches by ID, mobile, PAN, customer ID.</w:t>
      </w:r>
    </w:p>
    <w:p>
      <w:pPr>
        <w:numPr>
          <w:ilvl w:val="1"/>
          <w:numId w:val="6"/>
        </w:numPr>
        <w:spacing w:line="360" w:before="105" w:after="105" w:lineRule="auto"/>
      </w:pPr>
      <w:r>
        <w:rPr>
          <w:rFonts w:eastAsia="georgia" w:cs="georgia" w:ascii="georgia" w:hAnsi="georgia"/>
          <w:color w:val="000000"/>
          <w:sz w:val="21"/>
        </w:rPr>
        <w:t xml:space="preserve">System: Queries core/CRM party store; if match found, suggests existing customer; else proceeds as NTB.</w:t>
      </w:r>
      <w:bookmarkStart w:id="43" w:name="fnref3_2"/>
      <w:bookmarkEnd w:id="43"/>
      <w:hyperlink w:anchor="fn3">
        <w:r>
          <w:rPr>
            <w:rFonts w:eastAsia="helvetica neue" w:cs="helvetica neue" w:ascii="helvetica neue" w:hAnsi="helvetica neue"/>
            <w:color w:val="#000"/>
            <w:sz w:val="21"/>
            <w:u w:val="single"/>
            <w:vertAlign w:val="superscript"/>
          </w:rPr>
          <w:t xml:space="preserve">[3]</w:t>
        </w:r>
      </w:hyperlink>
      <w:bookmarkStart w:id="44" w:name="fnref5_6"/>
      <w:bookmarkEnd w:id="44"/>
      <w:hyperlink w:anchor="fn5">
        <w:r>
          <w:rPr>
            <w:rFonts w:eastAsia="helvetica neue" w:cs="helvetica neue" w:ascii="helvetica neue" w:hAnsi="helvetica neue"/>
            <w:color w:val="#000"/>
            <w:sz w:val="21"/>
            <w:u w:val="single"/>
            <w:vertAlign w:val="superscript"/>
          </w:rPr>
          <w:t xml:space="preserve">[5]</w:t>
        </w:r>
      </w:hyperlink>
    </w:p>
    <w:p>
      <w:pPr>
        <w:numPr>
          <w:ilvl w:val="0"/>
          <w:numId w:val="6"/>
        </w:numPr>
        <w:spacing w:line="360" w:after="210" w:lineRule="auto"/>
      </w:pPr>
      <w:r>
        <w:rPr>
          <w:rFonts w:eastAsia="georgia" w:cs="georgia" w:ascii="georgia" w:hAnsi="georgia"/>
          <w:b/>
          <w:color w:val="000000"/>
          <w:sz w:val="21"/>
        </w:rPr>
        <w:t xml:space="preserve">Branching: NTB vs ETB</w:t>
      </w:r>
    </w:p>
    <w:p>
      <w:pPr>
        <w:numPr>
          <w:ilvl w:val="1"/>
          <w:numId w:val="6"/>
        </w:numPr>
        <w:spacing w:line="360" w:before="105" w:after="105" w:lineRule="auto"/>
      </w:pPr>
      <w:r>
        <w:rPr>
          <w:rFonts w:eastAsia="georgia" w:cs="georgia" w:ascii="georgia" w:hAnsi="georgia"/>
          <w:color w:val="000000"/>
          <w:sz w:val="21"/>
        </w:rPr>
        <w:t xml:space="preserve">Decision:</w:t>
      </w:r>
    </w:p>
    <w:p>
      <w:pPr>
        <w:numPr>
          <w:ilvl w:val="2"/>
          <w:numId w:val="6"/>
        </w:numPr>
        <w:spacing w:line="360" w:before="105" w:after="105" w:lineRule="auto"/>
      </w:pPr>
      <w:r>
        <w:rPr>
          <w:rFonts w:eastAsia="georgia" w:cs="georgia" w:ascii="georgia" w:hAnsi="georgia"/>
          <w:color w:val="000000"/>
          <w:sz w:val="21"/>
        </w:rPr>
        <w:t xml:space="preserve">Existing customer found (ETB path).</w:t>
      </w:r>
    </w:p>
    <w:p>
      <w:pPr>
        <w:numPr>
          <w:ilvl w:val="2"/>
          <w:numId w:val="6"/>
        </w:numPr>
        <w:spacing w:line="360" w:before="105" w:after="105" w:lineRule="auto"/>
      </w:pPr>
      <w:r>
        <w:rPr>
          <w:rFonts w:eastAsia="georgia" w:cs="georgia" w:ascii="georgia" w:hAnsi="georgia"/>
          <w:color w:val="000000"/>
          <w:sz w:val="21"/>
        </w:rPr>
        <w:t xml:space="preserve">No existing record (NTB path).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etb_path_existing_customer_openin_14c0d1"/>
      <w:r>
        <w:rPr>
          <w:rFonts w:eastAsia="georgia" w:cs="georgia" w:ascii="georgia" w:hAnsi="georgia"/>
          <w:b/>
          <w:color w:val="000000"/>
          <w:sz w:val="24"/>
        </w:rPr>
        <w:t xml:space="preserve">ETB path – existing customer opening a new account</w:t>
      </w:r>
      <w:bookmarkEnd w:id="45"/>
    </w:p>
    <w:p>
      <w:pPr>
        <w:numPr>
          <w:ilvl w:val="0"/>
          <w:numId w:val="7"/>
        </w:numPr>
        <w:spacing w:line="360" w:after="210" w:lineRule="auto"/>
      </w:pPr>
      <w:r>
        <w:rPr>
          <w:rFonts w:eastAsia="georgia" w:cs="georgia" w:ascii="georgia" w:hAnsi="georgia"/>
          <w:b/>
          <w:color w:val="000000"/>
          <w:sz w:val="21"/>
        </w:rPr>
        <w:t xml:space="preserve">Retrieve customer &amp; verify basic details</w:t>
      </w:r>
    </w:p>
    <w:p>
      <w:pPr>
        <w:numPr>
          <w:ilvl w:val="1"/>
          <w:numId w:val="7"/>
        </w:numPr>
        <w:spacing w:line="360" w:before="105" w:after="105" w:lineRule="auto"/>
      </w:pPr>
      <w:r>
        <w:rPr>
          <w:rFonts w:eastAsia="georgia" w:cs="georgia" w:ascii="georgia" w:hAnsi="georgia"/>
          <w:color w:val="000000"/>
          <w:sz w:val="21"/>
        </w:rPr>
        <w:t xml:space="preserve">Actor: System</w:t>
      </w:r>
    </w:p>
    <w:p>
      <w:pPr>
        <w:numPr>
          <w:ilvl w:val="1"/>
          <w:numId w:val="7"/>
        </w:numPr>
        <w:spacing w:line="360" w:before="105" w:after="105" w:lineRule="auto"/>
      </w:pPr>
      <w:r>
        <w:rPr>
          <w:rFonts w:eastAsia="georgia" w:cs="georgia" w:ascii="georgia" w:hAnsi="georgia"/>
          <w:color w:val="000000"/>
          <w:sz w:val="21"/>
        </w:rPr>
        <w:t xml:space="preserve">Reads customer demographics, KYC status/date, risk rating, relationships, and existing accounts from core/CRM.</w:t>
      </w:r>
      <w:bookmarkStart w:id="46" w:name="fnref9_2"/>
      <w:bookmarkEnd w:id="46"/>
      <w:hyperlink w:anchor="fn9">
        <w:r>
          <w:rPr>
            <w:rFonts w:eastAsia="helvetica neue" w:cs="helvetica neue" w:ascii="helvetica neue" w:hAnsi="helvetica neue"/>
            <w:color w:val="#000"/>
            <w:sz w:val="21"/>
            <w:u w:val="single"/>
            <w:vertAlign w:val="superscript"/>
          </w:rPr>
          <w:t xml:space="preserve">[9]</w:t>
        </w:r>
      </w:hyperlink>
      <w:bookmarkStart w:id="47" w:name="fnref5_7"/>
      <w:bookmarkEnd w:id="47"/>
      <w:hyperlink w:anchor="fn5">
        <w:r>
          <w:rPr>
            <w:rFonts w:eastAsia="helvetica neue" w:cs="helvetica neue" w:ascii="helvetica neue" w:hAnsi="helvetica neue"/>
            <w:color w:val="#000"/>
            <w:sz w:val="21"/>
            <w:u w:val="single"/>
            <w:vertAlign w:val="superscript"/>
          </w:rPr>
          <w:t xml:space="preserve">[5]</w:t>
        </w:r>
      </w:hyperlink>
      <w:bookmarkStart w:id="48" w:name="fnref3_3"/>
      <w:bookmarkEnd w:id="48"/>
      <w:hyperlink w:anchor="fn3">
        <w:r>
          <w:rPr>
            <w:rFonts w:eastAsia="helvetica neue" w:cs="helvetica neue" w:ascii="helvetica neue" w:hAnsi="helvetica neue"/>
            <w:color w:val="#000"/>
            <w:sz w:val="21"/>
            <w:u w:val="single"/>
            <w:vertAlign w:val="superscript"/>
          </w:rPr>
          <w:t xml:space="preserve">[3]</w:t>
        </w:r>
      </w:hyperlink>
    </w:p>
    <w:p>
      <w:pPr>
        <w:numPr>
          <w:ilvl w:val="1"/>
          <w:numId w:val="7"/>
        </w:numPr>
        <w:spacing w:line="360" w:before="105" w:after="105" w:lineRule="auto"/>
      </w:pPr>
      <w:r>
        <w:rPr>
          <w:rFonts w:eastAsia="georgia" w:cs="georgia" w:ascii="georgia" w:hAnsi="georgia"/>
          <w:color w:val="000000"/>
          <w:sz w:val="21"/>
        </w:rPr>
        <w:t xml:space="preserve">Actor: BSO/RM verifies with customer (address, contact, occupation, FATCA/CRS where applicable).</w:t>
      </w:r>
    </w:p>
    <w:p>
      <w:pPr>
        <w:numPr>
          <w:ilvl w:val="0"/>
          <w:numId w:val="7"/>
        </w:numPr>
        <w:spacing w:line="360" w:after="210" w:lineRule="auto"/>
      </w:pPr>
      <w:r>
        <w:rPr>
          <w:rFonts w:eastAsia="georgia" w:cs="georgia" w:ascii="georgia" w:hAnsi="georgia"/>
          <w:b/>
          <w:color w:val="000000"/>
          <w:sz w:val="21"/>
        </w:rPr>
        <w:t xml:space="preserve">Check KYC currency &amp; risk triggers</w:t>
      </w:r>
    </w:p>
    <w:p>
      <w:pPr>
        <w:numPr>
          <w:ilvl w:val="1"/>
          <w:numId w:val="7"/>
        </w:numPr>
        <w:spacing w:line="360" w:before="105" w:after="105" w:lineRule="auto"/>
      </w:pPr>
      <w:r>
        <w:rPr>
          <w:rFonts w:eastAsia="georgia" w:cs="georgia" w:ascii="georgia" w:hAnsi="georgia"/>
          <w:color w:val="000000"/>
          <w:sz w:val="21"/>
        </w:rPr>
        <w:t xml:space="preserve">Actor: System</w:t>
      </w:r>
    </w:p>
    <w:p>
      <w:pPr>
        <w:numPr>
          <w:ilvl w:val="1"/>
          <w:numId w:val="7"/>
        </w:numPr>
        <w:spacing w:line="360" w:before="105" w:after="105" w:lineRule="auto"/>
      </w:pPr>
      <w:r>
        <w:rPr>
          <w:rFonts w:eastAsia="georgia" w:cs="georgia" w:ascii="georgia" w:hAnsi="georgia"/>
          <w:color w:val="000000"/>
          <w:sz w:val="21"/>
        </w:rPr>
        <w:t xml:space="preserve">If KYC is current and within validity, no material change, and risk band remains acceptable → mark “KYC valid”.</w:t>
      </w:r>
      <w:bookmarkStart w:id="49" w:name="fnref4_2"/>
      <w:bookmarkEnd w:id="49"/>
      <w:hyperlink w:anchor="fn4">
        <w:r>
          <w:rPr>
            <w:rFonts w:eastAsia="helvetica neue" w:cs="helvetica neue" w:ascii="helvetica neue" w:hAnsi="helvetica neue"/>
            <w:color w:val="#000"/>
            <w:sz w:val="21"/>
            <w:u w:val="single"/>
            <w:vertAlign w:val="superscript"/>
          </w:rPr>
          <w:t xml:space="preserve">[4]</w:t>
        </w:r>
      </w:hyperlink>
      <w:bookmarkStart w:id="50" w:name="fnref5_8"/>
      <w:bookmarkEnd w:id="50"/>
      <w:hyperlink w:anchor="fn5">
        <w:r>
          <w:rPr>
            <w:rFonts w:eastAsia="helvetica neue" w:cs="helvetica neue" w:ascii="helvetica neue" w:hAnsi="helvetica neue"/>
            <w:color w:val="#000"/>
            <w:sz w:val="21"/>
            <w:u w:val="single"/>
            <w:vertAlign w:val="superscript"/>
          </w:rPr>
          <w:t xml:space="preserve">[5]</w:t>
        </w:r>
      </w:hyperlink>
      <w:bookmarkStart w:id="51" w:name="fnref3_4"/>
      <w:bookmarkEnd w:id="51"/>
      <w:hyperlink w:anchor="fn3">
        <w:r>
          <w:rPr>
            <w:rFonts w:eastAsia="helvetica neue" w:cs="helvetica neue" w:ascii="helvetica neue" w:hAnsi="helvetica neue"/>
            <w:color w:val="#000"/>
            <w:sz w:val="21"/>
            <w:u w:val="single"/>
            <w:vertAlign w:val="superscript"/>
          </w:rPr>
          <w:t xml:space="preserve">[3]</w:t>
        </w:r>
      </w:hyperlink>
    </w:p>
    <w:p>
      <w:pPr>
        <w:numPr>
          <w:ilvl w:val="1"/>
          <w:numId w:val="7"/>
        </w:numPr>
        <w:spacing w:line="360" w:before="105" w:after="105" w:lineRule="auto"/>
      </w:pPr>
      <w:r>
        <w:rPr>
          <w:rFonts w:eastAsia="georgia" w:cs="georgia" w:ascii="georgia" w:hAnsi="georgia"/>
          <w:color w:val="000000"/>
          <w:sz w:val="21"/>
        </w:rPr>
        <w:t xml:space="preserve">If KYC outdated/expiring, change in address/occupation, or risk triggers (high‑risk country, adverse media, PEP) → require re‑KYC/EDD branch.</w:t>
      </w:r>
      <w:bookmarkStart w:id="52" w:name="fnref8_2"/>
      <w:bookmarkEnd w:id="52"/>
      <w:hyperlink w:anchor="fn8">
        <w:r>
          <w:rPr>
            <w:rFonts w:eastAsia="helvetica neue" w:cs="helvetica neue" w:ascii="helvetica neue" w:hAnsi="helvetica neue"/>
            <w:color w:val="#000"/>
            <w:sz w:val="21"/>
            <w:u w:val="single"/>
            <w:vertAlign w:val="superscript"/>
          </w:rPr>
          <w:t xml:space="preserve">[8]</w:t>
        </w:r>
      </w:hyperlink>
      <w:bookmarkStart w:id="53" w:name="fnref1_2"/>
      <w:bookmarkEnd w:id="53"/>
      <w:hyperlink w:anchor="fn1">
        <w:r>
          <w:rPr>
            <w:rFonts w:eastAsia="helvetica neue" w:cs="helvetica neue" w:ascii="helvetica neue" w:hAnsi="helvetica neue"/>
            <w:color w:val="#000"/>
            <w:sz w:val="21"/>
            <w:u w:val="single"/>
            <w:vertAlign w:val="superscript"/>
          </w:rPr>
          <w:t xml:space="preserve">[1]</w:t>
        </w:r>
      </w:hyperlink>
      <w:bookmarkStart w:id="54" w:name="fnref5_9"/>
      <w:bookmarkEnd w:id="54"/>
      <w:hyperlink w:anchor="fn5">
        <w:r>
          <w:rPr>
            <w:rFonts w:eastAsia="helvetica neue" w:cs="helvetica neue" w:ascii="helvetica neue" w:hAnsi="helvetica neue"/>
            <w:color w:val="#000"/>
            <w:sz w:val="21"/>
            <w:u w:val="single"/>
            <w:vertAlign w:val="superscript"/>
          </w:rPr>
          <w:t xml:space="preserve">[5]</w:t>
        </w:r>
      </w:hyperlink>
      <w:bookmarkStart w:id="55" w:name="fnref9_3"/>
      <w:bookmarkEnd w:id="55"/>
      <w:hyperlink w:anchor="fn9">
        <w:r>
          <w:rPr>
            <w:rFonts w:eastAsia="helvetica neue" w:cs="helvetica neue" w:ascii="helvetica neue" w:hAnsi="helvetica neue"/>
            <w:color w:val="#000"/>
            <w:sz w:val="21"/>
            <w:u w:val="single"/>
            <w:vertAlign w:val="superscript"/>
          </w:rPr>
          <w:t xml:space="preserve">[9]</w:t>
        </w:r>
      </w:hyperlink>
    </w:p>
    <w:p>
      <w:pPr>
        <w:numPr>
          <w:ilvl w:val="0"/>
          <w:numId w:val="7"/>
        </w:numPr>
        <w:spacing w:line="360" w:after="210" w:lineRule="auto"/>
      </w:pPr>
      <w:r>
        <w:rPr>
          <w:rFonts w:eastAsia="georgia" w:cs="georgia" w:ascii="georgia" w:hAnsi="georgia"/>
          <w:b/>
          <w:color w:val="000000"/>
          <w:sz w:val="21"/>
        </w:rPr>
        <w:t xml:space="preserve">Capture additional KYC/CDD if required</w:t>
      </w:r>
    </w:p>
    <w:p>
      <w:pPr>
        <w:numPr>
          <w:ilvl w:val="1"/>
          <w:numId w:val="7"/>
        </w:numPr>
        <w:spacing w:line="360" w:before="105" w:after="105" w:lineRule="auto"/>
      </w:pPr>
      <w:r>
        <w:rPr>
          <w:rFonts w:eastAsia="georgia" w:cs="georgia" w:ascii="georgia" w:hAnsi="georgia"/>
          <w:color w:val="000000"/>
          <w:sz w:val="21"/>
        </w:rPr>
        <w:t xml:space="preserve">Actor: BSO/RM (user)</w:t>
      </w:r>
    </w:p>
    <w:p>
      <w:pPr>
        <w:numPr>
          <w:ilvl w:val="1"/>
          <w:numId w:val="7"/>
        </w:numPr>
        <w:spacing w:line="360" w:before="105" w:after="105" w:lineRule="auto"/>
      </w:pPr>
      <w:r>
        <w:rPr>
          <w:rFonts w:eastAsia="georgia" w:cs="georgia" w:ascii="georgia" w:hAnsi="georgia"/>
          <w:color w:val="000000"/>
          <w:sz w:val="21"/>
        </w:rPr>
        <w:t xml:space="preserve">Updates/collects: address proof, occupation, income, source of funds, FATCA/CRS, politically exposed status, etc.</w:t>
      </w:r>
    </w:p>
    <w:p>
      <w:pPr>
        <w:numPr>
          <w:ilvl w:val="1"/>
          <w:numId w:val="7"/>
        </w:numPr>
        <w:spacing w:line="360" w:before="105" w:after="105" w:lineRule="auto"/>
      </w:pPr>
      <w:r>
        <w:rPr>
          <w:rFonts w:eastAsia="georgia" w:cs="georgia" w:ascii="georgia" w:hAnsi="georgia"/>
          <w:color w:val="000000"/>
          <w:sz w:val="21"/>
        </w:rPr>
        <w:t xml:space="preserve">System: Sends data to KYC/AML utilities for sanctions/PEP screening and risk scoring.</w:t>
      </w:r>
      <w:bookmarkStart w:id="56" w:name="fnref5_10"/>
      <w:bookmarkEnd w:id="56"/>
      <w:hyperlink w:anchor="fn5">
        <w:r>
          <w:rPr>
            <w:rFonts w:eastAsia="helvetica neue" w:cs="helvetica neue" w:ascii="helvetica neue" w:hAnsi="helvetica neue"/>
            <w:color w:val="#000"/>
            <w:sz w:val="21"/>
            <w:u w:val="single"/>
            <w:vertAlign w:val="superscript"/>
          </w:rPr>
          <w:t xml:space="preserve">[5]</w:t>
        </w:r>
      </w:hyperlink>
      <w:bookmarkStart w:id="57" w:name="fnref9_4"/>
      <w:bookmarkEnd w:id="57"/>
      <w:hyperlink w:anchor="fn9">
        <w:r>
          <w:rPr>
            <w:rFonts w:eastAsia="helvetica neue" w:cs="helvetica neue" w:ascii="helvetica neue" w:hAnsi="helvetica neue"/>
            <w:color w:val="#000"/>
            <w:sz w:val="21"/>
            <w:u w:val="single"/>
            <w:vertAlign w:val="superscript"/>
          </w:rPr>
          <w:t xml:space="preserve">[9]</w:t>
        </w:r>
      </w:hyperlink>
      <w:bookmarkStart w:id="58" w:name="fnref8_3"/>
      <w:bookmarkEnd w:id="58"/>
      <w:hyperlink w:anchor="fn8">
        <w:r>
          <w:rPr>
            <w:rFonts w:eastAsia="helvetica neue" w:cs="helvetica neue" w:ascii="helvetica neue" w:hAnsi="helvetica neue"/>
            <w:color w:val="#000"/>
            <w:sz w:val="21"/>
            <w:u w:val="single"/>
            <w:vertAlign w:val="superscript"/>
          </w:rPr>
          <w:t xml:space="preserve">[8]</w:t>
        </w:r>
      </w:hyperlink>
    </w:p>
    <w:p>
      <w:pPr>
        <w:numPr>
          <w:ilvl w:val="0"/>
          <w:numId w:val="7"/>
        </w:numPr>
        <w:spacing w:line="360" w:after="210" w:lineRule="auto"/>
      </w:pPr>
      <w:r>
        <w:rPr>
          <w:rFonts w:eastAsia="georgia" w:cs="georgia" w:ascii="georgia" w:hAnsi="georgia"/>
          <w:b/>
          <w:color w:val="000000"/>
          <w:sz w:val="21"/>
        </w:rPr>
        <w:t xml:space="preserve">Product selection and eligibility check</w:t>
      </w:r>
    </w:p>
    <w:p>
      <w:pPr>
        <w:numPr>
          <w:ilvl w:val="1"/>
          <w:numId w:val="7"/>
        </w:numPr>
        <w:spacing w:line="360" w:before="105" w:after="105" w:lineRule="auto"/>
      </w:pPr>
      <w:r>
        <w:rPr>
          <w:rFonts w:eastAsia="georgia" w:cs="georgia" w:ascii="georgia" w:hAnsi="georgia"/>
          <w:color w:val="000000"/>
          <w:sz w:val="21"/>
        </w:rPr>
        <w:t xml:space="preserve">Actor: BSO/RM</w:t>
      </w:r>
    </w:p>
    <w:p>
      <w:pPr>
        <w:numPr>
          <w:ilvl w:val="1"/>
          <w:numId w:val="7"/>
        </w:numPr>
        <w:spacing w:line="360" w:before="105" w:after="105" w:lineRule="auto"/>
      </w:pPr>
      <w:r>
        <w:rPr>
          <w:rFonts w:eastAsia="georgia" w:cs="georgia" w:ascii="georgia" w:hAnsi="georgia"/>
          <w:color w:val="000000"/>
          <w:sz w:val="21"/>
        </w:rPr>
        <w:t xml:space="preserve">Selects product (e.g., Savings – Mass, Savings – Affluent/Privilege).</w:t>
      </w:r>
    </w:p>
    <w:p>
      <w:pPr>
        <w:numPr>
          <w:ilvl w:val="1"/>
          <w:numId w:val="7"/>
        </w:numPr>
        <w:spacing w:line="360" w:before="105" w:after="105" w:lineRule="auto"/>
      </w:pPr>
      <w:r>
        <w:rPr>
          <w:rFonts w:eastAsia="georgia" w:cs="georgia" w:ascii="georgia" w:hAnsi="georgia"/>
          <w:color w:val="000000"/>
          <w:sz w:val="21"/>
        </w:rPr>
        <w:t xml:space="preserve">System: Runs eligibility (min balance, income, age, KYC status, risk level).</w:t>
      </w:r>
      <w:bookmarkStart w:id="59" w:name="fnref1_3"/>
      <w:bookmarkEnd w:id="59"/>
      <w:hyperlink w:anchor="fn1">
        <w:r>
          <w:rPr>
            <w:rFonts w:eastAsia="helvetica neue" w:cs="helvetica neue" w:ascii="helvetica neue" w:hAnsi="helvetica neue"/>
            <w:color w:val="#000"/>
            <w:sz w:val="21"/>
            <w:u w:val="single"/>
            <w:vertAlign w:val="superscript"/>
          </w:rPr>
          <w:t xml:space="preserve">[1]</w:t>
        </w:r>
      </w:hyperlink>
      <w:bookmarkStart w:id="60" w:name="fnref5_11"/>
      <w:bookmarkEnd w:id="60"/>
      <w:hyperlink w:anchor="fn5">
        <w:r>
          <w:rPr>
            <w:rFonts w:eastAsia="helvetica neue" w:cs="helvetica neue" w:ascii="helvetica neue" w:hAnsi="helvetica neue"/>
            <w:color w:val="#000"/>
            <w:sz w:val="21"/>
            <w:u w:val="single"/>
            <w:vertAlign w:val="superscript"/>
          </w:rPr>
          <w:t xml:space="preserve">[5]</w:t>
        </w:r>
      </w:hyperlink>
    </w:p>
    <w:p>
      <w:pPr>
        <w:numPr>
          <w:ilvl w:val="0"/>
          <w:numId w:val="7"/>
        </w:numPr>
        <w:spacing w:line="360" w:after="210" w:lineRule="auto"/>
      </w:pPr>
      <w:r>
        <w:rPr>
          <w:rFonts w:eastAsia="georgia" w:cs="georgia" w:ascii="georgia" w:hAnsi="georgia"/>
          <w:b/>
          <w:color w:val="000000"/>
          <w:sz w:val="21"/>
        </w:rPr>
        <w:t xml:space="preserve">Capture consents and disclosures</w:t>
      </w:r>
    </w:p>
    <w:p>
      <w:pPr>
        <w:numPr>
          <w:ilvl w:val="1"/>
          <w:numId w:val="7"/>
        </w:numPr>
        <w:spacing w:line="360" w:before="105" w:after="105" w:lineRule="auto"/>
      </w:pPr>
      <w:r>
        <w:rPr>
          <w:rFonts w:eastAsia="georgia" w:cs="georgia" w:ascii="georgia" w:hAnsi="georgia"/>
          <w:color w:val="000000"/>
          <w:sz w:val="21"/>
        </w:rPr>
        <w:t xml:space="preserve">Actor: BSO/RM with customer</w:t>
      </w:r>
    </w:p>
    <w:p>
      <w:pPr>
        <w:numPr>
          <w:ilvl w:val="1"/>
          <w:numId w:val="7"/>
        </w:numPr>
        <w:spacing w:line="360" w:before="105" w:after="105" w:lineRule="auto"/>
      </w:pPr>
      <w:r>
        <w:rPr>
          <w:rFonts w:eastAsia="georgia" w:cs="georgia" w:ascii="georgia" w:hAnsi="georgia"/>
          <w:color w:val="000000"/>
          <w:sz w:val="21"/>
        </w:rPr>
        <w:t xml:space="preserve">System displays mandatory disclosures: product T&amp;Cs, fees, privacy notice, data sharing, marketing consent; collects signatures or digital confirmation.</w:t>
      </w:r>
      <w:bookmarkStart w:id="61" w:name="fnref13_2"/>
      <w:bookmarkEnd w:id="61"/>
      <w:hyperlink w:anchor="fn13">
        <w:r>
          <w:rPr>
            <w:rFonts w:eastAsia="helvetica neue" w:cs="helvetica neue" w:ascii="helvetica neue" w:hAnsi="helvetica neue"/>
            <w:color w:val="#000"/>
            <w:sz w:val="21"/>
            <w:u w:val="single"/>
            <w:vertAlign w:val="superscript"/>
          </w:rPr>
          <w:t xml:space="preserve">[13]</w:t>
        </w:r>
      </w:hyperlink>
      <w:bookmarkStart w:id="62" w:name="fnref12_4"/>
      <w:bookmarkEnd w:id="62"/>
      <w:hyperlink w:anchor="fn12">
        <w:r>
          <w:rPr>
            <w:rFonts w:eastAsia="helvetica neue" w:cs="helvetica neue" w:ascii="helvetica neue" w:hAnsi="helvetica neue"/>
            <w:color w:val="#000"/>
            <w:sz w:val="21"/>
            <w:u w:val="single"/>
            <w:vertAlign w:val="superscript"/>
          </w:rPr>
          <w:t xml:space="preserve">[12]</w:t>
        </w:r>
      </w:hyperlink>
      <w:bookmarkStart w:id="63" w:name="fnref5_12"/>
      <w:bookmarkEnd w:id="63"/>
      <w:hyperlink w:anchor="fn5">
        <w:r>
          <w:rPr>
            <w:rFonts w:eastAsia="helvetica neue" w:cs="helvetica neue" w:ascii="helvetica neue" w:hAnsi="helvetica neue"/>
            <w:color w:val="#000"/>
            <w:sz w:val="21"/>
            <w:u w:val="single"/>
            <w:vertAlign w:val="superscript"/>
          </w:rPr>
          <w:t xml:space="preserve">[5]</w:t>
        </w:r>
      </w:hyperlink>
    </w:p>
    <w:p>
      <w:pPr>
        <w:numPr>
          <w:ilvl w:val="1"/>
          <w:numId w:val="7"/>
        </w:numPr>
        <w:spacing w:line="360" w:before="105" w:after="105" w:lineRule="auto"/>
      </w:pPr>
      <w:r>
        <w:rPr>
          <w:rFonts w:eastAsia="georgia" w:cs="georgia" w:ascii="georgia" w:hAnsi="georgia"/>
          <w:color w:val="000000"/>
          <w:sz w:val="21"/>
        </w:rPr>
        <w:t xml:space="preserve">CRM stores consent records (type, channel, timestamp, version, IP/device where applicable).</w:t>
      </w:r>
      <w:bookmarkStart w:id="64" w:name="fnref13_3"/>
      <w:bookmarkEnd w:id="64"/>
      <w:hyperlink w:anchor="fn13">
        <w:r>
          <w:rPr>
            <w:rFonts w:eastAsia="helvetica neue" w:cs="helvetica neue" w:ascii="helvetica neue" w:hAnsi="helvetica neue"/>
            <w:color w:val="#000"/>
            <w:sz w:val="21"/>
            <w:u w:val="single"/>
            <w:vertAlign w:val="superscript"/>
          </w:rPr>
          <w:t xml:space="preserve">[13]</w:t>
        </w:r>
      </w:hyperlink>
      <w:bookmarkStart w:id="65" w:name="fnref5_13"/>
      <w:bookmarkEnd w:id="65"/>
      <w:hyperlink w:anchor="fn5">
        <w:r>
          <w:rPr>
            <w:rFonts w:eastAsia="helvetica neue" w:cs="helvetica neue" w:ascii="helvetica neue" w:hAnsi="helvetica neue"/>
            <w:color w:val="#000"/>
            <w:sz w:val="21"/>
            <w:u w:val="single"/>
            <w:vertAlign w:val="superscript"/>
          </w:rPr>
          <w:t xml:space="preserve">[5]</w:t>
        </w:r>
      </w:hyperlink>
    </w:p>
    <w:p>
      <w:pPr>
        <w:numPr>
          <w:ilvl w:val="0"/>
          <w:numId w:val="7"/>
        </w:numPr>
        <w:spacing w:line="360" w:after="210" w:lineRule="auto"/>
      </w:pPr>
      <w:r>
        <w:rPr>
          <w:rFonts w:eastAsia="georgia" w:cs="georgia" w:ascii="georgia" w:hAnsi="georgia"/>
          <w:b/>
          <w:color w:val="000000"/>
          <w:sz w:val="21"/>
        </w:rPr>
        <w:t xml:space="preserve">Submit account opening request to core/LOS</w:t>
      </w:r>
    </w:p>
    <w:p>
      <w:pPr>
        <w:numPr>
          <w:ilvl w:val="1"/>
          <w:numId w:val="7"/>
        </w:numPr>
        <w:spacing w:line="360" w:before="105" w:after="105" w:lineRule="auto"/>
      </w:pPr>
      <w:r>
        <w:rPr>
          <w:rFonts w:eastAsia="georgia" w:cs="georgia" w:ascii="georgia" w:hAnsi="georgia"/>
          <w:color w:val="000000"/>
          <w:sz w:val="21"/>
        </w:rPr>
        <w:t xml:space="preserve">Actor: BSO/RM</w:t>
      </w:r>
    </w:p>
    <w:p>
      <w:pPr>
        <w:numPr>
          <w:ilvl w:val="1"/>
          <w:numId w:val="7"/>
        </w:numPr>
        <w:spacing w:line="360" w:before="105" w:after="105" w:lineRule="auto"/>
      </w:pPr>
      <w:r>
        <w:rPr>
          <w:rFonts w:eastAsia="georgia" w:cs="georgia" w:ascii="georgia" w:hAnsi="georgia"/>
          <w:color w:val="000000"/>
          <w:sz w:val="21"/>
        </w:rPr>
        <w:t xml:space="preserve">CRM packages application payload: customer ID, KYC details, product, risk rating, consents, channel/branch.</w:t>
      </w:r>
    </w:p>
    <w:p>
      <w:pPr>
        <w:numPr>
          <w:ilvl w:val="1"/>
          <w:numId w:val="7"/>
        </w:numPr>
        <w:spacing w:line="360" w:before="105" w:after="105" w:lineRule="auto"/>
      </w:pPr>
      <w:r>
        <w:rPr>
          <w:rFonts w:eastAsia="georgia" w:cs="georgia" w:ascii="georgia" w:hAnsi="georgia"/>
          <w:color w:val="000000"/>
          <w:sz w:val="21"/>
        </w:rPr>
        <w:t xml:space="preserve">System: Calls core/LOS account opening API; logs request/response.</w:t>
      </w:r>
      <w:bookmarkStart w:id="66" w:name="fnref7_4"/>
      <w:bookmarkEnd w:id="66"/>
      <w:hyperlink w:anchor="fn7">
        <w:r>
          <w:rPr>
            <w:rFonts w:eastAsia="helvetica neue" w:cs="helvetica neue" w:ascii="helvetica neue" w:hAnsi="helvetica neue"/>
            <w:color w:val="#000"/>
            <w:sz w:val="21"/>
            <w:u w:val="single"/>
            <w:vertAlign w:val="superscript"/>
          </w:rPr>
          <w:t xml:space="preserve">[7]</w:t>
        </w:r>
      </w:hyperlink>
    </w:p>
    <w:p>
      <w:pPr>
        <w:numPr>
          <w:ilvl w:val="0"/>
          <w:numId w:val="7"/>
        </w:numPr>
        <w:spacing w:line="360" w:after="210" w:lineRule="auto"/>
      </w:pPr>
      <w:r>
        <w:rPr>
          <w:rFonts w:eastAsia="georgia" w:cs="georgia" w:ascii="georgia" w:hAnsi="georgia"/>
          <w:b/>
          <w:color w:val="000000"/>
          <w:sz w:val="21"/>
        </w:rPr>
        <w:t xml:space="preserve">Account opening decision</w:t>
      </w:r>
    </w:p>
    <w:p>
      <w:pPr>
        <w:numPr>
          <w:ilvl w:val="1"/>
          <w:numId w:val="7"/>
        </w:numPr>
        <w:spacing w:line="360" w:before="105" w:after="105" w:lineRule="auto"/>
      </w:pPr>
      <w:r>
        <w:rPr>
          <w:rFonts w:eastAsia="georgia" w:cs="georgia" w:ascii="georgia" w:hAnsi="georgia"/>
          <w:color w:val="000000"/>
          <w:sz w:val="21"/>
        </w:rPr>
        <w:t xml:space="preserve">Actor: System (core/LOS)</w:t>
      </w:r>
    </w:p>
    <w:p>
      <w:pPr>
        <w:numPr>
          <w:ilvl w:val="1"/>
          <w:numId w:val="7"/>
        </w:numPr>
        <w:spacing w:line="360" w:before="105" w:after="105" w:lineRule="auto"/>
      </w:pPr>
      <w:r>
        <w:rPr>
          <w:rFonts w:eastAsia="georgia" w:cs="georgia" w:ascii="georgia" w:hAnsi="georgia"/>
          <w:color w:val="000000"/>
          <w:sz w:val="21"/>
        </w:rPr>
        <w:t xml:space="preserve">Decision: Approved, pending manual review, or rejected (e.g., failed AML, blacklist, technical fail).</w:t>
      </w:r>
      <w:bookmarkStart w:id="67" w:name="fnref8_4"/>
      <w:bookmarkEnd w:id="67"/>
      <w:hyperlink w:anchor="fn8">
        <w:r>
          <w:rPr>
            <w:rFonts w:eastAsia="helvetica neue" w:cs="helvetica neue" w:ascii="helvetica neue" w:hAnsi="helvetica neue"/>
            <w:color w:val="#000"/>
            <w:sz w:val="21"/>
            <w:u w:val="single"/>
            <w:vertAlign w:val="superscript"/>
          </w:rPr>
          <w:t xml:space="preserve">[8]</w:t>
        </w:r>
      </w:hyperlink>
      <w:bookmarkStart w:id="68" w:name="fnref5_14"/>
      <w:bookmarkEnd w:id="68"/>
      <w:hyperlink w:anchor="fn5">
        <w:r>
          <w:rPr>
            <w:rFonts w:eastAsia="helvetica neue" w:cs="helvetica neue" w:ascii="helvetica neue" w:hAnsi="helvetica neue"/>
            <w:color w:val="#000"/>
            <w:sz w:val="21"/>
            <w:u w:val="single"/>
            <w:vertAlign w:val="superscript"/>
          </w:rPr>
          <w:t xml:space="preserve">[5]</w:t>
        </w:r>
      </w:hyperlink>
    </w:p>
    <w:p>
      <w:pPr>
        <w:numPr>
          <w:ilvl w:val="0"/>
          <w:numId w:val="7"/>
        </w:numPr>
        <w:spacing w:line="360" w:after="210" w:lineRule="auto"/>
      </w:pPr>
      <w:r>
        <w:rPr>
          <w:rFonts w:eastAsia="georgia" w:cs="georgia" w:ascii="georgia" w:hAnsi="georgia"/>
          <w:b/>
          <w:color w:val="000000"/>
          <w:sz w:val="21"/>
        </w:rPr>
        <w:t xml:space="preserve">If approved – account creation &amp; activation</w:t>
      </w:r>
    </w:p>
    <w:p>
      <w:pPr>
        <w:numPr>
          <w:ilvl w:val="1"/>
          <w:numId w:val="7"/>
        </w:numPr>
        <w:spacing w:line="360" w:before="105" w:after="105" w:lineRule="auto"/>
      </w:pPr>
      <w:r>
        <w:rPr>
          <w:rFonts w:eastAsia="georgia" w:cs="georgia" w:ascii="georgia" w:hAnsi="georgia"/>
          <w:color w:val="000000"/>
          <w:sz w:val="21"/>
        </w:rPr>
        <w:t xml:space="preserve">System: Core returns account number, status, and account parameters; CRM creates Account record linked to customer and origin branch.</w:t>
      </w:r>
    </w:p>
    <w:p>
      <w:pPr>
        <w:numPr>
          <w:ilvl w:val="1"/>
          <w:numId w:val="7"/>
        </w:numPr>
        <w:spacing w:line="360" w:before="105" w:after="105" w:lineRule="auto"/>
      </w:pPr>
      <w:r>
        <w:rPr>
          <w:rFonts w:eastAsia="georgia" w:cs="georgia" w:ascii="georgia" w:hAnsi="georgia"/>
          <w:color w:val="000000"/>
          <w:sz w:val="21"/>
        </w:rPr>
        <w:t xml:space="preserve">CRM triggers:</w:t>
      </w:r>
    </w:p>
    <w:p>
      <w:pPr>
        <w:numPr>
          <w:ilvl w:val="2"/>
          <w:numId w:val="7"/>
        </w:numPr>
        <w:spacing w:line="360" w:before="105" w:after="105" w:lineRule="auto"/>
      </w:pPr>
      <w:r>
        <w:rPr>
          <w:rFonts w:eastAsia="georgia" w:cs="georgia" w:ascii="georgia" w:hAnsi="georgia"/>
          <w:color w:val="000000"/>
          <w:sz w:val="21"/>
        </w:rPr>
        <w:t xml:space="preserve">Welcome workflow (tasks, communication)</w:t>
      </w:r>
      <w:bookmarkStart w:id="69" w:name="fnref11_1"/>
      <w:bookmarkEnd w:id="69"/>
      <w:hyperlink w:anchor="fn11">
        <w:r>
          <w:rPr>
            <w:rFonts w:eastAsia="helvetica neue" w:cs="helvetica neue" w:ascii="helvetica neue" w:hAnsi="helvetica neue"/>
            <w:color w:val="#000"/>
            <w:sz w:val="21"/>
            <w:u w:val="single"/>
            <w:vertAlign w:val="superscript"/>
          </w:rPr>
          <w:t xml:space="preserve">[11]</w:t>
        </w:r>
      </w:hyperlink>
      <w:bookmarkStart w:id="70" w:name="fnref10_2"/>
      <w:bookmarkEnd w:id="70"/>
      <w:hyperlink w:anchor="fn10">
        <w:r>
          <w:rPr>
            <w:rFonts w:eastAsia="helvetica neue" w:cs="helvetica neue" w:ascii="helvetica neue" w:hAnsi="helvetica neue"/>
            <w:color w:val="#000"/>
            <w:sz w:val="21"/>
            <w:u w:val="single"/>
            <w:vertAlign w:val="superscript"/>
          </w:rPr>
          <w:t xml:space="preserve">[10]</w:t>
        </w:r>
      </w:hyperlink>
      <w:bookmarkStart w:id="71" w:name="fnref2_3"/>
      <w:bookmarkEnd w:id="71"/>
      <w:hyperlink w:anchor="fn2">
        <w:r>
          <w:rPr>
            <w:rFonts w:eastAsia="helvetica neue" w:cs="helvetica neue" w:ascii="helvetica neue" w:hAnsi="helvetica neue"/>
            <w:color w:val="#000"/>
            <w:sz w:val="21"/>
            <w:u w:val="single"/>
            <w:vertAlign w:val="superscript"/>
          </w:rPr>
          <w:t xml:space="preserve">[2]</w:t>
        </w:r>
      </w:hyperlink>
      <w:bookmarkStart w:id="72" w:name="fnref12_5"/>
      <w:bookmarkEnd w:id="72"/>
      <w:hyperlink w:anchor="fn12">
        <w:r>
          <w:rPr>
            <w:rFonts w:eastAsia="helvetica neue" w:cs="helvetica neue" w:ascii="helvetica neue" w:hAnsi="helvetica neue"/>
            <w:color w:val="#000"/>
            <w:sz w:val="21"/>
            <w:u w:val="single"/>
            <w:vertAlign w:val="superscript"/>
          </w:rPr>
          <w:t xml:space="preserve">[12]</w:t>
        </w:r>
      </w:hyperlink>
    </w:p>
    <w:p>
      <w:pPr>
        <w:numPr>
          <w:ilvl w:val="2"/>
          <w:numId w:val="7"/>
        </w:numPr>
        <w:spacing w:line="360" w:before="105" w:after="105" w:lineRule="auto"/>
      </w:pPr>
      <w:r>
        <w:rPr>
          <w:rFonts w:eastAsia="georgia" w:cs="georgia" w:ascii="georgia" w:hAnsi="georgia"/>
          <w:color w:val="000000"/>
          <w:sz w:val="21"/>
        </w:rPr>
        <w:t xml:space="preserve">First‑use nudges (debit card PIN, mobile banking, first funding, direct debit set‑up).</w:t>
      </w:r>
      <w:bookmarkStart w:id="73" w:name="fnref10_3"/>
      <w:bookmarkEnd w:id="73"/>
      <w:hyperlink w:anchor="fn10">
        <w:r>
          <w:rPr>
            <w:rFonts w:eastAsia="helvetica neue" w:cs="helvetica neue" w:ascii="helvetica neue" w:hAnsi="helvetica neue"/>
            <w:color w:val="#000"/>
            <w:sz w:val="21"/>
            <w:u w:val="single"/>
            <w:vertAlign w:val="superscript"/>
          </w:rPr>
          <w:t xml:space="preserve">[10]</w:t>
        </w:r>
      </w:hyperlink>
      <w:bookmarkStart w:id="74" w:name="fnref2_4"/>
      <w:bookmarkEnd w:id="74"/>
      <w:hyperlink w:anchor="fn2">
        <w:r>
          <w:rPr>
            <w:rFonts w:eastAsia="helvetica neue" w:cs="helvetica neue" w:ascii="helvetica neue" w:hAnsi="helvetica neue"/>
            <w:color w:val="#000"/>
            <w:sz w:val="21"/>
            <w:u w:val="single"/>
            <w:vertAlign w:val="superscript"/>
          </w:rPr>
          <w:t xml:space="preserve">[2]</w:t>
        </w:r>
      </w:hyperlink>
      <w:bookmarkStart w:id="75" w:name="fnref12_6"/>
      <w:bookmarkEnd w:id="75"/>
      <w:hyperlink w:anchor="fn12">
        <w:r>
          <w:rPr>
            <w:rFonts w:eastAsia="helvetica neue" w:cs="helvetica neue" w:ascii="helvetica neue" w:hAnsi="helvetica neue"/>
            <w:color w:val="#000"/>
            <w:sz w:val="21"/>
            <w:u w:val="single"/>
            <w:vertAlign w:val="superscript"/>
          </w:rPr>
          <w:t xml:space="preserve">[12]</w:t>
        </w:r>
      </w:hyperlink>
    </w:p>
    <w:p>
      <w:pPr>
        <w:numPr>
          <w:ilvl w:val="0"/>
          <w:numId w:val="7"/>
        </w:numPr>
        <w:spacing w:line="360" w:after="210" w:lineRule="auto"/>
      </w:pPr>
      <w:r>
        <w:rPr>
          <w:rFonts w:eastAsia="georgia" w:cs="georgia" w:ascii="georgia" w:hAnsi="georgia"/>
          <w:b/>
          <w:color w:val="000000"/>
          <w:sz w:val="21"/>
        </w:rPr>
        <w:t xml:space="preserve">If pending review</w:t>
      </w:r>
    </w:p>
    <w:p>
      <w:pPr>
        <w:numPr>
          <w:ilvl w:val="1"/>
          <w:numId w:val="7"/>
        </w:numPr>
        <w:spacing w:line="360" w:before="105" w:after="105" w:lineRule="auto"/>
      </w:pPr>
      <w:r>
        <w:rPr>
          <w:rFonts w:eastAsia="georgia" w:cs="georgia" w:ascii="georgia" w:hAnsi="georgia"/>
          <w:color w:val="000000"/>
          <w:sz w:val="21"/>
        </w:rPr>
        <w:t xml:space="preserve">System: Creates “KY C/Compliance review” work item for back office/compliance; status = “Pending Approval”.</w:t>
      </w:r>
    </w:p>
    <w:p>
      <w:pPr>
        <w:numPr>
          <w:ilvl w:val="1"/>
          <w:numId w:val="7"/>
        </w:numPr>
        <w:spacing w:line="360" w:before="105" w:after="105" w:lineRule="auto"/>
      </w:pPr>
      <w:r>
        <w:rPr>
          <w:rFonts w:eastAsia="georgia" w:cs="georgia" w:ascii="georgia" w:hAnsi="georgia"/>
          <w:color w:val="000000"/>
          <w:sz w:val="21"/>
        </w:rPr>
        <w:t xml:space="preserve">Customer informed of TAT and possible additional documentation.</w:t>
      </w:r>
    </w:p>
    <w:p>
      <w:pPr>
        <w:numPr>
          <w:ilvl w:val="0"/>
          <w:numId w:val="7"/>
        </w:numPr>
        <w:spacing w:line="360" w:after="210" w:lineRule="auto"/>
      </w:pPr>
      <w:r>
        <w:rPr>
          <w:rFonts w:eastAsia="georgia" w:cs="georgia" w:ascii="georgia" w:hAnsi="georgia"/>
          <w:b/>
          <w:color w:val="000000"/>
          <w:sz w:val="21"/>
        </w:rPr>
        <w:t xml:space="preserve">If rejected</w:t>
      </w:r>
    </w:p>
    <w:p>
      <w:pPr>
        <w:numPr>
          <w:ilvl w:val="1"/>
          <w:numId w:val="7"/>
        </w:numPr>
        <w:spacing w:line="360" w:before="105" w:after="105" w:lineRule="auto"/>
      </w:pPr>
      <w:r>
        <w:rPr>
          <w:rFonts w:eastAsia="georgia" w:cs="georgia" w:ascii="georgia" w:hAnsi="georgia"/>
          <w:color w:val="000000"/>
          <w:sz w:val="21"/>
        </w:rPr>
        <w:t xml:space="preserve">Core/LOS returns reject code (e.g., sanctions hit, negative lists, incomplete documentation).</w:t>
      </w:r>
    </w:p>
    <w:p>
      <w:pPr>
        <w:numPr>
          <w:ilvl w:val="1"/>
          <w:numId w:val="7"/>
        </w:numPr>
        <w:spacing w:line="360" w:before="105" w:after="105" w:lineRule="auto"/>
      </w:pPr>
      <w:r>
        <w:rPr>
          <w:rFonts w:eastAsia="georgia" w:cs="georgia" w:ascii="georgia" w:hAnsi="georgia"/>
          <w:color w:val="000000"/>
          <w:sz w:val="21"/>
        </w:rPr>
        <w:t xml:space="preserve">CRM displays reason to BSO/RM (with masking for sensitive details as per policy) and:</w:t>
      </w:r>
    </w:p>
    <w:p>
      <w:pPr>
        <w:numPr>
          <w:ilvl w:val="2"/>
          <w:numId w:val="7"/>
        </w:numPr>
        <w:spacing w:line="360" w:before="105" w:after="105" w:lineRule="auto"/>
      </w:pPr>
      <w:r>
        <w:rPr>
          <w:rFonts w:eastAsia="georgia" w:cs="georgia" w:ascii="georgia" w:hAnsi="georgia"/>
          <w:color w:val="000000"/>
          <w:sz w:val="21"/>
        </w:rPr>
        <w:t xml:space="preserve">Records rejection with structured reason.</w:t>
      </w:r>
    </w:p>
    <w:p>
      <w:pPr>
        <w:numPr>
          <w:ilvl w:val="2"/>
          <w:numId w:val="7"/>
        </w:numPr>
        <w:spacing w:line="360" w:before="105" w:after="105" w:lineRule="auto"/>
      </w:pPr>
      <w:r>
        <w:rPr>
          <w:rFonts w:eastAsia="georgia" w:cs="georgia" w:ascii="georgia" w:hAnsi="georgia"/>
          <w:color w:val="000000"/>
          <w:sz w:val="21"/>
        </w:rPr>
        <w:t xml:space="preserve">Triggers mandated communication (rejection letter/SMS/email) per local regulation.</w:t>
      </w:r>
      <w:bookmarkStart w:id="76" w:name="fnref5_15"/>
      <w:bookmarkEnd w:id="76"/>
      <w:hyperlink w:anchor="fn5">
        <w:r>
          <w:rPr>
            <w:rFonts w:eastAsia="helvetica neue" w:cs="helvetica neue" w:ascii="helvetica neue" w:hAnsi="helvetica neue"/>
            <w:color w:val="#000"/>
            <w:sz w:val="21"/>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7" w:name="ntb_path_new_to_bank_customer"/>
      <w:r>
        <w:rPr>
          <w:rFonts w:eastAsia="georgia" w:cs="georgia" w:ascii="georgia" w:hAnsi="georgia"/>
          <w:b/>
          <w:color w:val="000000"/>
          <w:sz w:val="24"/>
        </w:rPr>
        <w:t xml:space="preserve">NTB path – new‑to‑bank customer</w:t>
      </w:r>
      <w:bookmarkEnd w:id="77"/>
    </w:p>
    <w:p>
      <w:pPr>
        <w:spacing w:line="360" w:after="210" w:lineRule="auto"/>
      </w:pPr>
      <w:r>
        <w:rPr>
          <w:rFonts w:eastAsia="georgia" w:cs="georgia" w:ascii="georgia" w:hAnsi="georgia"/>
          <w:color w:val="000000"/>
        </w:rPr>
        <w:t xml:space="preserve">3N. </w:t>
      </w:r>
      <w:r>
        <w:rPr>
          <w:rFonts w:eastAsia="georgia" w:cs="georgia" w:ascii="georgia" w:hAnsi="georgia"/>
          <w:b/>
          <w:color w:val="000000"/>
        </w:rPr>
        <w:t xml:space="preserve">Create prospect / NTB profile in CRM</w:t>
      </w:r>
    </w:p>
    <w:p>
      <w:pPr>
        <w:numPr>
          <w:ilvl w:val="0"/>
          <w:numId w:val="8"/>
        </w:numPr>
        <w:spacing w:line="360" w:before="105" w:after="105" w:lineRule="auto"/>
      </w:pPr>
      <w:r>
        <w:rPr>
          <w:rFonts w:eastAsia="georgia" w:cs="georgia" w:ascii="georgia" w:hAnsi="georgia"/>
          <w:color w:val="000000"/>
          <w:sz w:val="21"/>
        </w:rPr>
        <w:t xml:space="preserve">Actor: BSO/RM</w:t>
      </w:r>
    </w:p>
    <w:p>
      <w:pPr>
        <w:numPr>
          <w:ilvl w:val="0"/>
          <w:numId w:val="8"/>
        </w:numPr>
        <w:spacing w:line="360" w:before="105" w:after="105" w:lineRule="auto"/>
      </w:pPr>
      <w:r>
        <w:rPr>
          <w:rFonts w:eastAsia="georgia" w:cs="georgia" w:ascii="georgia" w:hAnsi="georgia"/>
          <w:color w:val="000000"/>
          <w:sz w:val="21"/>
        </w:rPr>
        <w:t xml:space="preserve">Captures minimum Customer Identification Program (CIP) data: name, DOB, address, ID number, mobile, email, nationality, etc..</w:t>
      </w:r>
      <w:bookmarkStart w:id="78" w:name="fnref3_5"/>
      <w:bookmarkEnd w:id="78"/>
      <w:hyperlink w:anchor="fn3">
        <w:r>
          <w:rPr>
            <w:rFonts w:eastAsia="helvetica neue" w:cs="helvetica neue" w:ascii="helvetica neue" w:hAnsi="helvetica neue"/>
            <w:color w:val="#000"/>
            <w:sz w:val="21"/>
            <w:u w:val="single"/>
            <w:vertAlign w:val="superscript"/>
          </w:rPr>
          <w:t xml:space="preserve">[3]</w:t>
        </w:r>
      </w:hyperlink>
      <w:bookmarkStart w:id="79" w:name="fnref4_3"/>
      <w:bookmarkEnd w:id="79"/>
      <w:hyperlink w:anchor="fn4">
        <w:r>
          <w:rPr>
            <w:rFonts w:eastAsia="helvetica neue" w:cs="helvetica neue" w:ascii="helvetica neue" w:hAnsi="helvetica neue"/>
            <w:color w:val="#000"/>
            <w:sz w:val="21"/>
            <w:u w:val="single"/>
            <w:vertAlign w:val="superscript"/>
          </w:rPr>
          <w:t xml:space="preserve">[4]</w:t>
        </w:r>
      </w:hyperlink>
      <w:bookmarkStart w:id="80" w:name="fnref5_16"/>
      <w:bookmarkEnd w:id="80"/>
      <w:hyperlink w:anchor="fn5">
        <w:r>
          <w:rPr>
            <w:rFonts w:eastAsia="helvetica neue" w:cs="helvetica neue" w:ascii="helvetica neue" w:hAnsi="helvetica neue"/>
            <w:color w:val="#000"/>
            <w:sz w:val="21"/>
            <w:u w:val="single"/>
            <w:vertAlign w:val="superscript"/>
          </w:rPr>
          <w:t xml:space="preserve">[5]</w:t>
        </w:r>
      </w:hyperlink>
    </w:p>
    <w:p>
      <w:pPr>
        <w:numPr>
          <w:ilvl w:val="0"/>
          <w:numId w:val="8"/>
        </w:numPr>
        <w:spacing w:line="360" w:before="105" w:after="105" w:lineRule="auto"/>
      </w:pPr>
      <w:r>
        <w:rPr>
          <w:rFonts w:eastAsia="georgia" w:cs="georgia" w:ascii="georgia" w:hAnsi="georgia"/>
          <w:color w:val="000000"/>
          <w:sz w:val="21"/>
        </w:rPr>
        <w:t xml:space="preserve">System: Creates CRM customer record in “Prospect/NTB” status.</w:t>
      </w:r>
    </w:p>
    <w:p>
      <w:pPr>
        <w:spacing w:line="360" w:after="210" w:lineRule="auto"/>
      </w:pPr>
      <w:r>
        <w:rPr>
          <w:rFonts w:eastAsia="georgia" w:cs="georgia" w:ascii="georgia" w:hAnsi="georgia"/>
          <w:color w:val="000000"/>
        </w:rPr>
        <w:t xml:space="preserve">4N. </w:t>
      </w:r>
      <w:r>
        <w:rPr>
          <w:rFonts w:eastAsia="georgia" w:cs="georgia" w:ascii="georgia" w:hAnsi="georgia"/>
          <w:b/>
          <w:color w:val="000000"/>
        </w:rPr>
        <w:t xml:space="preserve">Capture and verify KYC documents</w:t>
      </w:r>
    </w:p>
    <w:p>
      <w:pPr>
        <w:numPr>
          <w:ilvl w:val="0"/>
          <w:numId w:val="9"/>
        </w:numPr>
        <w:spacing w:line="360" w:before="105" w:after="105" w:lineRule="auto"/>
      </w:pPr>
      <w:r>
        <w:rPr>
          <w:rFonts w:eastAsia="georgia" w:cs="georgia" w:ascii="georgia" w:hAnsi="georgia"/>
          <w:color w:val="000000"/>
          <w:sz w:val="21"/>
        </w:rPr>
        <w:t xml:space="preserve">Actor: BSO/RM with customer</w:t>
      </w:r>
    </w:p>
    <w:p>
      <w:pPr>
        <w:numPr>
          <w:ilvl w:val="0"/>
          <w:numId w:val="9"/>
        </w:numPr>
        <w:spacing w:line="360" w:before="105" w:after="105" w:lineRule="auto"/>
      </w:pPr>
      <w:r>
        <w:rPr>
          <w:rFonts w:eastAsia="georgia" w:cs="georgia" w:ascii="georgia" w:hAnsi="georgia"/>
          <w:color w:val="000000"/>
          <w:sz w:val="21"/>
        </w:rPr>
        <w:t xml:space="preserve">Captures document type and images (ID, address proof, photograph, additional docs as per local KYC list).</w:t>
      </w:r>
      <w:bookmarkStart w:id="81" w:name="fnref14"/>
      <w:bookmarkEnd w:id="81"/>
      <w:hyperlink w:anchor="fn14">
        <w:r>
          <w:rPr>
            <w:rFonts w:eastAsia="helvetica neue" w:cs="helvetica neue" w:ascii="helvetica neue" w:hAnsi="helvetica neue"/>
            <w:color w:val="#000"/>
            <w:sz w:val="21"/>
            <w:u w:val="single"/>
            <w:vertAlign w:val="superscript"/>
          </w:rPr>
          <w:t xml:space="preserve">[14]</w:t>
        </w:r>
      </w:hyperlink>
      <w:bookmarkStart w:id="82" w:name="fnref4_4"/>
      <w:bookmarkEnd w:id="82"/>
      <w:hyperlink w:anchor="fn4">
        <w:r>
          <w:rPr>
            <w:rFonts w:eastAsia="helvetica neue" w:cs="helvetica neue" w:ascii="helvetica neue" w:hAnsi="helvetica neue"/>
            <w:color w:val="#000"/>
            <w:sz w:val="21"/>
            <w:u w:val="single"/>
            <w:vertAlign w:val="superscript"/>
          </w:rPr>
          <w:t xml:space="preserve">[4]</w:t>
        </w:r>
      </w:hyperlink>
    </w:p>
    <w:p>
      <w:pPr>
        <w:numPr>
          <w:ilvl w:val="0"/>
          <w:numId w:val="9"/>
        </w:numPr>
        <w:spacing w:line="360" w:before="105" w:after="105" w:lineRule="auto"/>
      </w:pPr>
      <w:r>
        <w:rPr>
          <w:rFonts w:eastAsia="georgia" w:cs="georgia" w:ascii="georgia" w:hAnsi="georgia"/>
          <w:color w:val="000000"/>
          <w:sz w:val="21"/>
        </w:rPr>
        <w:t xml:space="preserve">If e‑KYC/CKYC/video KYC is available, initiates that flow via KYC utility (Aadhaar e‑KYC or video KYC etc.).</w:t>
      </w:r>
      <w:bookmarkStart w:id="83" w:name="fnref6_2"/>
      <w:bookmarkEnd w:id="83"/>
      <w:hyperlink w:anchor="fn6">
        <w:r>
          <w:rPr>
            <w:rFonts w:eastAsia="helvetica neue" w:cs="helvetica neue" w:ascii="helvetica neue" w:hAnsi="helvetica neue"/>
            <w:color w:val="#000"/>
            <w:sz w:val="21"/>
            <w:u w:val="single"/>
            <w:vertAlign w:val="superscript"/>
          </w:rPr>
          <w:t xml:space="preserve">[6]</w:t>
        </w:r>
      </w:hyperlink>
      <w:bookmarkStart w:id="84" w:name="fnref7_5"/>
      <w:bookmarkEnd w:id="84"/>
      <w:hyperlink w:anchor="fn7">
        <w:r>
          <w:rPr>
            <w:rFonts w:eastAsia="helvetica neue" w:cs="helvetica neue" w:ascii="helvetica neue" w:hAnsi="helvetica neue"/>
            <w:color w:val="#000"/>
            <w:sz w:val="21"/>
            <w:u w:val="single"/>
            <w:vertAlign w:val="superscript"/>
          </w:rPr>
          <w:t xml:space="preserve">[7]</w:t>
        </w:r>
      </w:hyperlink>
    </w:p>
    <w:p>
      <w:pPr>
        <w:numPr>
          <w:ilvl w:val="0"/>
          <w:numId w:val="9"/>
        </w:numPr>
        <w:spacing w:line="360" w:before="105" w:after="105" w:lineRule="auto"/>
      </w:pPr>
      <w:r>
        <w:rPr>
          <w:rFonts w:eastAsia="georgia" w:cs="georgia" w:ascii="georgia" w:hAnsi="georgia"/>
          <w:color w:val="000000"/>
          <w:sz w:val="21"/>
        </w:rPr>
        <w:t xml:space="preserve">System: Performs ID validation (OCR/AI where applicable), face match, watchlist/sanctions/PEP checks.</w:t>
      </w:r>
      <w:bookmarkStart w:id="85" w:name="fnref1_4"/>
      <w:bookmarkEnd w:id="85"/>
      <w:hyperlink w:anchor="fn1">
        <w:r>
          <w:rPr>
            <w:rFonts w:eastAsia="helvetica neue" w:cs="helvetica neue" w:ascii="helvetica neue" w:hAnsi="helvetica neue"/>
            <w:color w:val="#000"/>
            <w:sz w:val="21"/>
            <w:u w:val="single"/>
            <w:vertAlign w:val="superscript"/>
          </w:rPr>
          <w:t xml:space="preserve">[1]</w:t>
        </w:r>
      </w:hyperlink>
      <w:bookmarkStart w:id="86" w:name="fnref13_4"/>
      <w:bookmarkEnd w:id="86"/>
      <w:hyperlink w:anchor="fn13">
        <w:r>
          <w:rPr>
            <w:rFonts w:eastAsia="helvetica neue" w:cs="helvetica neue" w:ascii="helvetica neue" w:hAnsi="helvetica neue"/>
            <w:color w:val="#000"/>
            <w:sz w:val="21"/>
            <w:u w:val="single"/>
            <w:vertAlign w:val="superscript"/>
          </w:rPr>
          <w:t xml:space="preserve">[13]</w:t>
        </w:r>
      </w:hyperlink>
      <w:bookmarkStart w:id="87" w:name="fnref8_5"/>
      <w:bookmarkEnd w:id="87"/>
      <w:hyperlink w:anchor="fn8">
        <w:r>
          <w:rPr>
            <w:rFonts w:eastAsia="helvetica neue" w:cs="helvetica neue" w:ascii="helvetica neue" w:hAnsi="helvetica neue"/>
            <w:color w:val="#000"/>
            <w:sz w:val="21"/>
            <w:u w:val="single"/>
            <w:vertAlign w:val="superscript"/>
          </w:rPr>
          <w:t xml:space="preserve">[8]</w:t>
        </w:r>
      </w:hyperlink>
    </w:p>
    <w:p>
      <w:pPr>
        <w:spacing w:line="360" w:after="210" w:lineRule="auto"/>
      </w:pPr>
      <w:r>
        <w:rPr>
          <w:rFonts w:eastAsia="georgia" w:cs="georgia" w:ascii="georgia" w:hAnsi="georgia"/>
          <w:color w:val="000000"/>
        </w:rPr>
        <w:t xml:space="preserve">5N. </w:t>
      </w:r>
      <w:r>
        <w:rPr>
          <w:rFonts w:eastAsia="georgia" w:cs="georgia" w:ascii="georgia" w:hAnsi="georgia"/>
          <w:b/>
          <w:color w:val="000000"/>
        </w:rPr>
        <w:t xml:space="preserve">KYC risk scoring and CDD</w:t>
      </w:r>
    </w:p>
    <w:p>
      <w:pPr>
        <w:numPr>
          <w:ilvl w:val="0"/>
          <w:numId w:val="10"/>
        </w:numPr>
        <w:spacing w:line="360" w:before="105" w:after="105" w:lineRule="auto"/>
      </w:pPr>
      <w:r>
        <w:rPr>
          <w:rFonts w:eastAsia="georgia" w:cs="georgia" w:ascii="georgia" w:hAnsi="georgia"/>
          <w:color w:val="000000"/>
          <w:sz w:val="21"/>
        </w:rPr>
        <w:t xml:space="preserve">Actor: System</w:t>
      </w:r>
    </w:p>
    <w:p>
      <w:pPr>
        <w:numPr>
          <w:ilvl w:val="0"/>
          <w:numId w:val="10"/>
        </w:numPr>
        <w:spacing w:line="360" w:before="105" w:after="105" w:lineRule="auto"/>
      </w:pPr>
      <w:r>
        <w:rPr>
          <w:rFonts w:eastAsia="georgia" w:cs="georgia" w:ascii="georgia" w:hAnsi="georgia"/>
          <w:color w:val="000000"/>
          <w:sz w:val="21"/>
        </w:rPr>
        <w:t xml:space="preserve">Applies risk scoring (risk‑based KYC) using factors: geography, occupation, income, product type, channel, PEP, sanctions, high‑risk country flags etc..</w:t>
      </w:r>
      <w:bookmarkStart w:id="88" w:name="fnref9_5"/>
      <w:bookmarkEnd w:id="88"/>
      <w:hyperlink w:anchor="fn9">
        <w:r>
          <w:rPr>
            <w:rFonts w:eastAsia="helvetica neue" w:cs="helvetica neue" w:ascii="helvetica neue" w:hAnsi="helvetica neue"/>
            <w:color w:val="#000"/>
            <w:sz w:val="21"/>
            <w:u w:val="single"/>
            <w:vertAlign w:val="superscript"/>
          </w:rPr>
          <w:t xml:space="preserve">[9]</w:t>
        </w:r>
      </w:hyperlink>
      <w:bookmarkStart w:id="89" w:name="fnref8_6"/>
      <w:bookmarkEnd w:id="89"/>
      <w:hyperlink w:anchor="fn8">
        <w:r>
          <w:rPr>
            <w:rFonts w:eastAsia="helvetica neue" w:cs="helvetica neue" w:ascii="helvetica neue" w:hAnsi="helvetica neue"/>
            <w:color w:val="#000"/>
            <w:sz w:val="21"/>
            <w:u w:val="single"/>
            <w:vertAlign w:val="superscript"/>
          </w:rPr>
          <w:t xml:space="preserve">[8]</w:t>
        </w:r>
      </w:hyperlink>
      <w:bookmarkStart w:id="90" w:name="fnref1_5"/>
      <w:bookmarkEnd w:id="90"/>
      <w:hyperlink w:anchor="fn1">
        <w:r>
          <w:rPr>
            <w:rFonts w:eastAsia="helvetica neue" w:cs="helvetica neue" w:ascii="helvetica neue" w:hAnsi="helvetica neue"/>
            <w:color w:val="#000"/>
            <w:sz w:val="21"/>
            <w:u w:val="single"/>
            <w:vertAlign w:val="superscript"/>
          </w:rPr>
          <w:t xml:space="preserve">[1]</w:t>
        </w:r>
      </w:hyperlink>
      <w:bookmarkStart w:id="91" w:name="fnref5_17"/>
      <w:bookmarkEnd w:id="91"/>
      <w:hyperlink w:anchor="fn5">
        <w:r>
          <w:rPr>
            <w:rFonts w:eastAsia="helvetica neue" w:cs="helvetica neue" w:ascii="helvetica neue" w:hAnsi="helvetica neue"/>
            <w:color w:val="#000"/>
            <w:sz w:val="21"/>
            <w:u w:val="single"/>
            <w:vertAlign w:val="superscript"/>
          </w:rPr>
          <w:t xml:space="preserve">[5]</w:t>
        </w:r>
      </w:hyperlink>
    </w:p>
    <w:p>
      <w:pPr>
        <w:numPr>
          <w:ilvl w:val="0"/>
          <w:numId w:val="10"/>
        </w:numPr>
        <w:spacing w:line="360" w:before="105" w:after="105" w:lineRule="auto"/>
      </w:pPr>
      <w:r>
        <w:rPr>
          <w:rFonts w:eastAsia="georgia" w:cs="georgia" w:ascii="georgia" w:hAnsi="georgia"/>
          <w:color w:val="000000"/>
          <w:sz w:val="21"/>
        </w:rPr>
        <w:t xml:space="preserve">Assigns risk band (Low/Medium/High); triggers EDD for High‑risk and possibly manual compliance review.</w:t>
      </w:r>
      <w:bookmarkStart w:id="92" w:name="fnref9_6"/>
      <w:bookmarkEnd w:id="92"/>
      <w:hyperlink w:anchor="fn9">
        <w:r>
          <w:rPr>
            <w:rFonts w:eastAsia="helvetica neue" w:cs="helvetica neue" w:ascii="helvetica neue" w:hAnsi="helvetica neue"/>
            <w:color w:val="#000"/>
            <w:sz w:val="21"/>
            <w:u w:val="single"/>
            <w:vertAlign w:val="superscript"/>
          </w:rPr>
          <w:t xml:space="preserve">[9]</w:t>
        </w:r>
      </w:hyperlink>
      <w:bookmarkStart w:id="93" w:name="fnref8_7"/>
      <w:bookmarkEnd w:id="93"/>
      <w:hyperlink w:anchor="fn8">
        <w:r>
          <w:rPr>
            <w:rFonts w:eastAsia="helvetica neue" w:cs="helvetica neue" w:ascii="helvetica neue" w:hAnsi="helvetica neue"/>
            <w:color w:val="#000"/>
            <w:sz w:val="21"/>
            <w:u w:val="single"/>
            <w:vertAlign w:val="superscript"/>
          </w:rPr>
          <w:t xml:space="preserve">[8]</w:t>
        </w:r>
      </w:hyperlink>
      <w:bookmarkStart w:id="94" w:name="fnref5_18"/>
      <w:bookmarkEnd w:id="94"/>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color w:val="000000"/>
        </w:rPr>
        <w:t xml:space="preserve">6N. </w:t>
      </w:r>
      <w:r>
        <w:rPr>
          <w:rFonts w:eastAsia="georgia" w:cs="georgia" w:ascii="georgia" w:hAnsi="georgia"/>
          <w:b/>
          <w:color w:val="000000"/>
        </w:rPr>
        <w:t xml:space="preserve">Create CIF/customer in core banking</w:t>
      </w:r>
    </w:p>
    <w:p>
      <w:pPr>
        <w:numPr>
          <w:ilvl w:val="0"/>
          <w:numId w:val="11"/>
        </w:numPr>
        <w:spacing w:line="360" w:before="105" w:after="105" w:lineRule="auto"/>
      </w:pPr>
      <w:r>
        <w:rPr>
          <w:rFonts w:eastAsia="georgia" w:cs="georgia" w:ascii="georgia" w:hAnsi="georgia"/>
          <w:color w:val="000000"/>
          <w:sz w:val="21"/>
        </w:rPr>
        <w:t xml:space="preserve">Actor: System via CRM</w:t>
      </w:r>
    </w:p>
    <w:p>
      <w:pPr>
        <w:numPr>
          <w:ilvl w:val="0"/>
          <w:numId w:val="11"/>
        </w:numPr>
        <w:spacing w:line="360" w:before="105" w:after="105" w:lineRule="auto"/>
      </w:pPr>
      <w:r>
        <w:rPr>
          <w:rFonts w:eastAsia="georgia" w:cs="georgia" w:ascii="georgia" w:hAnsi="georgia"/>
          <w:color w:val="000000"/>
          <w:sz w:val="21"/>
        </w:rPr>
        <w:t xml:space="preserve">On passing KYC checks (or post manual approval for high‑risk), CRM sends CIF creation request to core with full KYC and risk info.</w:t>
      </w:r>
      <w:bookmarkStart w:id="95" w:name="fnref7_6"/>
      <w:bookmarkEnd w:id="95"/>
      <w:hyperlink w:anchor="fn7">
        <w:r>
          <w:rPr>
            <w:rFonts w:eastAsia="helvetica neue" w:cs="helvetica neue" w:ascii="helvetica neue" w:hAnsi="helvetica neue"/>
            <w:color w:val="#000"/>
            <w:sz w:val="21"/>
            <w:u w:val="single"/>
            <w:vertAlign w:val="superscript"/>
          </w:rPr>
          <w:t xml:space="preserve">[7]</w:t>
        </w:r>
      </w:hyperlink>
      <w:bookmarkStart w:id="96" w:name="fnref5_19"/>
      <w:bookmarkEnd w:id="96"/>
      <w:hyperlink w:anchor="fn5">
        <w:r>
          <w:rPr>
            <w:rFonts w:eastAsia="helvetica neue" w:cs="helvetica neue" w:ascii="helvetica neue" w:hAnsi="helvetica neue"/>
            <w:color w:val="#000"/>
            <w:sz w:val="21"/>
            <w:u w:val="single"/>
            <w:vertAlign w:val="superscript"/>
          </w:rPr>
          <w:t xml:space="preserve">[5]</w:t>
        </w:r>
      </w:hyperlink>
    </w:p>
    <w:p>
      <w:pPr>
        <w:numPr>
          <w:ilvl w:val="0"/>
          <w:numId w:val="11"/>
        </w:numPr>
        <w:spacing w:line="360" w:before="105" w:after="105" w:lineRule="auto"/>
      </w:pPr>
      <w:r>
        <w:rPr>
          <w:rFonts w:eastAsia="georgia" w:cs="georgia" w:ascii="georgia" w:hAnsi="georgia"/>
          <w:color w:val="000000"/>
          <w:sz w:val="21"/>
        </w:rPr>
        <w:t xml:space="preserve">Core returns customer ID (CIF); CRM updates prospect to “Customer – Active” and stores CIF reference.</w:t>
      </w:r>
    </w:p>
    <w:p>
      <w:pPr>
        <w:spacing w:line="360" w:after="210" w:lineRule="auto"/>
      </w:pPr>
      <w:r>
        <w:rPr>
          <w:rFonts w:eastAsia="georgia" w:cs="georgia" w:ascii="georgia" w:hAnsi="georgia"/>
          <w:color w:val="000000"/>
        </w:rPr>
        <w:t xml:space="preserve">7N. </w:t>
      </w:r>
      <w:r>
        <w:rPr>
          <w:rFonts w:eastAsia="georgia" w:cs="georgia" w:ascii="georgia" w:hAnsi="georgia"/>
          <w:b/>
          <w:color w:val="000000"/>
        </w:rPr>
        <w:t xml:space="preserve">Product selection, eligibility, consents, and account open</w:t>
      </w:r>
    </w:p>
    <w:p>
      <w:pPr>
        <w:numPr>
          <w:ilvl w:val="0"/>
          <w:numId w:val="12"/>
        </w:numPr>
        <w:spacing w:line="360" w:before="105" w:after="105" w:lineRule="auto"/>
      </w:pPr>
      <w:r>
        <w:rPr>
          <w:rFonts w:eastAsia="georgia" w:cs="georgia" w:ascii="georgia" w:hAnsi="georgia"/>
          <w:color w:val="000000"/>
          <w:sz w:val="21"/>
        </w:rPr>
        <w:t xml:space="preserve">Same as ETB steps 6–10 but using newly created CIF.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7" w:name="decision_points_alternates_exceptions"/>
      <w:r>
        <w:rPr>
          <w:rFonts w:eastAsia="georgia" w:cs="georgia" w:ascii="georgia" w:hAnsi="georgia"/>
          <w:b/>
          <w:color w:val="000000"/>
          <w:sz w:val="24"/>
        </w:rPr>
        <w:t xml:space="preserve">Decision points, alternates, exceptions</w:t>
      </w:r>
      <w:bookmarkEnd w:id="97"/>
    </w:p>
    <w:p>
      <w:pPr>
        <w:numPr>
          <w:ilvl w:val="0"/>
          <w:numId w:val="13"/>
        </w:numPr>
        <w:spacing w:line="360" w:after="210" w:lineRule="auto"/>
      </w:pPr>
      <w:r>
        <w:rPr>
          <w:rFonts w:eastAsia="georgia" w:cs="georgia" w:ascii="georgia" w:hAnsi="georgia"/>
          <w:b/>
          <w:color w:val="000000"/>
          <w:sz w:val="21"/>
        </w:rPr>
        <w:t xml:space="preserve">Decision: KYC pass/fail / risk level</w:t>
      </w:r>
    </w:p>
    <w:p>
      <w:pPr>
        <w:numPr>
          <w:ilvl w:val="1"/>
          <w:numId w:val="13"/>
        </w:numPr>
        <w:spacing w:line="360" w:before="105" w:after="105" w:lineRule="auto"/>
      </w:pPr>
      <w:r>
        <w:rPr>
          <w:rFonts w:eastAsia="georgia" w:cs="georgia" w:ascii="georgia" w:hAnsi="georgia"/>
          <w:color w:val="000000"/>
          <w:sz w:val="21"/>
        </w:rPr>
        <w:t xml:space="preserve">If KYC fails (invalid ID, watchlist hit, non‑verifiable address):</w:t>
      </w:r>
    </w:p>
    <w:p>
      <w:pPr>
        <w:numPr>
          <w:ilvl w:val="2"/>
          <w:numId w:val="13"/>
        </w:numPr>
        <w:spacing w:line="360" w:before="105" w:after="105" w:lineRule="auto"/>
      </w:pPr>
      <w:r>
        <w:rPr>
          <w:rFonts w:eastAsia="georgia" w:cs="georgia" w:ascii="georgia" w:hAnsi="georgia"/>
          <w:color w:val="000000"/>
          <w:sz w:val="21"/>
        </w:rPr>
        <w:t xml:space="preserve">System blocks account opening.</w:t>
      </w:r>
    </w:p>
    <w:p>
      <w:pPr>
        <w:numPr>
          <w:ilvl w:val="2"/>
          <w:numId w:val="13"/>
        </w:numPr>
        <w:spacing w:line="360" w:before="105" w:after="105" w:lineRule="auto"/>
      </w:pPr>
      <w:r>
        <w:rPr>
          <w:rFonts w:eastAsia="georgia" w:cs="georgia" w:ascii="georgia" w:hAnsi="georgia"/>
          <w:color w:val="000000"/>
          <w:sz w:val="21"/>
        </w:rPr>
        <w:t xml:space="preserve">CRM records failure and reason; triggers compliance workflow; sends regulatory‑required communication (e.g., cannot proceed due to KYC non‑compliance).</w:t>
      </w:r>
      <w:bookmarkStart w:id="98" w:name="fnref4_5"/>
      <w:bookmarkEnd w:id="98"/>
      <w:hyperlink w:anchor="fn4">
        <w:r>
          <w:rPr>
            <w:rFonts w:eastAsia="helvetica neue" w:cs="helvetica neue" w:ascii="helvetica neue" w:hAnsi="helvetica neue"/>
            <w:color w:val="#000"/>
            <w:sz w:val="21"/>
            <w:u w:val="single"/>
            <w:vertAlign w:val="superscript"/>
          </w:rPr>
          <w:t xml:space="preserve">[4]</w:t>
        </w:r>
      </w:hyperlink>
      <w:bookmarkStart w:id="99" w:name="fnref3_6"/>
      <w:bookmarkEnd w:id="99"/>
      <w:hyperlink w:anchor="fn3">
        <w:r>
          <w:rPr>
            <w:rFonts w:eastAsia="helvetica neue" w:cs="helvetica neue" w:ascii="helvetica neue" w:hAnsi="helvetica neue"/>
            <w:color w:val="#000"/>
            <w:sz w:val="21"/>
            <w:u w:val="single"/>
            <w:vertAlign w:val="superscript"/>
          </w:rPr>
          <w:t xml:space="preserve">[3]</w:t>
        </w:r>
      </w:hyperlink>
      <w:bookmarkStart w:id="100" w:name="fnref5_20"/>
      <w:bookmarkEnd w:id="100"/>
      <w:hyperlink w:anchor="fn5">
        <w:r>
          <w:rPr>
            <w:rFonts w:eastAsia="helvetica neue" w:cs="helvetica neue" w:ascii="helvetica neue" w:hAnsi="helvetica neue"/>
            <w:color w:val="#000"/>
            <w:sz w:val="21"/>
            <w:u w:val="single"/>
            <w:vertAlign w:val="superscript"/>
          </w:rPr>
          <w:t xml:space="preserve">[5]</w:t>
        </w:r>
      </w:hyperlink>
    </w:p>
    <w:p>
      <w:pPr>
        <w:numPr>
          <w:ilvl w:val="1"/>
          <w:numId w:val="13"/>
        </w:numPr>
        <w:spacing w:line="360" w:before="105" w:after="105" w:lineRule="auto"/>
      </w:pPr>
      <w:r>
        <w:rPr>
          <w:rFonts w:eastAsia="georgia" w:cs="georgia" w:ascii="georgia" w:hAnsi="georgia"/>
          <w:color w:val="000000"/>
          <w:sz w:val="21"/>
        </w:rPr>
        <w:t xml:space="preserve">If risk = High:</w:t>
      </w:r>
    </w:p>
    <w:p>
      <w:pPr>
        <w:numPr>
          <w:ilvl w:val="2"/>
          <w:numId w:val="13"/>
        </w:numPr>
        <w:spacing w:line="360" w:before="105" w:after="105" w:lineRule="auto"/>
      </w:pPr>
      <w:r>
        <w:rPr>
          <w:rFonts w:eastAsia="georgia" w:cs="georgia" w:ascii="georgia" w:hAnsi="georgia"/>
          <w:color w:val="000000"/>
          <w:sz w:val="21"/>
        </w:rPr>
        <w:t xml:space="preserve">Trigger EDD: additional documents, approvals; possibly restrict products/limits.</w:t>
      </w:r>
      <w:bookmarkStart w:id="101" w:name="fnref8_8"/>
      <w:bookmarkEnd w:id="101"/>
      <w:hyperlink w:anchor="fn8">
        <w:r>
          <w:rPr>
            <w:rFonts w:eastAsia="helvetica neue" w:cs="helvetica neue" w:ascii="helvetica neue" w:hAnsi="helvetica neue"/>
            <w:color w:val="#000"/>
            <w:sz w:val="21"/>
            <w:u w:val="single"/>
            <w:vertAlign w:val="superscript"/>
          </w:rPr>
          <w:t xml:space="preserve">[8]</w:t>
        </w:r>
      </w:hyperlink>
      <w:bookmarkStart w:id="102" w:name="fnref1_6"/>
      <w:bookmarkEnd w:id="102"/>
      <w:hyperlink w:anchor="fn1">
        <w:r>
          <w:rPr>
            <w:rFonts w:eastAsia="helvetica neue" w:cs="helvetica neue" w:ascii="helvetica neue" w:hAnsi="helvetica neue"/>
            <w:color w:val="#000"/>
            <w:sz w:val="21"/>
            <w:u w:val="single"/>
            <w:vertAlign w:val="superscript"/>
          </w:rPr>
          <w:t xml:space="preserve">[1]</w:t>
        </w:r>
      </w:hyperlink>
      <w:bookmarkStart w:id="103" w:name="fnref9_7"/>
      <w:bookmarkEnd w:id="103"/>
      <w:hyperlink w:anchor="fn9">
        <w:r>
          <w:rPr>
            <w:rFonts w:eastAsia="helvetica neue" w:cs="helvetica neue" w:ascii="helvetica neue" w:hAnsi="helvetica neue"/>
            <w:color w:val="#000"/>
            <w:sz w:val="21"/>
            <w:u w:val="single"/>
            <w:vertAlign w:val="superscript"/>
          </w:rPr>
          <w:t xml:space="preserve">[9]</w:t>
        </w:r>
      </w:hyperlink>
    </w:p>
    <w:p>
      <w:pPr>
        <w:numPr>
          <w:ilvl w:val="0"/>
          <w:numId w:val="13"/>
        </w:numPr>
        <w:spacing w:line="360" w:after="210" w:lineRule="auto"/>
      </w:pPr>
      <w:r>
        <w:rPr>
          <w:rFonts w:eastAsia="georgia" w:cs="georgia" w:ascii="georgia" w:hAnsi="georgia"/>
          <w:b/>
          <w:color w:val="000000"/>
          <w:sz w:val="21"/>
        </w:rPr>
        <w:t xml:space="preserve">Decision: Product eligibility</w:t>
      </w:r>
    </w:p>
    <w:p>
      <w:pPr>
        <w:numPr>
          <w:ilvl w:val="1"/>
          <w:numId w:val="13"/>
        </w:numPr>
        <w:spacing w:line="360" w:before="105" w:after="105" w:lineRule="auto"/>
      </w:pPr>
      <w:r>
        <w:rPr>
          <w:rFonts w:eastAsia="georgia" w:cs="georgia" w:ascii="georgia" w:hAnsi="georgia"/>
          <w:color w:val="000000"/>
          <w:sz w:val="21"/>
        </w:rPr>
        <w:t xml:space="preserve">If customer does not meet product criteria (e.g., low income for affluent account):</w:t>
      </w:r>
    </w:p>
    <w:p>
      <w:pPr>
        <w:numPr>
          <w:ilvl w:val="2"/>
          <w:numId w:val="13"/>
        </w:numPr>
        <w:spacing w:line="360" w:before="105" w:after="105" w:lineRule="auto"/>
      </w:pPr>
      <w:r>
        <w:rPr>
          <w:rFonts w:eastAsia="georgia" w:cs="georgia" w:ascii="georgia" w:hAnsi="georgia"/>
          <w:color w:val="000000"/>
          <w:sz w:val="21"/>
        </w:rPr>
        <w:t xml:space="preserve">Suggest alternate product; CRM logs reason and product switched.</w:t>
      </w:r>
    </w:p>
    <w:p>
      <w:pPr>
        <w:numPr>
          <w:ilvl w:val="0"/>
          <w:numId w:val="13"/>
        </w:numPr>
        <w:spacing w:line="360" w:after="210" w:lineRule="auto"/>
      </w:pPr>
      <w:r>
        <w:rPr>
          <w:rFonts w:eastAsia="georgia" w:cs="georgia" w:ascii="georgia" w:hAnsi="georgia"/>
          <w:b/>
          <w:color w:val="000000"/>
          <w:sz w:val="21"/>
        </w:rPr>
        <w:t xml:space="preserve">Exception: Core/LOS integration failure</w:t>
      </w:r>
    </w:p>
    <w:p>
      <w:pPr>
        <w:numPr>
          <w:ilvl w:val="1"/>
          <w:numId w:val="13"/>
        </w:numPr>
        <w:spacing w:line="360" w:before="105" w:after="105" w:lineRule="auto"/>
      </w:pPr>
      <w:r>
        <w:rPr>
          <w:rFonts w:eastAsia="georgia" w:cs="georgia" w:ascii="georgia" w:hAnsi="georgia"/>
          <w:color w:val="000000"/>
          <w:sz w:val="21"/>
        </w:rPr>
        <w:t xml:space="preserve">CRM stores application in “Pending – Technical” with reference.</w:t>
      </w:r>
    </w:p>
    <w:p>
      <w:pPr>
        <w:numPr>
          <w:ilvl w:val="1"/>
          <w:numId w:val="13"/>
        </w:numPr>
        <w:spacing w:line="360" w:before="105" w:after="105" w:lineRule="auto"/>
      </w:pPr>
      <w:r>
        <w:rPr>
          <w:rFonts w:eastAsia="georgia" w:cs="georgia" w:ascii="georgia" w:hAnsi="georgia"/>
          <w:color w:val="000000"/>
          <w:sz w:val="21"/>
        </w:rPr>
        <w:t xml:space="preserve">Retries asynchronous call; if still failing, routes to operations queue for manual account creation.</w:t>
      </w:r>
    </w:p>
    <w:p>
      <w:pPr>
        <w:numPr>
          <w:ilvl w:val="1"/>
          <w:numId w:val="13"/>
        </w:numPr>
        <w:spacing w:line="360" w:before="105" w:after="105" w:lineRule="auto"/>
      </w:pPr>
      <w:r>
        <w:rPr>
          <w:rFonts w:eastAsia="georgia" w:cs="georgia" w:ascii="georgia" w:hAnsi="georgia"/>
          <w:color w:val="000000"/>
          <w:sz w:val="21"/>
        </w:rPr>
        <w:t xml:space="preserve">Customer is informed that account is “in process” and will be confirmed later.</w:t>
      </w:r>
    </w:p>
    <w:p>
      <w:pPr>
        <w:numPr>
          <w:ilvl w:val="0"/>
          <w:numId w:val="13"/>
        </w:numPr>
        <w:spacing w:line="360" w:after="210" w:lineRule="auto"/>
      </w:pPr>
      <w:r>
        <w:rPr>
          <w:rFonts w:eastAsia="georgia" w:cs="georgia" w:ascii="georgia" w:hAnsi="georgia"/>
          <w:b/>
          <w:color w:val="000000"/>
          <w:sz w:val="21"/>
        </w:rPr>
        <w:t xml:space="preserve">Exception: KYC/AML utility unavailable</w:t>
      </w:r>
    </w:p>
    <w:p>
      <w:pPr>
        <w:numPr>
          <w:ilvl w:val="1"/>
          <w:numId w:val="13"/>
        </w:numPr>
        <w:spacing w:line="360" w:before="105" w:after="105" w:lineRule="auto"/>
      </w:pPr>
      <w:r>
        <w:rPr>
          <w:rFonts w:eastAsia="georgia" w:cs="georgia" w:ascii="georgia" w:hAnsi="georgia"/>
          <w:color w:val="000000"/>
          <w:sz w:val="21"/>
        </w:rPr>
        <w:t xml:space="preserve">For NTB, system blocks further progress (hard stop) except fallback manual process where allowed by policy.</w:t>
      </w:r>
    </w:p>
    <w:p>
      <w:pPr>
        <w:numPr>
          <w:ilvl w:val="1"/>
          <w:numId w:val="13"/>
        </w:numPr>
        <w:spacing w:line="360" w:before="105" w:after="105" w:lineRule="auto"/>
      </w:pPr>
      <w:r>
        <w:rPr>
          <w:rFonts w:eastAsia="georgia" w:cs="georgia" w:ascii="georgia" w:hAnsi="georgia"/>
          <w:color w:val="000000"/>
          <w:sz w:val="21"/>
        </w:rPr>
        <w:t xml:space="preserve">For ETB with valid KYC, may allow limited progress while flagging for later automated checks.</w:t>
      </w:r>
    </w:p>
    <w:p>
      <w:pPr>
        <w:numPr>
          <w:ilvl w:val="0"/>
          <w:numId w:val="13"/>
        </w:numPr>
        <w:spacing w:line="360" w:after="210" w:lineRule="auto"/>
      </w:pPr>
      <w:r>
        <w:rPr>
          <w:rFonts w:eastAsia="georgia" w:cs="georgia" w:ascii="georgia" w:hAnsi="georgia"/>
          <w:b/>
          <w:color w:val="000000"/>
          <w:sz w:val="21"/>
        </w:rPr>
        <w:t xml:space="preserve">Alternate: Customer walks away before completion</w:t>
      </w:r>
    </w:p>
    <w:p>
      <w:pPr>
        <w:numPr>
          <w:ilvl w:val="1"/>
          <w:numId w:val="13"/>
        </w:numPr>
        <w:spacing w:line="360" w:before="105" w:after="105" w:lineRule="auto"/>
      </w:pPr>
      <w:r>
        <w:rPr>
          <w:rFonts w:eastAsia="georgia" w:cs="georgia" w:ascii="georgia" w:hAnsi="georgia"/>
          <w:color w:val="000000"/>
          <w:sz w:val="21"/>
        </w:rPr>
        <w:t xml:space="preserve">CRM retains draft application with captured data and docs in “Abandoned – Draft”; can be resumed if customer returns within allowed period; otherwise auto‑purge/anonymize post retention policy.</w:t>
      </w:r>
      <w:bookmarkStart w:id="104" w:name="fnref13_5"/>
      <w:bookmarkEnd w:id="104"/>
      <w:hyperlink w:anchor="fn13">
        <w:r>
          <w:rPr>
            <w:rFonts w:eastAsia="helvetica neue" w:cs="helvetica neue" w:ascii="helvetica neue" w:hAnsi="helvetica neue"/>
            <w:color w:val="#000"/>
            <w:sz w:val="21"/>
            <w:u w:val="single"/>
            <w:vertAlign w:val="superscript"/>
          </w:rPr>
          <w:t xml:space="preserve">[13]</w:t>
        </w:r>
      </w:hyperlink>
      <w:bookmarkStart w:id="105" w:name="fnref5_21"/>
      <w:bookmarkEnd w:id="105"/>
      <w:hyperlink w:anchor="fn5">
        <w:r>
          <w:rPr>
            <w:rFonts w:eastAsia="helvetica neue" w:cs="helvetica neue" w:ascii="helvetica neue" w:hAnsi="helvetica neue"/>
            <w:color w:val="#000"/>
            <w:sz w:val="21"/>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6" w:name="system_interactions_key_integrations"/>
      <w:r>
        <w:rPr>
          <w:rFonts w:eastAsia="georgia" w:cs="georgia" w:ascii="georgia" w:hAnsi="georgia"/>
          <w:b/>
          <w:color w:val="000000"/>
          <w:sz w:val="24"/>
        </w:rPr>
        <w:t xml:space="preserve">System interactions (key integrations)</w:t>
      </w:r>
      <w:bookmarkEnd w:id="106"/>
    </w:p>
    <w:p>
      <w:pPr>
        <w:numPr>
          <w:ilvl w:val="0"/>
          <w:numId w:val="14"/>
        </w:numPr>
        <w:spacing w:line="360" w:before="105" w:after="105" w:lineRule="auto"/>
      </w:pPr>
      <w:r>
        <w:rPr>
          <w:rFonts w:eastAsia="georgia" w:cs="georgia" w:ascii="georgia" w:hAnsi="georgia"/>
          <w:b/>
          <w:color w:val="000000"/>
          <w:sz w:val="21"/>
        </w:rPr>
        <w:t xml:space="preserve">CRM ↔ Core Banking/LOS</w:t>
      </w:r>
    </w:p>
    <w:p>
      <w:pPr>
        <w:numPr>
          <w:ilvl w:val="1"/>
          <w:numId w:val="14"/>
        </w:numPr>
        <w:spacing w:line="360" w:before="105" w:after="105" w:lineRule="auto"/>
      </w:pPr>
      <w:r>
        <w:rPr>
          <w:rFonts w:eastAsia="georgia" w:cs="georgia" w:ascii="georgia" w:hAnsi="georgia"/>
          <w:color w:val="000000"/>
          <w:sz w:val="21"/>
        </w:rPr>
        <w:t xml:space="preserve">Customer search (ETB), CIF creation (NTB), account opening, product configuration, status updates.</w:t>
      </w:r>
      <w:bookmarkStart w:id="107" w:name="fnref7_7"/>
      <w:bookmarkEnd w:id="107"/>
      <w:hyperlink w:anchor="fn7">
        <w:r>
          <w:rPr>
            <w:rFonts w:eastAsia="helvetica neue" w:cs="helvetica neue" w:ascii="helvetica neue" w:hAnsi="helvetica neue"/>
            <w:color w:val="#000"/>
            <w:sz w:val="21"/>
            <w:u w:val="single"/>
            <w:vertAlign w:val="superscript"/>
          </w:rPr>
          <w:t xml:space="preserve">[7]</w:t>
        </w:r>
      </w:hyperlink>
    </w:p>
    <w:p>
      <w:pPr>
        <w:numPr>
          <w:ilvl w:val="0"/>
          <w:numId w:val="14"/>
        </w:numPr>
        <w:spacing w:line="360" w:before="105" w:after="105" w:lineRule="auto"/>
      </w:pPr>
      <w:r>
        <w:rPr>
          <w:rFonts w:eastAsia="georgia" w:cs="georgia" w:ascii="georgia" w:hAnsi="georgia"/>
          <w:b/>
          <w:color w:val="000000"/>
          <w:sz w:val="21"/>
        </w:rPr>
        <w:t xml:space="preserve">CRM ↔ KYC/AML utilities</w:t>
      </w:r>
    </w:p>
    <w:p>
      <w:pPr>
        <w:numPr>
          <w:ilvl w:val="1"/>
          <w:numId w:val="14"/>
        </w:numPr>
        <w:spacing w:line="360" w:before="105" w:after="105" w:lineRule="auto"/>
      </w:pPr>
      <w:r>
        <w:rPr>
          <w:rFonts w:eastAsia="georgia" w:cs="georgia" w:ascii="georgia" w:hAnsi="georgia"/>
          <w:color w:val="000000"/>
          <w:sz w:val="21"/>
        </w:rPr>
        <w:t xml:space="preserve">Document capture/verification, sanctions/PEP screening, risk scoring, CKYC/e‑KYC/video KYC.</w:t>
      </w:r>
      <w:bookmarkStart w:id="108" w:name="fnref6_3"/>
      <w:bookmarkEnd w:id="108"/>
      <w:hyperlink w:anchor="fn6">
        <w:r>
          <w:rPr>
            <w:rFonts w:eastAsia="helvetica neue" w:cs="helvetica neue" w:ascii="helvetica neue" w:hAnsi="helvetica neue"/>
            <w:color w:val="#000"/>
            <w:sz w:val="21"/>
            <w:u w:val="single"/>
            <w:vertAlign w:val="superscript"/>
          </w:rPr>
          <w:t xml:space="preserve">[6]</w:t>
        </w:r>
      </w:hyperlink>
      <w:bookmarkStart w:id="109" w:name="fnref3_7"/>
      <w:bookmarkEnd w:id="109"/>
      <w:hyperlink w:anchor="fn3">
        <w:r>
          <w:rPr>
            <w:rFonts w:eastAsia="helvetica neue" w:cs="helvetica neue" w:ascii="helvetica neue" w:hAnsi="helvetica neue"/>
            <w:color w:val="#000"/>
            <w:sz w:val="21"/>
            <w:u w:val="single"/>
            <w:vertAlign w:val="superscript"/>
          </w:rPr>
          <w:t xml:space="preserve">[3]</w:t>
        </w:r>
      </w:hyperlink>
      <w:bookmarkStart w:id="110" w:name="fnref4_6"/>
      <w:bookmarkEnd w:id="110"/>
      <w:hyperlink w:anchor="fn4">
        <w:r>
          <w:rPr>
            <w:rFonts w:eastAsia="helvetica neue" w:cs="helvetica neue" w:ascii="helvetica neue" w:hAnsi="helvetica neue"/>
            <w:color w:val="#000"/>
            <w:sz w:val="21"/>
            <w:u w:val="single"/>
            <w:vertAlign w:val="superscript"/>
          </w:rPr>
          <w:t xml:space="preserve">[4]</w:t>
        </w:r>
      </w:hyperlink>
      <w:bookmarkStart w:id="111" w:name="fnref5_22"/>
      <w:bookmarkEnd w:id="111"/>
      <w:hyperlink w:anchor="fn5">
        <w:r>
          <w:rPr>
            <w:rFonts w:eastAsia="helvetica neue" w:cs="helvetica neue" w:ascii="helvetica neue" w:hAnsi="helvetica neue"/>
            <w:color w:val="#000"/>
            <w:sz w:val="21"/>
            <w:u w:val="single"/>
            <w:vertAlign w:val="superscript"/>
          </w:rPr>
          <w:t xml:space="preserve">[5]</w:t>
        </w:r>
      </w:hyperlink>
      <w:bookmarkStart w:id="112" w:name="fnref9_8"/>
      <w:bookmarkEnd w:id="112"/>
      <w:hyperlink w:anchor="fn9">
        <w:r>
          <w:rPr>
            <w:rFonts w:eastAsia="helvetica neue" w:cs="helvetica neue" w:ascii="helvetica neue" w:hAnsi="helvetica neue"/>
            <w:color w:val="#000"/>
            <w:sz w:val="21"/>
            <w:u w:val="single"/>
            <w:vertAlign w:val="superscript"/>
          </w:rPr>
          <w:t xml:space="preserve">[9]</w:t>
        </w:r>
      </w:hyperlink>
      <w:bookmarkStart w:id="113" w:name="fnref13_6"/>
      <w:bookmarkEnd w:id="113"/>
      <w:hyperlink w:anchor="fn13">
        <w:r>
          <w:rPr>
            <w:rFonts w:eastAsia="helvetica neue" w:cs="helvetica neue" w:ascii="helvetica neue" w:hAnsi="helvetica neue"/>
            <w:color w:val="#000"/>
            <w:sz w:val="21"/>
            <w:u w:val="single"/>
            <w:vertAlign w:val="superscript"/>
          </w:rPr>
          <w:t xml:space="preserve">[13]</w:t>
        </w:r>
      </w:hyperlink>
      <w:bookmarkStart w:id="114" w:name="fnref8_9"/>
      <w:bookmarkEnd w:id="114"/>
      <w:hyperlink w:anchor="fn8">
        <w:r>
          <w:rPr>
            <w:rFonts w:eastAsia="helvetica neue" w:cs="helvetica neue" w:ascii="helvetica neue" w:hAnsi="helvetica neue"/>
            <w:color w:val="#000"/>
            <w:sz w:val="21"/>
            <w:u w:val="single"/>
            <w:vertAlign w:val="superscript"/>
          </w:rPr>
          <w:t xml:space="preserve">[8]</w:t>
        </w:r>
      </w:hyperlink>
    </w:p>
    <w:p>
      <w:pPr>
        <w:numPr>
          <w:ilvl w:val="0"/>
          <w:numId w:val="14"/>
        </w:numPr>
        <w:spacing w:line="360" w:before="105" w:after="105" w:lineRule="auto"/>
      </w:pPr>
      <w:r>
        <w:rPr>
          <w:rFonts w:eastAsia="georgia" w:cs="georgia" w:ascii="georgia" w:hAnsi="georgia"/>
          <w:b/>
          <w:color w:val="000000"/>
          <w:sz w:val="21"/>
        </w:rPr>
        <w:t xml:space="preserve">CRM ↔ Consent platform / internal consent service</w:t>
      </w:r>
    </w:p>
    <w:p>
      <w:pPr>
        <w:numPr>
          <w:ilvl w:val="1"/>
          <w:numId w:val="14"/>
        </w:numPr>
        <w:spacing w:line="360" w:before="105" w:after="105" w:lineRule="auto"/>
      </w:pPr>
      <w:r>
        <w:rPr>
          <w:rFonts w:eastAsia="georgia" w:cs="georgia" w:ascii="georgia" w:hAnsi="georgia"/>
          <w:color w:val="000000"/>
          <w:sz w:val="21"/>
        </w:rPr>
        <w:t xml:space="preserve">Store/retrieve consent types and versions, manage withdrawal and audit.</w:t>
      </w:r>
      <w:bookmarkStart w:id="115" w:name="fnref12_7"/>
      <w:bookmarkEnd w:id="115"/>
      <w:hyperlink w:anchor="fn12">
        <w:r>
          <w:rPr>
            <w:rFonts w:eastAsia="helvetica neue" w:cs="helvetica neue" w:ascii="helvetica neue" w:hAnsi="helvetica neue"/>
            <w:color w:val="#000"/>
            <w:sz w:val="21"/>
            <w:u w:val="single"/>
            <w:vertAlign w:val="superscript"/>
          </w:rPr>
          <w:t xml:space="preserve">[12]</w:t>
        </w:r>
      </w:hyperlink>
      <w:bookmarkStart w:id="116" w:name="fnref5_23"/>
      <w:bookmarkEnd w:id="116"/>
      <w:hyperlink w:anchor="fn5">
        <w:r>
          <w:rPr>
            <w:rFonts w:eastAsia="helvetica neue" w:cs="helvetica neue" w:ascii="helvetica neue" w:hAnsi="helvetica neue"/>
            <w:color w:val="#000"/>
            <w:sz w:val="21"/>
            <w:u w:val="single"/>
            <w:vertAlign w:val="superscript"/>
          </w:rPr>
          <w:t xml:space="preserve">[5]</w:t>
        </w:r>
      </w:hyperlink>
      <w:bookmarkStart w:id="117" w:name="fnref13_7"/>
      <w:bookmarkEnd w:id="117"/>
      <w:hyperlink w:anchor="fn13">
        <w:r>
          <w:rPr>
            <w:rFonts w:eastAsia="helvetica neue" w:cs="helvetica neue" w:ascii="helvetica neue" w:hAnsi="helvetica neue"/>
            <w:color w:val="#000"/>
            <w:sz w:val="21"/>
            <w:u w:val="single"/>
            <w:vertAlign w:val="superscript"/>
          </w:rPr>
          <w:t xml:space="preserve">[13]</w:t>
        </w:r>
      </w:hyperlink>
    </w:p>
    <w:p>
      <w:pPr>
        <w:numPr>
          <w:ilvl w:val="0"/>
          <w:numId w:val="14"/>
        </w:numPr>
        <w:spacing w:line="360" w:before="105" w:after="105" w:lineRule="auto"/>
      </w:pPr>
      <w:r>
        <w:rPr>
          <w:rFonts w:eastAsia="georgia" w:cs="georgia" w:ascii="georgia" w:hAnsi="georgia"/>
          <w:b/>
          <w:color w:val="000000"/>
          <w:sz w:val="21"/>
        </w:rPr>
        <w:t xml:space="preserve">CRM ↔ Communications (email/SMS/push)</w:t>
      </w:r>
    </w:p>
    <w:p>
      <w:pPr>
        <w:numPr>
          <w:ilvl w:val="1"/>
          <w:numId w:val="14"/>
        </w:numPr>
        <w:spacing w:line="360" w:before="105" w:after="105" w:lineRule="auto"/>
      </w:pPr>
      <w:r>
        <w:rPr>
          <w:rFonts w:eastAsia="georgia" w:cs="georgia" w:ascii="georgia" w:hAnsi="georgia"/>
          <w:color w:val="000000"/>
          <w:sz w:val="21"/>
        </w:rPr>
        <w:t xml:space="preserve">Welcome messages, onboarding journeys, NPS surveys, cross‑sell campaigns.</w:t>
      </w:r>
      <w:bookmarkStart w:id="118" w:name="fnref11_2"/>
      <w:bookmarkEnd w:id="118"/>
      <w:hyperlink w:anchor="fn11">
        <w:r>
          <w:rPr>
            <w:rFonts w:eastAsia="helvetica neue" w:cs="helvetica neue" w:ascii="helvetica neue" w:hAnsi="helvetica neue"/>
            <w:color w:val="#000"/>
            <w:sz w:val="21"/>
            <w:u w:val="single"/>
            <w:vertAlign w:val="superscript"/>
          </w:rPr>
          <w:t xml:space="preserve">[11]</w:t>
        </w:r>
      </w:hyperlink>
      <w:bookmarkStart w:id="119" w:name="fnref2_5"/>
      <w:bookmarkEnd w:id="119"/>
      <w:hyperlink w:anchor="fn2">
        <w:r>
          <w:rPr>
            <w:rFonts w:eastAsia="helvetica neue" w:cs="helvetica neue" w:ascii="helvetica neue" w:hAnsi="helvetica neue"/>
            <w:color w:val="#000"/>
            <w:sz w:val="21"/>
            <w:u w:val="single"/>
            <w:vertAlign w:val="superscript"/>
          </w:rPr>
          <w:t xml:space="preserve">[2]</w:t>
        </w:r>
      </w:hyperlink>
      <w:bookmarkStart w:id="120" w:name="fnref10_4"/>
      <w:bookmarkEnd w:id="120"/>
      <w:hyperlink w:anchor="fn10">
        <w:r>
          <w:rPr>
            <w:rFonts w:eastAsia="helvetica neue" w:cs="helvetica neue" w:ascii="helvetica neue" w:hAnsi="helvetica neue"/>
            <w:color w:val="#000"/>
            <w:sz w:val="21"/>
            <w:u w:val="single"/>
            <w:vertAlign w:val="superscript"/>
          </w:rPr>
          <w:t xml:space="preserve">[10]</w:t>
        </w:r>
      </w:hyperlink>
      <w:bookmarkStart w:id="121" w:name="fnref12_8"/>
      <w:bookmarkEnd w:id="121"/>
      <w:hyperlink w:anchor="fn12">
        <w:r>
          <w:rPr>
            <w:rFonts w:eastAsia="helvetica neue" w:cs="helvetica neue" w:ascii="helvetica neue" w:hAnsi="helvetica neue"/>
            <w:color w:val="#000"/>
            <w:sz w:val="21"/>
            <w:u w:val="single"/>
            <w:vertAlign w:val="superscript"/>
          </w:rPr>
          <w:t xml:space="preserve">[12]</w:t>
        </w:r>
      </w:hyperlink>
    </w:p>
    <w:p>
      <w:pPr>
        <w:numPr>
          <w:ilvl w:val="0"/>
          <w:numId w:val="14"/>
        </w:numPr>
        <w:spacing w:line="360" w:before="105" w:after="105" w:lineRule="auto"/>
      </w:pPr>
      <w:r>
        <w:rPr>
          <w:rFonts w:eastAsia="georgia" w:cs="georgia" w:ascii="georgia" w:hAnsi="georgia"/>
          <w:b/>
          <w:color w:val="000000"/>
          <w:sz w:val="21"/>
        </w:rPr>
        <w:t xml:space="preserve">CRM ↔ Document Management</w:t>
      </w:r>
    </w:p>
    <w:p>
      <w:pPr>
        <w:numPr>
          <w:ilvl w:val="1"/>
          <w:numId w:val="14"/>
        </w:numPr>
        <w:spacing w:line="360" w:before="105" w:after="105" w:lineRule="auto"/>
      </w:pPr>
      <w:r>
        <w:rPr>
          <w:rFonts w:eastAsia="georgia" w:cs="georgia" w:ascii="georgia" w:hAnsi="georgia"/>
          <w:color w:val="000000"/>
          <w:sz w:val="21"/>
        </w:rPr>
        <w:t xml:space="preserve">Store scanned KYC documents and account opening forms.</w:t>
      </w:r>
      <w:bookmarkStart w:id="122" w:name="fnref1_7"/>
      <w:bookmarkEnd w:id="122"/>
      <w:hyperlink w:anchor="fn1">
        <w:r>
          <w:rPr>
            <w:rFonts w:eastAsia="helvetica neue" w:cs="helvetica neue" w:ascii="helvetica neue" w:hAnsi="helvetica neue"/>
            <w:color w:val="#000"/>
            <w:sz w:val="21"/>
            <w:u w:val="single"/>
            <w:vertAlign w:val="superscript"/>
          </w:rPr>
          <w:t xml:space="preserve">[1]</w:t>
        </w:r>
      </w:hyperlink>
      <w:bookmarkStart w:id="123" w:name="fnref7_8"/>
      <w:bookmarkEnd w:id="123"/>
      <w:hyperlink w:anchor="fn7">
        <w:r>
          <w:rPr>
            <w:rFonts w:eastAsia="helvetica neue" w:cs="helvetica neue" w:ascii="helvetica neue" w:hAnsi="helvetica neue"/>
            <w:color w:val="#000"/>
            <w:sz w:val="21"/>
            <w:u w:val="single"/>
            <w:vertAlign w:val="superscript"/>
          </w:rPr>
          <w:t xml:space="preserve">[7]</w:t>
        </w:r>
      </w:hyperlink>
    </w:p>
    <w:p>
      <w:pPr>
        <w:numPr>
          <w:ilvl w:val="0"/>
          <w:numId w:val="14"/>
        </w:numPr>
        <w:spacing w:line="360" w:before="105" w:after="105" w:lineRule="auto"/>
      </w:pPr>
      <w:r>
        <w:rPr>
          <w:rFonts w:eastAsia="georgia" w:cs="georgia" w:ascii="georgia" w:hAnsi="georgia"/>
          <w:b/>
          <w:color w:val="000000"/>
          <w:sz w:val="21"/>
        </w:rPr>
        <w:t xml:space="preserve">CRM ↔ Analytics/BI</w:t>
      </w:r>
    </w:p>
    <w:p>
      <w:pPr>
        <w:numPr>
          <w:ilvl w:val="1"/>
          <w:numId w:val="14"/>
        </w:numPr>
        <w:spacing w:line="360" w:before="105" w:after="105" w:lineRule="auto"/>
      </w:pPr>
      <w:r>
        <w:rPr>
          <w:rFonts w:eastAsia="georgia" w:cs="georgia" w:ascii="georgia" w:hAnsi="georgia"/>
          <w:color w:val="000000"/>
          <w:sz w:val="21"/>
        </w:rPr>
        <w:t xml:space="preserve">Onboarding funnel, TAT, risk mix, activation and cross‑sell.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4" w:name="data_touchpoints_key_entities_and_fields"/>
      <w:r>
        <w:rPr>
          <w:rFonts w:eastAsia="georgia" w:cs="georgia" w:ascii="georgia" w:hAnsi="georgia"/>
          <w:b/>
          <w:color w:val="000000"/>
          <w:sz w:val="24"/>
        </w:rPr>
        <w:t xml:space="preserve">Data touchpoints – key entities and fields</w:t>
      </w:r>
      <w:bookmarkEnd w:id="124"/>
    </w:p>
    <w:p>
      <w:pPr>
        <w:spacing w:line="360" w:after="210" w:lineRule="auto"/>
      </w:pPr>
      <w:r>
        <w:rPr>
          <w:rFonts w:eastAsia="georgia" w:cs="georgia" w:ascii="georgia" w:hAnsi="georgia"/>
          <w:b/>
          <w:color w:val="000000"/>
        </w:rPr>
        <w:t xml:space="preserve">Customer (party)</w:t>
      </w:r>
    </w:p>
    <w:p>
      <w:pPr>
        <w:numPr>
          <w:ilvl w:val="0"/>
          <w:numId w:val="15"/>
        </w:numPr>
        <w:spacing w:line="360" w:before="105" w:after="105" w:lineRule="auto"/>
      </w:pPr>
      <w:r>
        <w:rPr>
          <w:rFonts w:eastAsia="georgia" w:cs="georgia" w:ascii="georgia" w:hAnsi="georgia"/>
          <w:color w:val="000000"/>
          <w:sz w:val="21"/>
        </w:rPr>
        <w:t xml:space="preserve">Core: customer ID (CIF), KYC status/date, risk rating, segments, addresses.</w:t>
      </w:r>
    </w:p>
    <w:p>
      <w:pPr>
        <w:numPr>
          <w:ilvl w:val="0"/>
          <w:numId w:val="15"/>
        </w:numPr>
        <w:spacing w:line="360" w:before="105" w:after="105" w:lineRule="auto"/>
      </w:pPr>
      <w:r>
        <w:rPr>
          <w:rFonts w:eastAsia="georgia" w:cs="georgia" w:ascii="georgia" w:hAnsi="georgia"/>
          <w:color w:val="000000"/>
          <w:sz w:val="21"/>
        </w:rPr>
        <w:t xml:space="preserve">CRM: 360 view, relationship flags (mass/affluent), RM mapping, consent summary.</w:t>
      </w:r>
      <w:bookmarkStart w:id="125" w:name="fnref3_8"/>
      <w:bookmarkEnd w:id="125"/>
      <w:hyperlink w:anchor="fn3">
        <w:r>
          <w:rPr>
            <w:rFonts w:eastAsia="helvetica neue" w:cs="helvetica neue" w:ascii="helvetica neue" w:hAnsi="helvetica neue"/>
            <w:color w:val="#000"/>
            <w:sz w:val="21"/>
            <w:u w:val="single"/>
            <w:vertAlign w:val="superscript"/>
          </w:rPr>
          <w:t xml:space="preserve">[3]</w:t>
        </w:r>
      </w:hyperlink>
      <w:bookmarkStart w:id="126" w:name="fnref5_24"/>
      <w:bookmarkEnd w:id="126"/>
      <w:hyperlink w:anchor="fn5">
        <w:r>
          <w:rPr>
            <w:rFonts w:eastAsia="helvetica neue" w:cs="helvetica neue" w:ascii="helvetica neue" w:hAnsi="helvetica neue"/>
            <w:color w:val="#000"/>
            <w:sz w:val="21"/>
            <w:u w:val="single"/>
            <w:vertAlign w:val="superscript"/>
          </w:rPr>
          <w:t xml:space="preserve">[5]</w:t>
        </w:r>
      </w:hyperlink>
      <w:bookmarkStart w:id="127" w:name="fnref9_9"/>
      <w:bookmarkEnd w:id="127"/>
      <w:hyperlink w:anchor="fn9">
        <w:r>
          <w:rPr>
            <w:rFonts w:eastAsia="helvetica neue" w:cs="helvetica neue" w:ascii="helvetica neue" w:hAnsi="helvetica neue"/>
            <w:color w:val="#000"/>
            <w:sz w:val="21"/>
            <w:u w:val="single"/>
            <w:vertAlign w:val="superscript"/>
          </w:rPr>
          <w:t xml:space="preserve">[9]</w:t>
        </w:r>
      </w:hyperlink>
    </w:p>
    <w:p>
      <w:pPr>
        <w:spacing w:line="360" w:after="210" w:lineRule="auto"/>
      </w:pPr>
      <w:r>
        <w:rPr>
          <w:rFonts w:eastAsia="georgia" w:cs="georgia" w:ascii="georgia" w:hAnsi="georgia"/>
          <w:b/>
          <w:color w:val="000000"/>
        </w:rPr>
        <w:t xml:space="preserve">KYC Profile</w:t>
      </w:r>
    </w:p>
    <w:p>
      <w:pPr>
        <w:numPr>
          <w:ilvl w:val="0"/>
          <w:numId w:val="16"/>
        </w:numPr>
        <w:spacing w:line="360" w:before="105" w:after="105" w:lineRule="auto"/>
      </w:pPr>
      <w:r>
        <w:rPr>
          <w:rFonts w:eastAsia="georgia" w:cs="georgia" w:ascii="georgia" w:hAnsi="georgia"/>
          <w:color w:val="000000"/>
          <w:sz w:val="21"/>
        </w:rPr>
        <w:t xml:space="preserve">ID type/number, expiry, issuing country, address proofs, FATCA/CRS, occupation, source of funds, PEP flag.</w:t>
      </w:r>
    </w:p>
    <w:p>
      <w:pPr>
        <w:numPr>
          <w:ilvl w:val="0"/>
          <w:numId w:val="16"/>
        </w:numPr>
        <w:spacing w:line="360" w:before="105" w:after="105" w:lineRule="auto"/>
      </w:pPr>
      <w:r>
        <w:rPr>
          <w:rFonts w:eastAsia="georgia" w:cs="georgia" w:ascii="georgia" w:hAnsi="georgia"/>
          <w:color w:val="000000"/>
          <w:sz w:val="21"/>
        </w:rPr>
        <w:t xml:space="preserve">KYC result (pass/fail), KYC date, risk score, risk band, EDD required (Y/N), sanction/screening reference IDs.</w:t>
      </w:r>
      <w:bookmarkStart w:id="128" w:name="fnref4_7"/>
      <w:bookmarkEnd w:id="128"/>
      <w:hyperlink w:anchor="fn4">
        <w:r>
          <w:rPr>
            <w:rFonts w:eastAsia="helvetica neue" w:cs="helvetica neue" w:ascii="helvetica neue" w:hAnsi="helvetica neue"/>
            <w:color w:val="#000"/>
            <w:sz w:val="21"/>
            <w:u w:val="single"/>
            <w:vertAlign w:val="superscript"/>
          </w:rPr>
          <w:t xml:space="preserve">[4]</w:t>
        </w:r>
      </w:hyperlink>
      <w:bookmarkStart w:id="129" w:name="fnref5_25"/>
      <w:bookmarkEnd w:id="129"/>
      <w:hyperlink w:anchor="fn5">
        <w:r>
          <w:rPr>
            <w:rFonts w:eastAsia="helvetica neue" w:cs="helvetica neue" w:ascii="helvetica neue" w:hAnsi="helvetica neue"/>
            <w:color w:val="#000"/>
            <w:sz w:val="21"/>
            <w:u w:val="single"/>
            <w:vertAlign w:val="superscript"/>
          </w:rPr>
          <w:t xml:space="preserve">[5]</w:t>
        </w:r>
      </w:hyperlink>
      <w:bookmarkStart w:id="130" w:name="fnref9_10"/>
      <w:bookmarkEnd w:id="130"/>
      <w:hyperlink w:anchor="fn9">
        <w:r>
          <w:rPr>
            <w:rFonts w:eastAsia="helvetica neue" w:cs="helvetica neue" w:ascii="helvetica neue" w:hAnsi="helvetica neue"/>
            <w:color w:val="#000"/>
            <w:sz w:val="21"/>
            <w:u w:val="single"/>
            <w:vertAlign w:val="superscript"/>
          </w:rPr>
          <w:t xml:space="preserve">[9]</w:t>
        </w:r>
      </w:hyperlink>
      <w:bookmarkStart w:id="131" w:name="fnref3_9"/>
      <w:bookmarkEnd w:id="131"/>
      <w:hyperlink w:anchor="fn3">
        <w:r>
          <w:rPr>
            <w:rFonts w:eastAsia="helvetica neue" w:cs="helvetica neue" w:ascii="helvetica neue" w:hAnsi="helvetica neue"/>
            <w:color w:val="#000"/>
            <w:sz w:val="21"/>
            <w:u w:val="single"/>
            <w:vertAlign w:val="superscript"/>
          </w:rPr>
          <w:t xml:space="preserve">[3]</w:t>
        </w:r>
      </w:hyperlink>
      <w:bookmarkStart w:id="132" w:name="fnref8_10"/>
      <w:bookmarkEnd w:id="132"/>
      <w:hyperlink w:anchor="fn8">
        <w:r>
          <w:rPr>
            <w:rFonts w:eastAsia="helvetica neue" w:cs="helvetica neue" w:ascii="helvetica neue" w:hAnsi="helvetica neue"/>
            <w:color w:val="#000"/>
            <w:sz w:val="21"/>
            <w:u w:val="single"/>
            <w:vertAlign w:val="superscript"/>
          </w:rPr>
          <w:t xml:space="preserve">[8]</w:t>
        </w:r>
      </w:hyperlink>
    </w:p>
    <w:p>
      <w:pPr>
        <w:spacing w:line="360" w:after="210" w:lineRule="auto"/>
      </w:pPr>
      <w:r>
        <w:rPr>
          <w:rFonts w:eastAsia="georgia" w:cs="georgia" w:ascii="georgia" w:hAnsi="georgia"/>
          <w:b/>
          <w:color w:val="000000"/>
        </w:rPr>
        <w:t xml:space="preserve">Account</w:t>
      </w:r>
    </w:p>
    <w:p>
      <w:pPr>
        <w:numPr>
          <w:ilvl w:val="0"/>
          <w:numId w:val="17"/>
        </w:numPr>
        <w:spacing w:line="360" w:before="105" w:after="105" w:lineRule="auto"/>
      </w:pPr>
      <w:r>
        <w:rPr>
          <w:rFonts w:eastAsia="georgia" w:cs="georgia" w:ascii="georgia" w:hAnsi="georgia"/>
          <w:color w:val="000000"/>
          <w:sz w:val="21"/>
        </w:rPr>
        <w:t xml:space="preserve">Product, variant, currency, branch, opening date, status, opening channel, RM/branch owner.</w:t>
      </w:r>
    </w:p>
    <w:p>
      <w:pPr>
        <w:numPr>
          <w:ilvl w:val="0"/>
          <w:numId w:val="17"/>
        </w:numPr>
        <w:spacing w:line="360" w:before="105" w:after="105" w:lineRule="auto"/>
      </w:pPr>
      <w:r>
        <w:rPr>
          <w:rFonts w:eastAsia="georgia" w:cs="georgia" w:ascii="georgia" w:hAnsi="georgia"/>
          <w:color w:val="000000"/>
          <w:sz w:val="21"/>
        </w:rPr>
        <w:t xml:space="preserve">Opening reasons, link to campaign (if applicable).</w:t>
      </w:r>
    </w:p>
    <w:p>
      <w:pPr>
        <w:spacing w:line="360" w:after="210" w:lineRule="auto"/>
      </w:pPr>
      <w:r>
        <w:rPr>
          <w:rFonts w:eastAsia="georgia" w:cs="georgia" w:ascii="georgia" w:hAnsi="georgia"/>
          <w:b/>
          <w:color w:val="000000"/>
        </w:rPr>
        <w:t xml:space="preserve">Consents &amp; Disclosures</w:t>
      </w:r>
    </w:p>
    <w:p>
      <w:pPr>
        <w:numPr>
          <w:ilvl w:val="0"/>
          <w:numId w:val="18"/>
        </w:numPr>
        <w:spacing w:line="360" w:before="105" w:after="105" w:lineRule="auto"/>
      </w:pPr>
      <w:r>
        <w:rPr>
          <w:rFonts w:eastAsia="georgia" w:cs="georgia" w:ascii="georgia" w:hAnsi="georgia"/>
          <w:color w:val="000000"/>
          <w:sz w:val="21"/>
        </w:rPr>
        <w:t xml:space="preserve">Consent type (product T&amp;C acknowledgement, privacy, marketing, digital services, data sharing), granted/denied, timestamp, method (paper, e‑signature, tablet, video), captured version/reference.</w:t>
      </w:r>
      <w:bookmarkStart w:id="133" w:name="fnref12_9"/>
      <w:bookmarkEnd w:id="133"/>
      <w:hyperlink w:anchor="fn12">
        <w:r>
          <w:rPr>
            <w:rFonts w:eastAsia="helvetica neue" w:cs="helvetica neue" w:ascii="helvetica neue" w:hAnsi="helvetica neue"/>
            <w:color w:val="#000"/>
            <w:sz w:val="21"/>
            <w:u w:val="single"/>
            <w:vertAlign w:val="superscript"/>
          </w:rPr>
          <w:t xml:space="preserve">[12]</w:t>
        </w:r>
      </w:hyperlink>
      <w:bookmarkStart w:id="134" w:name="fnref5_26"/>
      <w:bookmarkEnd w:id="134"/>
      <w:hyperlink w:anchor="fn5">
        <w:r>
          <w:rPr>
            <w:rFonts w:eastAsia="helvetica neue" w:cs="helvetica neue" w:ascii="helvetica neue" w:hAnsi="helvetica neue"/>
            <w:color w:val="#000"/>
            <w:sz w:val="21"/>
            <w:u w:val="single"/>
            <w:vertAlign w:val="superscript"/>
          </w:rPr>
          <w:t xml:space="preserve">[5]</w:t>
        </w:r>
      </w:hyperlink>
      <w:bookmarkStart w:id="135" w:name="fnref13_8"/>
      <w:bookmarkEnd w:id="135"/>
      <w:hyperlink w:anchor="fn13">
        <w:r>
          <w:rPr>
            <w:rFonts w:eastAsia="helvetica neue" w:cs="helvetica neue" w:ascii="helvetica neue" w:hAnsi="helvetica neue"/>
            <w:color w:val="#000"/>
            <w:sz w:val="21"/>
            <w:u w:val="single"/>
            <w:vertAlign w:val="superscript"/>
          </w:rPr>
          <w:t xml:space="preserve">[13]</w:t>
        </w:r>
      </w:hyperlink>
    </w:p>
    <w:p>
      <w:pPr>
        <w:spacing w:line="360" w:after="210" w:lineRule="auto"/>
      </w:pPr>
      <w:r>
        <w:rPr>
          <w:rFonts w:eastAsia="georgia" w:cs="georgia" w:ascii="georgia" w:hAnsi="georgia"/>
          <w:b/>
          <w:color w:val="000000"/>
        </w:rPr>
        <w:t xml:space="preserve">Onboarding Tasks / Journeys</w:t>
      </w:r>
    </w:p>
    <w:p>
      <w:pPr>
        <w:numPr>
          <w:ilvl w:val="0"/>
          <w:numId w:val="19"/>
        </w:numPr>
        <w:spacing w:line="360" w:before="105" w:after="105" w:lineRule="auto"/>
      </w:pPr>
      <w:r>
        <w:rPr>
          <w:rFonts w:eastAsia="georgia" w:cs="georgia" w:ascii="georgia" w:hAnsi="georgia"/>
          <w:color w:val="000000"/>
          <w:sz w:val="21"/>
        </w:rPr>
        <w:t xml:space="preserve">Tasks: welcome call, debit card handover, digital activation, first funding, NPS, early cross‑sell.</w:t>
      </w:r>
    </w:p>
    <w:p>
      <w:pPr>
        <w:numPr>
          <w:ilvl w:val="0"/>
          <w:numId w:val="19"/>
        </w:numPr>
        <w:spacing w:line="360" w:before="105" w:after="105" w:lineRule="auto"/>
      </w:pPr>
      <w:r>
        <w:rPr>
          <w:rFonts w:eastAsia="georgia" w:cs="georgia" w:ascii="georgia" w:hAnsi="georgia"/>
          <w:color w:val="000000"/>
          <w:sz w:val="21"/>
        </w:rPr>
        <w:t xml:space="preserve">Status, due date, completion date, outcome, RM/BSO owner.</w:t>
      </w:r>
      <w:bookmarkStart w:id="136" w:name="fnref2_6"/>
      <w:bookmarkEnd w:id="136"/>
      <w:hyperlink w:anchor="fn2">
        <w:r>
          <w:rPr>
            <w:rFonts w:eastAsia="helvetica neue" w:cs="helvetica neue" w:ascii="helvetica neue" w:hAnsi="helvetica neue"/>
            <w:color w:val="#000"/>
            <w:sz w:val="21"/>
            <w:u w:val="single"/>
            <w:vertAlign w:val="superscript"/>
          </w:rPr>
          <w:t xml:space="preserve">[2]</w:t>
        </w:r>
      </w:hyperlink>
      <w:bookmarkStart w:id="137" w:name="fnref10_5"/>
      <w:bookmarkEnd w:id="137"/>
      <w:hyperlink w:anchor="fn10">
        <w:r>
          <w:rPr>
            <w:rFonts w:eastAsia="helvetica neue" w:cs="helvetica neue" w:ascii="helvetica neue" w:hAnsi="helvetica neue"/>
            <w:color w:val="#000"/>
            <w:sz w:val="21"/>
            <w:u w:val="single"/>
            <w:vertAlign w:val="superscript"/>
          </w:rPr>
          <w:t xml:space="preserve">[10]</w:t>
        </w:r>
      </w:hyperlink>
      <w:bookmarkStart w:id="138" w:name="fnref11_3"/>
      <w:bookmarkEnd w:id="138"/>
      <w:hyperlink w:anchor="fn11">
        <w:r>
          <w:rPr>
            <w:rFonts w:eastAsia="helvetica neue" w:cs="helvetica neue" w:ascii="helvetica neue" w:hAnsi="helvetica neue"/>
            <w:color w:val="#000"/>
            <w:sz w:val="21"/>
            <w:u w:val="single"/>
            <w:vertAlign w:val="superscript"/>
          </w:rPr>
          <w:t xml:space="preserve">[11]</w:t>
        </w:r>
      </w:hyperlink>
      <w:bookmarkStart w:id="139" w:name="fnref12_10"/>
      <w:bookmarkEnd w:id="139"/>
      <w:hyperlink w:anchor="fn12">
        <w:r>
          <w:rPr>
            <w:rFonts w:eastAsia="helvetica neue" w:cs="helvetica neue" w:ascii="helvetica neue" w:hAnsi="helvetica neue"/>
            <w:color w:val="#000"/>
            <w:sz w:val="21"/>
            <w:u w:val="single"/>
            <w:vertAlign w:val="superscript"/>
          </w:rPr>
          <w:t xml:space="preserve">[12]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0" w:name="bm_3_jira_ado_artefacts"/>
      <w:r>
        <w:rPr>
          <w:rFonts w:eastAsia="georgia" w:cs="georgia" w:ascii="georgia" w:hAnsi="georgia"/>
          <w:b/>
          <w:color w:val="000000"/>
          <w:sz w:val="24"/>
        </w:rPr>
        <w:t xml:space="preserve">3) Jira / ADO artefacts</w:t>
      </w:r>
      <w:bookmarkEnd w:id="140"/>
    </w:p>
    <w:p>
      <w:pPr>
        <w:spacing w:line="360" w:before="315" w:after="105" w:lineRule="auto"/>
        <w:ind w:left="-30"/>
        <w:jc w:val="left"/>
      </w:pPr>
      <w:bookmarkStart w:id="141" w:name="epic"/>
      <w:r>
        <w:rPr>
          <w:rFonts w:eastAsia="georgia" w:cs="georgia" w:ascii="georgia" w:hAnsi="georgia"/>
          <w:b/>
          <w:color w:val="000000"/>
          <w:sz w:val="24"/>
        </w:rPr>
        <w:t xml:space="preserve">Epic</w:t>
      </w:r>
      <w:bookmarkEnd w:id="141"/>
    </w:p>
    <w:p>
      <w:pPr>
        <w:spacing w:line="360" w:after="210" w:lineRule="auto"/>
      </w:pPr>
      <w:r>
        <w:rPr>
          <w:rFonts w:eastAsia="georgia" w:cs="georgia" w:ascii="georgia" w:hAnsi="georgia"/>
          <w:b/>
          <w:color w:val="000000"/>
        </w:rPr>
        <w:t xml:space="preserve">Epic name</w:t>
      </w:r>
      <w:r>
        <w:rPr>
          <w:rFonts w:eastAsia="georgia" w:cs="georgia" w:ascii="georgia" w:hAnsi="georgia"/>
          <w:color w:val="000000"/>
        </w:rPr>
        <w:br w:type="textWrapping"/>
      </w:r>
      <w:r>
        <w:rPr>
          <w:rFonts w:eastAsia="georgia" w:cs="georgia" w:ascii="georgia" w:hAnsi="georgia"/>
          <w:color w:val="000000"/>
        </w:rPr>
        <w:t xml:space="preserve">Branch‑Led Retail Account Opening &amp; Onboarding (NTB/ETB)</w:t>
      </w:r>
    </w:p>
    <w:p>
      <w:pPr>
        <w:spacing w:line="360" w:after="210" w:lineRule="auto"/>
      </w:pPr>
      <w:r>
        <w:rPr>
          <w:rFonts w:eastAsia="georgia" w:cs="georgia" w:ascii="georgia" w:hAnsi="georgia"/>
          <w:b/>
          <w:color w:val="000000"/>
        </w:rPr>
        <w:t xml:space="preserve">Epic description</w:t>
      </w:r>
      <w:r>
        <w:rPr>
          <w:rFonts w:eastAsia="georgia" w:cs="georgia" w:ascii="georgia" w:hAnsi="georgia"/>
          <w:color w:val="000000"/>
        </w:rPr>
        <w:br w:type="textWrapping"/>
      </w:r>
      <w:r>
        <w:rPr>
          <w:rFonts w:eastAsia="georgia" w:cs="georgia" w:ascii="georgia" w:hAnsi="georgia"/>
          <w:color w:val="000000"/>
        </w:rPr>
        <w:t xml:space="preserve">Deliver a branch‑led CRM journey for retail mass and affluent customers to open new accounts, handling both new‑to‑bank and existing customers. CRM will orchestrate customer identification, KYC/AML checks with risk‑based scoring, integration to core/LOS for account creation, capture of all consents and disclosures, and initiation of structured onboarding tasks such as welcome communications, NPS surveys, and cross‑sell nudges. The solution must manage rejection and exception scenarios with compliant communication and provide full auditability of KYC and consent.</w:t>
      </w:r>
      <w:bookmarkStart w:id="142" w:name="fnref2_7"/>
      <w:bookmarkEnd w:id="142"/>
      <w:hyperlink w:anchor="fn2">
        <w:r>
          <w:rPr>
            <w:rFonts w:eastAsia="helvetica neue" w:cs="helvetica neue" w:ascii="helvetica neue" w:hAnsi="helvetica neue"/>
            <w:color w:val="#000"/>
            <w:u w:val="single"/>
            <w:vertAlign w:val="superscript"/>
          </w:rPr>
          <w:t xml:space="preserve">[2]</w:t>
        </w:r>
      </w:hyperlink>
      <w:bookmarkStart w:id="143" w:name="fnref5_27"/>
      <w:bookmarkEnd w:id="143"/>
      <w:hyperlink w:anchor="fn5">
        <w:r>
          <w:rPr>
            <w:rFonts w:eastAsia="helvetica neue" w:cs="helvetica neue" w:ascii="helvetica neue" w:hAnsi="helvetica neue"/>
            <w:color w:val="#000"/>
            <w:u w:val="single"/>
            <w:vertAlign w:val="superscript"/>
          </w:rPr>
          <w:t xml:space="preserve">[5]</w:t>
        </w:r>
      </w:hyperlink>
      <w:bookmarkStart w:id="144" w:name="fnref9_11"/>
      <w:bookmarkEnd w:id="144"/>
      <w:hyperlink w:anchor="fn9">
        <w:r>
          <w:rPr>
            <w:rFonts w:eastAsia="helvetica neue" w:cs="helvetica neue" w:ascii="helvetica neue" w:hAnsi="helvetica neue"/>
            <w:color w:val="#000"/>
            <w:u w:val="single"/>
            <w:vertAlign w:val="superscript"/>
          </w:rPr>
          <w:t xml:space="preserve">[9]</w:t>
        </w:r>
      </w:hyperlink>
      <w:bookmarkStart w:id="145" w:name="fnref12_11"/>
      <w:bookmarkEnd w:id="145"/>
      <w:hyperlink w:anchor="fn12">
        <w:r>
          <w:rPr>
            <w:rFonts w:eastAsia="helvetica neue" w:cs="helvetica neue" w:ascii="helvetica neue" w:hAnsi="helvetica neue"/>
            <w:color w:val="#000"/>
            <w:u w:val="single"/>
            <w:vertAlign w:val="superscript"/>
          </w:rPr>
          <w:t xml:space="preserve">[12]</w:t>
        </w:r>
      </w:hyperlink>
      <w:bookmarkStart w:id="146" w:name="fnref3_10"/>
      <w:bookmarkEnd w:id="146"/>
      <w:hyperlink w:anchor="fn3">
        <w:r>
          <w:rPr>
            <w:rFonts w:eastAsia="helvetica neue" w:cs="helvetica neue" w:ascii="helvetica neue" w:hAnsi="helvetica neue"/>
            <w:color w:val="#000"/>
            <w:u w:val="single"/>
            <w:vertAlign w:val="superscript"/>
          </w:rPr>
          <w:t xml:space="preserve">[3]</w:t>
        </w:r>
      </w:hyperlink>
      <w:bookmarkStart w:id="147" w:name="fnref4_8"/>
      <w:bookmarkEnd w:id="147"/>
      <w:hyperlink w:anchor="fn4">
        <w:r>
          <w:rPr>
            <w:rFonts w:eastAsia="helvetica neue" w:cs="helvetica neue" w:ascii="helvetica neue" w:hAnsi="helvetica neue"/>
            <w:color w:val="#000"/>
            <w:u w:val="single"/>
            <w:vertAlign w:val="superscript"/>
          </w:rPr>
          <w:t xml:space="preserve">[4]</w:t>
        </w:r>
      </w:hyperlink>
      <w:bookmarkStart w:id="148" w:name="fnref8_11"/>
      <w:bookmarkEnd w:id="148"/>
      <w:hyperlink w:anchor="fn8">
        <w:r>
          <w:rPr>
            <w:rFonts w:eastAsia="helvetica neue" w:cs="helvetica neue" w:ascii="helvetica neue" w:hAnsi="helvetica neue"/>
            <w:color w:val="#000"/>
            <w:u w:val="single"/>
            <w:vertAlign w:val="superscript"/>
          </w:rPr>
          <w:t xml:space="preserve">[8]</w:t>
        </w:r>
      </w:hyperlink>
      <w:bookmarkStart w:id="149" w:name="fnref1_8"/>
      <w:bookmarkEnd w:id="149"/>
      <w:hyperlink w:anchor="fn1">
        <w:r>
          <w:rPr>
            <w:rFonts w:eastAsia="helvetica neue" w:cs="helvetica neue" w:ascii="helvetica neue" w:hAnsi="helvetica neue"/>
            <w:color w:val="#000"/>
            <w:u w:val="single"/>
            <w:vertAlign w:val="superscript"/>
          </w:rPr>
          <w:t xml:space="preserve">[1]</w:t>
        </w:r>
      </w:hyperlink>
      <w:bookmarkStart w:id="150" w:name="fnref7_9"/>
      <w:bookmarkEnd w:id="150"/>
      <w:hyperlink w:anchor="fn7">
        <w:r>
          <w:rPr>
            <w:rFonts w:eastAsia="helvetica neue" w:cs="helvetica neue" w:ascii="helvetica neue" w:hAnsi="helvetica neue"/>
            <w:color w:val="#000"/>
            <w:u w:val="single"/>
            <w:vertAlign w:val="superscript"/>
          </w:rPr>
          <w:t xml:space="preserve">[7]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1" w:name="feature_1_customer_identification_a50e30"/>
      <w:r>
        <w:rPr>
          <w:rFonts w:eastAsia="georgia" w:cs="georgia" w:ascii="georgia" w:hAnsi="georgia"/>
          <w:b/>
          <w:color w:val="000000"/>
          <w:sz w:val="24"/>
        </w:rPr>
        <w:t xml:space="preserve">Feature 1 – Customer identification &amp; NTB/ETB branching</w:t>
      </w:r>
      <w:bookmarkEnd w:id="151"/>
    </w:p>
    <w:p>
      <w:pPr>
        <w:spacing w:line="360" w:after="210" w:lineRule="auto"/>
      </w:pPr>
      <w:r>
        <w:rPr>
          <w:rFonts w:eastAsia="georgia" w:cs="georgia" w:ascii="georgia" w:hAnsi="georgia"/>
          <w:b/>
          <w:color w:val="000000"/>
        </w:rPr>
        <w:t xml:space="preserve">Feature description</w:t>
      </w:r>
      <w:r>
        <w:rPr>
          <w:rFonts w:eastAsia="georgia" w:cs="georgia" w:ascii="georgia" w:hAnsi="georgia"/>
          <w:color w:val="000000"/>
        </w:rPr>
        <w:br w:type="textWrapping"/>
      </w:r>
      <w:r>
        <w:rPr>
          <w:rFonts w:eastAsia="georgia" w:cs="georgia" w:ascii="georgia" w:hAnsi="georgia"/>
          <w:color w:val="000000"/>
        </w:rPr>
        <w:t xml:space="preserve">Enable branch staff to initiate account opening in CRM, reliably identify whether the customer is NTB or ETB, retrieve existing profiles from core, and create a new party record for NTB prospects, while preventing duplicates.</w:t>
      </w:r>
      <w:bookmarkStart w:id="152" w:name="fnref5_28"/>
      <w:bookmarkEnd w:id="152"/>
      <w:hyperlink w:anchor="fn5">
        <w:r>
          <w:rPr>
            <w:rFonts w:eastAsia="helvetica neue" w:cs="helvetica neue" w:ascii="helvetica neue" w:hAnsi="helvetica neue"/>
            <w:color w:val="#000"/>
            <w:u w:val="single"/>
            <w:vertAlign w:val="superscript"/>
          </w:rPr>
          <w:t xml:space="preserve">[5]</w:t>
        </w:r>
      </w:hyperlink>
      <w:bookmarkStart w:id="153" w:name="fnref3_11"/>
      <w:bookmarkEnd w:id="153"/>
      <w:hyperlink w:anchor="fn3">
        <w:r>
          <w:rPr>
            <w:rFonts w:eastAsia="helvetica neue" w:cs="helvetica neue" w:ascii="helvetica neue" w:hAnsi="helvetica neue"/>
            <w:color w:val="#000"/>
            <w:u w:val="single"/>
            <w:vertAlign w:val="superscript"/>
          </w:rPr>
          <w:t xml:space="preserve">[3]</w:t>
        </w:r>
      </w:hyperlink>
      <w:bookmarkStart w:id="154" w:name="fnref7_10"/>
      <w:bookmarkEnd w:id="154"/>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155" w:name="story_1_1_search_and_identify_exi_3f9013"/>
      <w:r>
        <w:rPr>
          <w:rFonts w:eastAsia="georgia" w:cs="georgia" w:ascii="georgia" w:hAnsi="georgia"/>
          <w:b/>
          <w:color w:val="000000"/>
          <w:sz w:val="24"/>
        </w:rPr>
        <w:t xml:space="preserve">Story 1.1 – Search and identify existing customer (ETB)</w:t>
      </w:r>
      <w:bookmarkEnd w:id="155"/>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Branch Sales Officer,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search for the customer in CRM/core using basic identifiers,</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I can determine if the customer is already on our books and avoid duplicate creation.</w:t>
      </w:r>
      <w:bookmarkStart w:id="156" w:name="fnref3_12"/>
      <w:bookmarkEnd w:id="156"/>
      <w:hyperlink w:anchor="fn3">
        <w:r>
          <w:rPr>
            <w:rFonts w:eastAsia="helvetica neue" w:cs="helvetica neue" w:ascii="helvetica neue" w:hAnsi="helvetica neue"/>
            <w:color w:val="#000"/>
            <w:u w:val="single"/>
            <w:vertAlign w:val="superscript"/>
          </w:rPr>
          <w:t xml:space="preserve">[3]</w:t>
        </w:r>
      </w:hyperlink>
      <w:bookmarkStart w:id="157" w:name="fnref7_11"/>
      <w:bookmarkEnd w:id="157"/>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b/>
          <w:color w:val="000000"/>
        </w:rPr>
        <w:t xml:space="preserve">Acceptance criteria – functional</w:t>
      </w:r>
    </w:p>
    <w:p>
      <w:pPr>
        <w:numPr>
          <w:ilvl w:val="0"/>
          <w:numId w:val="20"/>
        </w:numPr>
        <w:spacing w:line="360" w:before="105" w:after="105" w:lineRule="auto"/>
      </w:pPr>
      <w:r>
        <w:rPr>
          <w:rFonts w:eastAsia="georgia" w:cs="georgia" w:ascii="georgia" w:hAnsi="georgia"/>
          <w:color w:val="000000"/>
          <w:sz w:val="21"/>
        </w:rPr>
        <w:t xml:space="preserve">Given the BSO starts “New Retail Account Opening” in CRM,</w:t>
      </w:r>
      <w:r>
        <w:rPr>
          <w:rFonts w:eastAsia="georgia" w:cs="georgia" w:ascii="georgia" w:hAnsi="georgia"/>
          <w:color w:val="000000"/>
          <w:sz w:val="21"/>
        </w:rPr>
        <w:br w:type="textWrapping"/>
      </w:r>
      <w:r>
        <w:rPr>
          <w:rFonts w:eastAsia="georgia" w:cs="georgia" w:ascii="georgia" w:hAnsi="georgia"/>
          <w:color w:val="000000"/>
          <w:sz w:val="21"/>
        </w:rPr>
        <w:t xml:space="preserve">When they enter any of: customer ID, mobile number, PAN/ID number, or name+DOB,</w:t>
      </w:r>
      <w:r>
        <w:rPr>
          <w:rFonts w:eastAsia="georgia" w:cs="georgia" w:ascii="georgia" w:hAnsi="georgia"/>
          <w:color w:val="000000"/>
          <w:sz w:val="21"/>
        </w:rPr>
        <w:br w:type="textWrapping"/>
      </w:r>
      <w:r>
        <w:rPr>
          <w:rFonts w:eastAsia="georgia" w:cs="georgia" w:ascii="georgia" w:hAnsi="georgia"/>
          <w:color w:val="000000"/>
          <w:sz w:val="21"/>
        </w:rPr>
        <w:t xml:space="preserve">Then the system must search CRM and core banking and display matching customers with key details (name, DOB, branch, existing accounts, KYC status).</w:t>
      </w:r>
      <w:bookmarkStart w:id="158" w:name="fnref5_29"/>
      <w:bookmarkEnd w:id="158"/>
      <w:hyperlink w:anchor="fn5">
        <w:r>
          <w:rPr>
            <w:rFonts w:eastAsia="helvetica neue" w:cs="helvetica neue" w:ascii="helvetica neue" w:hAnsi="helvetica neue"/>
            <w:color w:val="#000"/>
            <w:sz w:val="21"/>
            <w:u w:val="single"/>
            <w:vertAlign w:val="superscript"/>
          </w:rPr>
          <w:t xml:space="preserve">[5]</w:t>
        </w:r>
      </w:hyperlink>
      <w:bookmarkStart w:id="159" w:name="fnref3_13"/>
      <w:bookmarkEnd w:id="159"/>
      <w:hyperlink w:anchor="fn3">
        <w:r>
          <w:rPr>
            <w:rFonts w:eastAsia="helvetica neue" w:cs="helvetica neue" w:ascii="helvetica neue" w:hAnsi="helvetica neue"/>
            <w:color w:val="#000"/>
            <w:sz w:val="21"/>
            <w:u w:val="single"/>
            <w:vertAlign w:val="superscript"/>
          </w:rPr>
          <w:t xml:space="preserve">[3]</w:t>
        </w:r>
      </w:hyperlink>
      <w:bookmarkStart w:id="160" w:name="fnref7_12"/>
      <w:bookmarkEnd w:id="160"/>
      <w:hyperlink w:anchor="fn7">
        <w:r>
          <w:rPr>
            <w:rFonts w:eastAsia="helvetica neue" w:cs="helvetica neue" w:ascii="helvetica neue" w:hAnsi="helvetica neue"/>
            <w:color w:val="#000"/>
            <w:sz w:val="21"/>
            <w:u w:val="single"/>
            <w:vertAlign w:val="superscript"/>
          </w:rPr>
          <w:t xml:space="preserve">[7]</w:t>
        </w:r>
      </w:hyperlink>
    </w:p>
    <w:p>
      <w:pPr>
        <w:numPr>
          <w:ilvl w:val="0"/>
          <w:numId w:val="20"/>
        </w:numPr>
        <w:spacing w:line="360" w:before="105" w:after="105" w:lineRule="auto"/>
      </w:pPr>
      <w:r>
        <w:rPr>
          <w:rFonts w:eastAsia="georgia" w:cs="georgia" w:ascii="georgia" w:hAnsi="georgia"/>
          <w:color w:val="000000"/>
          <w:sz w:val="21"/>
        </w:rPr>
        <w:t xml:space="preserve">Given one clear match is found,</w:t>
      </w:r>
      <w:r>
        <w:rPr>
          <w:rFonts w:eastAsia="georgia" w:cs="georgia" w:ascii="georgia" w:hAnsi="georgia"/>
          <w:color w:val="000000"/>
          <w:sz w:val="21"/>
        </w:rPr>
        <w:br w:type="textWrapping"/>
      </w:r>
      <w:r>
        <w:rPr>
          <w:rFonts w:eastAsia="georgia" w:cs="georgia" w:ascii="georgia" w:hAnsi="georgia"/>
          <w:color w:val="000000"/>
          <w:sz w:val="21"/>
        </w:rPr>
        <w:t xml:space="preserve">When the BSO selects the customer,</w:t>
      </w:r>
      <w:r>
        <w:rPr>
          <w:rFonts w:eastAsia="georgia" w:cs="georgia" w:ascii="georgia" w:hAnsi="georgia"/>
          <w:color w:val="000000"/>
          <w:sz w:val="21"/>
        </w:rPr>
        <w:br w:type="textWrapping"/>
      </w:r>
      <w:r>
        <w:rPr>
          <w:rFonts w:eastAsia="georgia" w:cs="georgia" w:ascii="georgia" w:hAnsi="georgia"/>
          <w:color w:val="000000"/>
          <w:sz w:val="21"/>
        </w:rPr>
        <w:t xml:space="preserve">Then the journey must proceed on the ETB path with the selected customer linked.</w:t>
      </w:r>
      <w:bookmarkStart w:id="161" w:name="fnref3_14"/>
      <w:bookmarkEnd w:id="161"/>
      <w:hyperlink w:anchor="fn3">
        <w:r>
          <w:rPr>
            <w:rFonts w:eastAsia="helvetica neue" w:cs="helvetica neue" w:ascii="helvetica neue" w:hAnsi="helvetica neue"/>
            <w:color w:val="#000"/>
            <w:sz w:val="21"/>
            <w:u w:val="single"/>
            <w:vertAlign w:val="superscript"/>
          </w:rPr>
          <w:t xml:space="preserve">[3]</w:t>
        </w:r>
      </w:hyperlink>
      <w:bookmarkStart w:id="162" w:name="fnref7_13"/>
      <w:bookmarkEnd w:id="162"/>
      <w:hyperlink w:anchor="fn7">
        <w:r>
          <w:rPr>
            <w:rFonts w:eastAsia="helvetica neue" w:cs="helvetica neue" w:ascii="helvetica neue" w:hAnsi="helvetica neue"/>
            <w:color w:val="#000"/>
            <w:sz w:val="21"/>
            <w:u w:val="single"/>
            <w:vertAlign w:val="superscript"/>
          </w:rPr>
          <w:t xml:space="preserve">[7]</w:t>
        </w:r>
      </w:hyperlink>
    </w:p>
    <w:p>
      <w:pPr>
        <w:numPr>
          <w:ilvl w:val="0"/>
          <w:numId w:val="20"/>
        </w:numPr>
        <w:spacing w:line="360" w:before="105" w:after="105" w:lineRule="auto"/>
      </w:pPr>
      <w:r>
        <w:rPr>
          <w:rFonts w:eastAsia="georgia" w:cs="georgia" w:ascii="georgia" w:hAnsi="georgia"/>
          <w:color w:val="000000"/>
          <w:sz w:val="21"/>
        </w:rPr>
        <w:t xml:space="preserve">Given multiple potential matches are found,</w:t>
      </w:r>
      <w:r>
        <w:rPr>
          <w:rFonts w:eastAsia="georgia" w:cs="georgia" w:ascii="georgia" w:hAnsi="georgia"/>
          <w:color w:val="000000"/>
          <w:sz w:val="21"/>
        </w:rPr>
        <w:br w:type="textWrapping"/>
      </w:r>
      <w:r>
        <w:rPr>
          <w:rFonts w:eastAsia="georgia" w:cs="georgia" w:ascii="georgia" w:hAnsi="georgia"/>
          <w:color w:val="000000"/>
          <w:sz w:val="21"/>
        </w:rPr>
        <w:t xml:space="preserve">When the BSO views the list,</w:t>
      </w:r>
      <w:r>
        <w:rPr>
          <w:rFonts w:eastAsia="georgia" w:cs="georgia" w:ascii="georgia" w:hAnsi="georgia"/>
          <w:color w:val="000000"/>
          <w:sz w:val="21"/>
        </w:rPr>
        <w:br w:type="textWrapping"/>
      </w:r>
      <w:r>
        <w:rPr>
          <w:rFonts w:eastAsia="georgia" w:cs="georgia" w:ascii="georgia" w:hAnsi="georgia"/>
          <w:color w:val="000000"/>
          <w:sz w:val="21"/>
        </w:rPr>
        <w:t xml:space="preserve">Then they must see enough attributes (address, ID type, last 4 of ID, branch) to choose the correct customer, and select one to proceed.</w:t>
      </w:r>
      <w:bookmarkStart w:id="163" w:name="fnref7_14"/>
      <w:bookmarkEnd w:id="163"/>
      <w:hyperlink w:anchor="fn7">
        <w:r>
          <w:rPr>
            <w:rFonts w:eastAsia="helvetica neue" w:cs="helvetica neue" w:ascii="helvetica neue" w:hAnsi="helvetica neue"/>
            <w:color w:val="#000"/>
            <w:sz w:val="21"/>
            <w:u w:val="single"/>
            <w:vertAlign w:val="superscript"/>
          </w:rPr>
          <w:t xml:space="preserve">[7]</w:t>
        </w:r>
      </w:hyperlink>
      <w:bookmarkStart w:id="164" w:name="fnref3_15"/>
      <w:bookmarkEnd w:id="164"/>
      <w:hyperlink w:anchor="fn3">
        <w:r>
          <w:rPr>
            <w:rFonts w:eastAsia="helvetica neue" w:cs="helvetica neue" w:ascii="helvetica neue" w:hAnsi="helvetica neue"/>
            <w:color w:val="#000"/>
            <w:sz w:val="21"/>
            <w:u w:val="single"/>
            <w:vertAlign w:val="superscript"/>
          </w:rPr>
          <w:t xml:space="preserve">[3]</w:t>
        </w:r>
      </w:hyperlink>
    </w:p>
    <w:p>
      <w:pPr>
        <w:numPr>
          <w:ilvl w:val="0"/>
          <w:numId w:val="20"/>
        </w:numPr>
        <w:spacing w:line="360" w:before="105" w:after="105" w:lineRule="auto"/>
      </w:pPr>
      <w:r>
        <w:rPr>
          <w:rFonts w:eastAsia="georgia" w:cs="georgia" w:ascii="georgia" w:hAnsi="georgia"/>
          <w:color w:val="000000"/>
          <w:sz w:val="21"/>
        </w:rPr>
        <w:t xml:space="preserve">Given no match is found,</w:t>
      </w:r>
      <w:r>
        <w:rPr>
          <w:rFonts w:eastAsia="georgia" w:cs="georgia" w:ascii="georgia" w:hAnsi="georgia"/>
          <w:color w:val="000000"/>
          <w:sz w:val="21"/>
        </w:rPr>
        <w:br w:type="textWrapping"/>
      </w:r>
      <w:r>
        <w:rPr>
          <w:rFonts w:eastAsia="georgia" w:cs="georgia" w:ascii="georgia" w:hAnsi="georgia"/>
          <w:color w:val="000000"/>
          <w:sz w:val="21"/>
        </w:rPr>
        <w:t xml:space="preserve">When search completes,</w:t>
      </w:r>
      <w:r>
        <w:rPr>
          <w:rFonts w:eastAsia="georgia" w:cs="georgia" w:ascii="georgia" w:hAnsi="georgia"/>
          <w:color w:val="000000"/>
          <w:sz w:val="21"/>
        </w:rPr>
        <w:br w:type="textWrapping"/>
      </w:r>
      <w:r>
        <w:rPr>
          <w:rFonts w:eastAsia="georgia" w:cs="georgia" w:ascii="georgia" w:hAnsi="georgia"/>
          <w:color w:val="000000"/>
          <w:sz w:val="21"/>
        </w:rPr>
        <w:t xml:space="preserve">Then CRM must offer “Create New Customer (NTB)” and proceed on NTB path.</w:t>
      </w:r>
      <w:bookmarkStart w:id="165" w:name="fnref3_16"/>
      <w:bookmarkEnd w:id="165"/>
      <w:hyperlink w:anchor="fn3">
        <w:r>
          <w:rPr>
            <w:rFonts w:eastAsia="helvetica neue" w:cs="helvetica neue" w:ascii="helvetica neue" w:hAnsi="helvetica neue"/>
            <w:color w:val="#000"/>
            <w:sz w:val="21"/>
            <w:u w:val="single"/>
            <w:vertAlign w:val="superscript"/>
          </w:rPr>
          <w:t xml:space="preserve">[3]</w:t>
        </w:r>
      </w:hyperlink>
      <w:bookmarkStart w:id="166" w:name="fnref7_15"/>
      <w:bookmarkEnd w:id="166"/>
      <w:hyperlink w:anchor="fn7">
        <w:r>
          <w:rPr>
            <w:rFonts w:eastAsia="helvetica neue" w:cs="helvetica neue" w:ascii="helvetica neue" w:hAnsi="helvetica neue"/>
            <w:color w:val="#000"/>
            <w:sz w:val="21"/>
            <w:u w:val="single"/>
            <w:vertAlign w:val="superscript"/>
          </w:rPr>
          <w:t xml:space="preserve">[7]</w:t>
        </w:r>
      </w:hyperlink>
    </w:p>
    <w:p>
      <w:pPr>
        <w:spacing w:line="360" w:after="210" w:lineRule="auto"/>
      </w:pPr>
      <w:r>
        <w:rPr>
          <w:rFonts w:eastAsia="georgia" w:cs="georgia" w:ascii="georgia" w:hAnsi="georgia"/>
          <w:b/>
          <w:color w:val="000000"/>
        </w:rPr>
        <w:t xml:space="preserve">Non‑functional</w:t>
      </w:r>
    </w:p>
    <w:p>
      <w:pPr>
        <w:numPr>
          <w:ilvl w:val="0"/>
          <w:numId w:val="21"/>
        </w:numPr>
        <w:spacing w:line="360" w:before="105" w:after="105" w:lineRule="auto"/>
      </w:pPr>
      <w:r>
        <w:rPr>
          <w:rFonts w:eastAsia="georgia" w:cs="georgia" w:ascii="georgia" w:hAnsi="georgia"/>
          <w:color w:val="000000"/>
          <w:sz w:val="21"/>
        </w:rPr>
        <w:t xml:space="preserve">Performance: Combined CRM+core search must return results within 3 seconds (95th percentile).</w:t>
      </w:r>
      <w:bookmarkStart w:id="167" w:name="fnref7_16"/>
      <w:bookmarkEnd w:id="167"/>
      <w:hyperlink w:anchor="fn7">
        <w:r>
          <w:rPr>
            <w:rFonts w:eastAsia="helvetica neue" w:cs="helvetica neue" w:ascii="helvetica neue" w:hAnsi="helvetica neue"/>
            <w:color w:val="#000"/>
            <w:sz w:val="21"/>
            <w:u w:val="single"/>
            <w:vertAlign w:val="superscript"/>
          </w:rPr>
          <w:t xml:space="preserve">[7]</w:t>
        </w:r>
      </w:hyperlink>
    </w:p>
    <w:p>
      <w:pPr>
        <w:numPr>
          <w:ilvl w:val="0"/>
          <w:numId w:val="21"/>
        </w:numPr>
        <w:spacing w:line="360" w:before="105" w:after="105" w:lineRule="auto"/>
      </w:pPr>
      <w:r>
        <w:rPr>
          <w:rFonts w:eastAsia="georgia" w:cs="georgia" w:ascii="georgia" w:hAnsi="georgia"/>
          <w:color w:val="000000"/>
          <w:sz w:val="21"/>
        </w:rPr>
        <w:t xml:space="preserve">Security: Search responses must mask sensitive fields (full ID number, full PAN, etc.), showing only allowed masks as per policy.</w:t>
      </w:r>
      <w:bookmarkStart w:id="168" w:name="fnref5_30"/>
      <w:bookmarkEnd w:id="168"/>
      <w:hyperlink w:anchor="fn5">
        <w:r>
          <w:rPr>
            <w:rFonts w:eastAsia="helvetica neue" w:cs="helvetica neue" w:ascii="helvetica neue" w:hAnsi="helvetica neue"/>
            <w:color w:val="#000"/>
            <w:sz w:val="21"/>
            <w:u w:val="single"/>
            <w:vertAlign w:val="superscript"/>
          </w:rPr>
          <w:t xml:space="preserve">[5]</w:t>
        </w:r>
      </w:hyperlink>
    </w:p>
    <w:p>
      <w:pPr>
        <w:numPr>
          <w:ilvl w:val="0"/>
          <w:numId w:val="21"/>
        </w:numPr>
        <w:spacing w:line="360" w:before="105" w:after="105" w:lineRule="auto"/>
      </w:pPr>
      <w:r>
        <w:rPr>
          <w:rFonts w:eastAsia="georgia" w:cs="georgia" w:ascii="georgia" w:hAnsi="georgia"/>
          <w:color w:val="000000"/>
          <w:sz w:val="21"/>
        </w:rPr>
        <w:t xml:space="preserve">Auditability: Every search attempt (criteria and results count, not full data) must be logged with user, timestamp, and branch.</w:t>
      </w:r>
      <w:bookmarkStart w:id="169" w:name="fnref5_31"/>
      <w:bookmarkEnd w:id="169"/>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3/5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0" w:name="story_1_2_create_ntb_party_record_in_crm"/>
      <w:r>
        <w:rPr>
          <w:rFonts w:eastAsia="georgia" w:cs="georgia" w:ascii="georgia" w:hAnsi="georgia"/>
          <w:b/>
          <w:color w:val="000000"/>
          <w:sz w:val="24"/>
        </w:rPr>
        <w:t xml:space="preserve">Story 1.2 – Create NTB party record in CRM</w:t>
      </w:r>
      <w:bookmarkEnd w:id="170"/>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Branch Sales Officer,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capture the minimum required identification data for NTB customers in CRM,</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I can proceed to KYC and account opening without creating duplicates.</w:t>
      </w:r>
      <w:bookmarkStart w:id="171" w:name="fnref4_9"/>
      <w:bookmarkEnd w:id="171"/>
      <w:hyperlink w:anchor="fn4">
        <w:r>
          <w:rPr>
            <w:rFonts w:eastAsia="helvetica neue" w:cs="helvetica neue" w:ascii="helvetica neue" w:hAnsi="helvetica neue"/>
            <w:color w:val="#000"/>
            <w:u w:val="single"/>
            <w:vertAlign w:val="superscript"/>
          </w:rPr>
          <w:t xml:space="preserve">[4]</w:t>
        </w:r>
      </w:hyperlink>
      <w:bookmarkStart w:id="172" w:name="fnref3_17"/>
      <w:bookmarkEnd w:id="172"/>
      <w:hyperlink w:anchor="fn3">
        <w:r>
          <w:rPr>
            <w:rFonts w:eastAsia="helvetica neue" w:cs="helvetica neue" w:ascii="helvetica neue" w:hAnsi="helvetica neue"/>
            <w:color w:val="#000"/>
            <w:u w:val="single"/>
            <w:vertAlign w:val="superscript"/>
          </w:rPr>
          <w:t xml:space="preserve">[3]</w:t>
        </w:r>
      </w:hyperlink>
      <w:bookmarkStart w:id="173" w:name="fnref5_32"/>
      <w:bookmarkEnd w:id="173"/>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b/>
          <w:color w:val="000000"/>
        </w:rPr>
        <w:t xml:space="preserve">Acceptance criteria – functional</w:t>
      </w:r>
    </w:p>
    <w:p>
      <w:pPr>
        <w:numPr>
          <w:ilvl w:val="0"/>
          <w:numId w:val="22"/>
        </w:numPr>
        <w:spacing w:line="360" w:before="105" w:after="105" w:lineRule="auto"/>
      </w:pPr>
      <w:r>
        <w:rPr>
          <w:rFonts w:eastAsia="georgia" w:cs="georgia" w:ascii="georgia" w:hAnsi="georgia"/>
          <w:color w:val="000000"/>
          <w:sz w:val="21"/>
        </w:rPr>
        <w:t xml:space="preserve">Given no existing customer is found,</w:t>
      </w:r>
      <w:r>
        <w:rPr>
          <w:rFonts w:eastAsia="georgia" w:cs="georgia" w:ascii="georgia" w:hAnsi="georgia"/>
          <w:color w:val="000000"/>
          <w:sz w:val="21"/>
        </w:rPr>
        <w:br w:type="textWrapping"/>
      </w:r>
      <w:r>
        <w:rPr>
          <w:rFonts w:eastAsia="georgia" w:cs="georgia" w:ascii="georgia" w:hAnsi="georgia"/>
          <w:color w:val="000000"/>
          <w:sz w:val="21"/>
        </w:rPr>
        <w:t xml:space="preserve">When the BSO selects “Create New Customer (NTB)”,</w:t>
      </w:r>
      <w:r>
        <w:rPr>
          <w:rFonts w:eastAsia="georgia" w:cs="georgia" w:ascii="georgia" w:hAnsi="georgia"/>
          <w:color w:val="000000"/>
          <w:sz w:val="21"/>
        </w:rPr>
        <w:br w:type="textWrapping"/>
      </w:r>
      <w:r>
        <w:rPr>
          <w:rFonts w:eastAsia="georgia" w:cs="georgia" w:ascii="georgia" w:hAnsi="georgia"/>
          <w:color w:val="000000"/>
          <w:sz w:val="21"/>
        </w:rPr>
        <w:t xml:space="preserve">Then CRM must present a Customer Identification form capturing at minimum: full name, DOB, gender, primary address, mobile, email, nationality, ID type/number, issuing authority, and relationship type (retail mass/affluent).</w:t>
      </w:r>
      <w:bookmarkStart w:id="174" w:name="fnref4_10"/>
      <w:bookmarkEnd w:id="174"/>
      <w:hyperlink w:anchor="fn4">
        <w:r>
          <w:rPr>
            <w:rFonts w:eastAsia="helvetica neue" w:cs="helvetica neue" w:ascii="helvetica neue" w:hAnsi="helvetica neue"/>
            <w:color w:val="#000"/>
            <w:sz w:val="21"/>
            <w:u w:val="single"/>
            <w:vertAlign w:val="superscript"/>
          </w:rPr>
          <w:t xml:space="preserve">[4]</w:t>
        </w:r>
      </w:hyperlink>
      <w:bookmarkStart w:id="175" w:name="fnref3_18"/>
      <w:bookmarkEnd w:id="175"/>
      <w:hyperlink w:anchor="fn3">
        <w:r>
          <w:rPr>
            <w:rFonts w:eastAsia="helvetica neue" w:cs="helvetica neue" w:ascii="helvetica neue" w:hAnsi="helvetica neue"/>
            <w:color w:val="#000"/>
            <w:sz w:val="21"/>
            <w:u w:val="single"/>
            <w:vertAlign w:val="superscript"/>
          </w:rPr>
          <w:t xml:space="preserve">[3]</w:t>
        </w:r>
      </w:hyperlink>
      <w:bookmarkStart w:id="176" w:name="fnref5_33"/>
      <w:bookmarkEnd w:id="176"/>
      <w:hyperlink w:anchor="fn5">
        <w:r>
          <w:rPr>
            <w:rFonts w:eastAsia="helvetica neue" w:cs="helvetica neue" w:ascii="helvetica neue" w:hAnsi="helvetica neue"/>
            <w:color w:val="#000"/>
            <w:sz w:val="21"/>
            <w:u w:val="single"/>
            <w:vertAlign w:val="superscript"/>
          </w:rPr>
          <w:t xml:space="preserve">[5]</w:t>
        </w:r>
      </w:hyperlink>
    </w:p>
    <w:p>
      <w:pPr>
        <w:numPr>
          <w:ilvl w:val="0"/>
          <w:numId w:val="22"/>
        </w:numPr>
        <w:spacing w:line="360" w:before="105" w:after="105" w:lineRule="auto"/>
      </w:pPr>
      <w:r>
        <w:rPr>
          <w:rFonts w:eastAsia="georgia" w:cs="georgia" w:ascii="georgia" w:hAnsi="georgia"/>
          <w:color w:val="000000"/>
          <w:sz w:val="21"/>
        </w:rPr>
        <w:t xml:space="preserve">Given the BSO completes mandatory fields,</w:t>
      </w:r>
      <w:r>
        <w:rPr>
          <w:rFonts w:eastAsia="georgia" w:cs="georgia" w:ascii="georgia" w:hAnsi="georgia"/>
          <w:color w:val="000000"/>
          <w:sz w:val="21"/>
        </w:rPr>
        <w:br w:type="textWrapping"/>
      </w:r>
      <w:r>
        <w:rPr>
          <w:rFonts w:eastAsia="georgia" w:cs="georgia" w:ascii="georgia" w:hAnsi="georgia"/>
          <w:color w:val="000000"/>
          <w:sz w:val="21"/>
        </w:rPr>
        <w:t xml:space="preserve">When they click “Save NTB Profile”,</w:t>
      </w:r>
      <w:r>
        <w:rPr>
          <w:rFonts w:eastAsia="georgia" w:cs="georgia" w:ascii="georgia" w:hAnsi="georgia"/>
          <w:color w:val="000000"/>
          <w:sz w:val="21"/>
        </w:rPr>
        <w:br w:type="textWrapping"/>
      </w:r>
      <w:r>
        <w:rPr>
          <w:rFonts w:eastAsia="georgia" w:cs="georgia" w:ascii="georgia" w:hAnsi="georgia"/>
          <w:color w:val="000000"/>
          <w:sz w:val="21"/>
        </w:rPr>
        <w:t xml:space="preserve">Then CRM must create a party record with status “Prospect/NTB” and unique internal ID, while running a de‑duplication check and flagging possible duplicates for review.</w:t>
      </w:r>
      <w:bookmarkStart w:id="177" w:name="fnref3_19"/>
      <w:bookmarkEnd w:id="177"/>
      <w:hyperlink w:anchor="fn3">
        <w:r>
          <w:rPr>
            <w:rFonts w:eastAsia="helvetica neue" w:cs="helvetica neue" w:ascii="helvetica neue" w:hAnsi="helvetica neue"/>
            <w:color w:val="#000"/>
            <w:sz w:val="21"/>
            <w:u w:val="single"/>
            <w:vertAlign w:val="superscript"/>
          </w:rPr>
          <w:t xml:space="preserve">[3]</w:t>
        </w:r>
      </w:hyperlink>
      <w:bookmarkStart w:id="178" w:name="fnref7_17"/>
      <w:bookmarkEnd w:id="178"/>
      <w:hyperlink w:anchor="fn7">
        <w:r>
          <w:rPr>
            <w:rFonts w:eastAsia="helvetica neue" w:cs="helvetica neue" w:ascii="helvetica neue" w:hAnsi="helvetica neue"/>
            <w:color w:val="#000"/>
            <w:sz w:val="21"/>
            <w:u w:val="single"/>
            <w:vertAlign w:val="superscript"/>
          </w:rPr>
          <w:t xml:space="preserve">[7]</w:t>
        </w:r>
      </w:hyperlink>
      <w:bookmarkStart w:id="179" w:name="fnref5_34"/>
      <w:bookmarkEnd w:id="179"/>
      <w:hyperlink w:anchor="fn5">
        <w:r>
          <w:rPr>
            <w:rFonts w:eastAsia="helvetica neue" w:cs="helvetica neue" w:ascii="helvetica neue" w:hAnsi="helvetica neue"/>
            <w:color w:val="#000"/>
            <w:sz w:val="21"/>
            <w:u w:val="single"/>
            <w:vertAlign w:val="superscript"/>
          </w:rPr>
          <w:t xml:space="preserve">[5]</w:t>
        </w:r>
      </w:hyperlink>
    </w:p>
    <w:p>
      <w:pPr>
        <w:numPr>
          <w:ilvl w:val="0"/>
          <w:numId w:val="22"/>
        </w:numPr>
        <w:spacing w:line="360" w:before="105" w:after="105" w:lineRule="auto"/>
      </w:pPr>
      <w:r>
        <w:rPr>
          <w:rFonts w:eastAsia="georgia" w:cs="georgia" w:ascii="georgia" w:hAnsi="georgia"/>
          <w:color w:val="000000"/>
          <w:sz w:val="21"/>
        </w:rPr>
        <w:t xml:space="preserve">Given a close match is detected (e.g., same ID number, same mobile),</w:t>
      </w:r>
      <w:r>
        <w:rPr>
          <w:rFonts w:eastAsia="georgia" w:cs="georgia" w:ascii="georgia" w:hAnsi="georgia"/>
          <w:color w:val="000000"/>
          <w:sz w:val="21"/>
        </w:rPr>
        <w:br w:type="textWrapping"/>
      </w:r>
      <w:r>
        <w:rPr>
          <w:rFonts w:eastAsia="georgia" w:cs="georgia" w:ascii="georgia" w:hAnsi="georgia"/>
          <w:color w:val="000000"/>
          <w:sz w:val="21"/>
        </w:rPr>
        <w:t xml:space="preserve">When the party record is created,</w:t>
      </w:r>
      <w:r>
        <w:rPr>
          <w:rFonts w:eastAsia="georgia" w:cs="georgia" w:ascii="georgia" w:hAnsi="georgia"/>
          <w:color w:val="000000"/>
          <w:sz w:val="21"/>
        </w:rPr>
        <w:br w:type="textWrapping"/>
      </w:r>
      <w:r>
        <w:rPr>
          <w:rFonts w:eastAsia="georgia" w:cs="georgia" w:ascii="georgia" w:hAnsi="georgia"/>
          <w:color w:val="000000"/>
          <w:sz w:val="21"/>
        </w:rPr>
        <w:t xml:space="preserve">Then CRM must flag “Potential duplicate” and allow the BSO to link to existing customer after review.</w:t>
      </w:r>
      <w:bookmarkStart w:id="180" w:name="fnref7_18"/>
      <w:bookmarkEnd w:id="180"/>
      <w:hyperlink w:anchor="fn7">
        <w:r>
          <w:rPr>
            <w:rFonts w:eastAsia="helvetica neue" w:cs="helvetica neue" w:ascii="helvetica neue" w:hAnsi="helvetica neue"/>
            <w:color w:val="#000"/>
            <w:sz w:val="21"/>
            <w:u w:val="single"/>
            <w:vertAlign w:val="superscript"/>
          </w:rPr>
          <w:t xml:space="preserve">[7]</w:t>
        </w:r>
      </w:hyperlink>
    </w:p>
    <w:p>
      <w:pPr>
        <w:spacing w:line="360" w:after="210" w:lineRule="auto"/>
      </w:pPr>
      <w:r>
        <w:rPr>
          <w:rFonts w:eastAsia="georgia" w:cs="georgia" w:ascii="georgia" w:hAnsi="georgia"/>
          <w:b/>
          <w:color w:val="000000"/>
        </w:rPr>
        <w:t xml:space="preserve">Non‑functional</w:t>
      </w:r>
    </w:p>
    <w:p>
      <w:pPr>
        <w:numPr>
          <w:ilvl w:val="0"/>
          <w:numId w:val="23"/>
        </w:numPr>
        <w:spacing w:line="360" w:before="105" w:after="105" w:lineRule="auto"/>
      </w:pPr>
      <w:r>
        <w:rPr>
          <w:rFonts w:eastAsia="georgia" w:cs="georgia" w:ascii="georgia" w:hAnsi="georgia"/>
          <w:color w:val="000000"/>
          <w:sz w:val="21"/>
        </w:rPr>
        <w:t xml:space="preserve">Performance: NTB profile creation must complete in &lt;2 seconds.</w:t>
      </w:r>
    </w:p>
    <w:p>
      <w:pPr>
        <w:numPr>
          <w:ilvl w:val="0"/>
          <w:numId w:val="23"/>
        </w:numPr>
        <w:spacing w:line="360" w:before="105" w:after="105" w:lineRule="auto"/>
      </w:pPr>
      <w:r>
        <w:rPr>
          <w:rFonts w:eastAsia="georgia" w:cs="georgia" w:ascii="georgia" w:hAnsi="georgia"/>
          <w:color w:val="000000"/>
          <w:sz w:val="21"/>
        </w:rPr>
        <w:t xml:space="preserve">Security: ID numbers must be encrypted at rest; access limited by role and purpose.</w:t>
      </w:r>
      <w:bookmarkStart w:id="181" w:name="fnref13_9"/>
      <w:bookmarkEnd w:id="181"/>
      <w:hyperlink w:anchor="fn13">
        <w:r>
          <w:rPr>
            <w:rFonts w:eastAsia="helvetica neue" w:cs="helvetica neue" w:ascii="helvetica neue" w:hAnsi="helvetica neue"/>
            <w:color w:val="#000"/>
            <w:sz w:val="21"/>
            <w:u w:val="single"/>
            <w:vertAlign w:val="superscript"/>
          </w:rPr>
          <w:t xml:space="preserve">[13]</w:t>
        </w:r>
      </w:hyperlink>
      <w:bookmarkStart w:id="182" w:name="fnref5_35"/>
      <w:bookmarkEnd w:id="182"/>
      <w:hyperlink w:anchor="fn5">
        <w:r>
          <w:rPr>
            <w:rFonts w:eastAsia="helvetica neue" w:cs="helvetica neue" w:ascii="helvetica neue" w:hAnsi="helvetica neue"/>
            <w:color w:val="#000"/>
            <w:sz w:val="21"/>
            <w:u w:val="single"/>
            <w:vertAlign w:val="superscript"/>
          </w:rPr>
          <w:t xml:space="preserve">[5]</w:t>
        </w:r>
      </w:hyperlink>
    </w:p>
    <w:p>
      <w:pPr>
        <w:numPr>
          <w:ilvl w:val="0"/>
          <w:numId w:val="23"/>
        </w:numPr>
        <w:spacing w:line="360" w:before="105" w:after="105" w:lineRule="auto"/>
      </w:pPr>
      <w:r>
        <w:rPr>
          <w:rFonts w:eastAsia="georgia" w:cs="georgia" w:ascii="georgia" w:hAnsi="georgia"/>
          <w:color w:val="000000"/>
          <w:sz w:val="21"/>
        </w:rPr>
        <w:t xml:space="preserve">Usability: Form must support progressive validation, highlighting incomplete or invalid fields before save.</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3/5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3" w:name="feature_2_kyc_capture_verificatio_cc86c5"/>
      <w:r>
        <w:rPr>
          <w:rFonts w:eastAsia="georgia" w:cs="georgia" w:ascii="georgia" w:hAnsi="georgia"/>
          <w:b/>
          <w:color w:val="000000"/>
          <w:sz w:val="24"/>
        </w:rPr>
        <w:t xml:space="preserve">Feature 2 – KYC capture, verification and risk scoring</w:t>
      </w:r>
      <w:bookmarkEnd w:id="183"/>
    </w:p>
    <w:p>
      <w:pPr>
        <w:spacing w:line="360" w:after="210" w:lineRule="auto"/>
      </w:pPr>
      <w:r>
        <w:rPr>
          <w:rFonts w:eastAsia="georgia" w:cs="georgia" w:ascii="georgia" w:hAnsi="georgia"/>
          <w:b/>
          <w:color w:val="000000"/>
        </w:rPr>
        <w:t xml:space="preserve">Feature description</w:t>
      </w:r>
      <w:r>
        <w:rPr>
          <w:rFonts w:eastAsia="georgia" w:cs="georgia" w:ascii="georgia" w:hAnsi="georgia"/>
          <w:color w:val="000000"/>
        </w:rPr>
        <w:br w:type="textWrapping"/>
      </w:r>
      <w:r>
        <w:rPr>
          <w:rFonts w:eastAsia="georgia" w:cs="georgia" w:ascii="georgia" w:hAnsi="georgia"/>
          <w:color w:val="000000"/>
        </w:rPr>
        <w:t xml:space="preserve">Support full KYC capture (documents and data), integration to KYC utilities for verification and sanctions/PEP screening, and risk‑based customer scoring with EDD triggers. Applicable for NTB and re‑KYC for ETB where required.</w:t>
      </w:r>
      <w:bookmarkStart w:id="184" w:name="fnref9_12"/>
      <w:bookmarkEnd w:id="184"/>
      <w:hyperlink w:anchor="fn9">
        <w:r>
          <w:rPr>
            <w:rFonts w:eastAsia="helvetica neue" w:cs="helvetica neue" w:ascii="helvetica neue" w:hAnsi="helvetica neue"/>
            <w:color w:val="#000"/>
            <w:u w:val="single"/>
            <w:vertAlign w:val="superscript"/>
          </w:rPr>
          <w:t xml:space="preserve">[9]</w:t>
        </w:r>
      </w:hyperlink>
      <w:bookmarkStart w:id="185" w:name="fnref8_12"/>
      <w:bookmarkEnd w:id="185"/>
      <w:hyperlink w:anchor="fn8">
        <w:r>
          <w:rPr>
            <w:rFonts w:eastAsia="helvetica neue" w:cs="helvetica neue" w:ascii="helvetica neue" w:hAnsi="helvetica neue"/>
            <w:color w:val="#000"/>
            <w:u w:val="single"/>
            <w:vertAlign w:val="superscript"/>
          </w:rPr>
          <w:t xml:space="preserve">[8]</w:t>
        </w:r>
      </w:hyperlink>
      <w:bookmarkStart w:id="186" w:name="fnref1_9"/>
      <w:bookmarkEnd w:id="186"/>
      <w:hyperlink w:anchor="fn1">
        <w:r>
          <w:rPr>
            <w:rFonts w:eastAsia="helvetica neue" w:cs="helvetica neue" w:ascii="helvetica neue" w:hAnsi="helvetica neue"/>
            <w:color w:val="#000"/>
            <w:u w:val="single"/>
            <w:vertAlign w:val="superscript"/>
          </w:rPr>
          <w:t xml:space="preserve">[1]</w:t>
        </w:r>
      </w:hyperlink>
      <w:bookmarkStart w:id="187" w:name="fnref4_11"/>
      <w:bookmarkEnd w:id="187"/>
      <w:hyperlink w:anchor="fn4">
        <w:r>
          <w:rPr>
            <w:rFonts w:eastAsia="helvetica neue" w:cs="helvetica neue" w:ascii="helvetica neue" w:hAnsi="helvetica neue"/>
            <w:color w:val="#000"/>
            <w:u w:val="single"/>
            <w:vertAlign w:val="superscript"/>
          </w:rPr>
          <w:t xml:space="preserve">[4]</w:t>
        </w:r>
      </w:hyperlink>
      <w:bookmarkStart w:id="188" w:name="fnref5_36"/>
      <w:bookmarkEnd w:id="188"/>
      <w:hyperlink w:anchor="fn5">
        <w:r>
          <w:rPr>
            <w:rFonts w:eastAsia="helvetica neue" w:cs="helvetica neue" w:ascii="helvetica neue" w:hAnsi="helvetica neue"/>
            <w:color w:val="#000"/>
            <w:u w:val="single"/>
            <w:vertAlign w:val="superscript"/>
          </w:rPr>
          <w:t xml:space="preserve">[5]</w:t>
        </w:r>
      </w:hyperlink>
      <w:bookmarkStart w:id="189" w:name="fnref3_20"/>
      <w:bookmarkEnd w:id="189"/>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90" w:name="story_2_1_capture_and_store_kyc_d_6aeb54"/>
      <w:r>
        <w:rPr>
          <w:rFonts w:eastAsia="georgia" w:cs="georgia" w:ascii="georgia" w:hAnsi="georgia"/>
          <w:b/>
          <w:color w:val="000000"/>
          <w:sz w:val="24"/>
        </w:rPr>
        <w:t xml:space="preserve">Story 2.1 – Capture and store KYC documents and data</w:t>
      </w:r>
      <w:bookmarkEnd w:id="190"/>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Branch Sales Officer,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capture all required KYC information and upload/document proofs in CRM,</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the account opening is fully compliant with KYC regulations.</w:t>
      </w:r>
      <w:bookmarkStart w:id="191" w:name="fnref14_1"/>
      <w:bookmarkEnd w:id="191"/>
      <w:hyperlink w:anchor="fn14">
        <w:r>
          <w:rPr>
            <w:rFonts w:eastAsia="helvetica neue" w:cs="helvetica neue" w:ascii="helvetica neue" w:hAnsi="helvetica neue"/>
            <w:color w:val="#000"/>
            <w:u w:val="single"/>
            <w:vertAlign w:val="superscript"/>
          </w:rPr>
          <w:t xml:space="preserve">[14]</w:t>
        </w:r>
      </w:hyperlink>
      <w:bookmarkStart w:id="192" w:name="fnref4_12"/>
      <w:bookmarkEnd w:id="192"/>
      <w:hyperlink w:anchor="fn4">
        <w:r>
          <w:rPr>
            <w:rFonts w:eastAsia="helvetica neue" w:cs="helvetica neue" w:ascii="helvetica neue" w:hAnsi="helvetica neue"/>
            <w:color w:val="#000"/>
            <w:u w:val="single"/>
            <w:vertAlign w:val="superscript"/>
          </w:rPr>
          <w:t xml:space="preserve">[4]</w:t>
        </w:r>
      </w:hyperlink>
      <w:bookmarkStart w:id="193" w:name="fnref5_37"/>
      <w:bookmarkEnd w:id="193"/>
      <w:hyperlink w:anchor="fn5">
        <w:r>
          <w:rPr>
            <w:rFonts w:eastAsia="helvetica neue" w:cs="helvetica neue" w:ascii="helvetica neue" w:hAnsi="helvetica neue"/>
            <w:color w:val="#000"/>
            <w:u w:val="single"/>
            <w:vertAlign w:val="superscript"/>
          </w:rPr>
          <w:t xml:space="preserve">[5]</w:t>
        </w:r>
      </w:hyperlink>
      <w:bookmarkStart w:id="194" w:name="fnref7_19"/>
      <w:bookmarkEnd w:id="194"/>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b/>
          <w:color w:val="000000"/>
        </w:rPr>
        <w:t xml:space="preserve">Acceptance criteria – functional</w:t>
      </w:r>
    </w:p>
    <w:p>
      <w:pPr>
        <w:numPr>
          <w:ilvl w:val="0"/>
          <w:numId w:val="24"/>
        </w:numPr>
        <w:spacing w:line="360" w:before="105" w:after="105" w:lineRule="auto"/>
      </w:pPr>
      <w:r>
        <w:rPr>
          <w:rFonts w:eastAsia="georgia" w:cs="georgia" w:ascii="georgia" w:hAnsi="georgia"/>
          <w:color w:val="000000"/>
          <w:sz w:val="21"/>
        </w:rPr>
        <w:t xml:space="preserve">Given the customer is in the KYC step (NTB or ETB re‑KYC),</w:t>
      </w:r>
      <w:r>
        <w:rPr>
          <w:rFonts w:eastAsia="georgia" w:cs="georgia" w:ascii="georgia" w:hAnsi="georgia"/>
          <w:color w:val="000000"/>
          <w:sz w:val="21"/>
        </w:rPr>
        <w:br w:type="textWrapping"/>
      </w:r>
      <w:r>
        <w:rPr>
          <w:rFonts w:eastAsia="georgia" w:cs="georgia" w:ascii="georgia" w:hAnsi="georgia"/>
          <w:color w:val="000000"/>
          <w:sz w:val="21"/>
        </w:rPr>
        <w:t xml:space="preserve">When the BSO opens the KYC section,</w:t>
      </w:r>
      <w:r>
        <w:rPr>
          <w:rFonts w:eastAsia="georgia" w:cs="georgia" w:ascii="georgia" w:hAnsi="georgia"/>
          <w:color w:val="000000"/>
          <w:sz w:val="21"/>
        </w:rPr>
        <w:br w:type="textWrapping"/>
      </w:r>
      <w:r>
        <w:rPr>
          <w:rFonts w:eastAsia="georgia" w:cs="georgia" w:ascii="georgia" w:hAnsi="georgia"/>
          <w:color w:val="000000"/>
          <w:sz w:val="21"/>
        </w:rPr>
        <w:t xml:space="preserve">Then CRM must present structured fields per regulatory KYC requirements: ID type/number/expiry, address (legal and mailing), occupation, employer, income range, source of funds, FATCA/CRS details, nationality, and PEP status.</w:t>
      </w:r>
      <w:bookmarkStart w:id="195" w:name="fnref14_2"/>
      <w:bookmarkEnd w:id="195"/>
      <w:hyperlink w:anchor="fn14">
        <w:r>
          <w:rPr>
            <w:rFonts w:eastAsia="helvetica neue" w:cs="helvetica neue" w:ascii="helvetica neue" w:hAnsi="helvetica neue"/>
            <w:color w:val="#000"/>
            <w:sz w:val="21"/>
            <w:u w:val="single"/>
            <w:vertAlign w:val="superscript"/>
          </w:rPr>
          <w:t xml:space="preserve">[14]</w:t>
        </w:r>
      </w:hyperlink>
      <w:bookmarkStart w:id="196" w:name="fnref4_13"/>
      <w:bookmarkEnd w:id="196"/>
      <w:hyperlink w:anchor="fn4">
        <w:r>
          <w:rPr>
            <w:rFonts w:eastAsia="helvetica neue" w:cs="helvetica neue" w:ascii="helvetica neue" w:hAnsi="helvetica neue"/>
            <w:color w:val="#000"/>
            <w:sz w:val="21"/>
            <w:u w:val="single"/>
            <w:vertAlign w:val="superscript"/>
          </w:rPr>
          <w:t xml:space="preserve">[4]</w:t>
        </w:r>
      </w:hyperlink>
      <w:bookmarkStart w:id="197" w:name="fnref5_38"/>
      <w:bookmarkEnd w:id="197"/>
      <w:hyperlink w:anchor="fn5">
        <w:r>
          <w:rPr>
            <w:rFonts w:eastAsia="helvetica neue" w:cs="helvetica neue" w:ascii="helvetica neue" w:hAnsi="helvetica neue"/>
            <w:color w:val="#000"/>
            <w:sz w:val="21"/>
            <w:u w:val="single"/>
            <w:vertAlign w:val="superscript"/>
          </w:rPr>
          <w:t xml:space="preserve">[5]</w:t>
        </w:r>
      </w:hyperlink>
      <w:bookmarkStart w:id="198" w:name="fnref3_21"/>
      <w:bookmarkEnd w:id="198"/>
      <w:hyperlink w:anchor="fn3">
        <w:r>
          <w:rPr>
            <w:rFonts w:eastAsia="helvetica neue" w:cs="helvetica neue" w:ascii="helvetica neue" w:hAnsi="helvetica neue"/>
            <w:color w:val="#000"/>
            <w:sz w:val="21"/>
            <w:u w:val="single"/>
            <w:vertAlign w:val="superscript"/>
          </w:rPr>
          <w:t xml:space="preserve">[3]</w:t>
        </w:r>
      </w:hyperlink>
    </w:p>
    <w:p>
      <w:pPr>
        <w:numPr>
          <w:ilvl w:val="0"/>
          <w:numId w:val="24"/>
        </w:numPr>
        <w:spacing w:line="360" w:before="105" w:after="105" w:lineRule="auto"/>
      </w:pPr>
      <w:r>
        <w:rPr>
          <w:rFonts w:eastAsia="georgia" w:cs="georgia" w:ascii="georgia" w:hAnsi="georgia"/>
          <w:color w:val="000000"/>
          <w:sz w:val="21"/>
        </w:rPr>
        <w:t xml:space="preserve">Given the BSO needs to capture documents,</w:t>
      </w:r>
      <w:r>
        <w:rPr>
          <w:rFonts w:eastAsia="georgia" w:cs="georgia" w:ascii="georgia" w:hAnsi="georgia"/>
          <w:color w:val="000000"/>
          <w:sz w:val="21"/>
        </w:rPr>
        <w:br w:type="textWrapping"/>
      </w:r>
      <w:r>
        <w:rPr>
          <w:rFonts w:eastAsia="georgia" w:cs="georgia" w:ascii="georgia" w:hAnsi="georgia"/>
          <w:color w:val="000000"/>
          <w:sz w:val="21"/>
        </w:rPr>
        <w:t xml:space="preserve">When they click “Upload Document”,</w:t>
      </w:r>
      <w:r>
        <w:rPr>
          <w:rFonts w:eastAsia="georgia" w:cs="georgia" w:ascii="georgia" w:hAnsi="georgia"/>
          <w:color w:val="000000"/>
          <w:sz w:val="21"/>
        </w:rPr>
        <w:br w:type="textWrapping"/>
      </w:r>
      <w:r>
        <w:rPr>
          <w:rFonts w:eastAsia="georgia" w:cs="georgia" w:ascii="georgia" w:hAnsi="georgia"/>
          <w:color w:val="000000"/>
          <w:sz w:val="21"/>
        </w:rPr>
        <w:t xml:space="preserve">Then CRM must allow scanning or photo capture and tagging as “ID Proof”, “Address Proof”, “Photograph”, “Additional KYC” etc., storing them in DMS with reference in CRM.</w:t>
      </w:r>
      <w:bookmarkStart w:id="199" w:name="fnref14_3"/>
      <w:bookmarkEnd w:id="199"/>
      <w:hyperlink w:anchor="fn14">
        <w:r>
          <w:rPr>
            <w:rFonts w:eastAsia="helvetica neue" w:cs="helvetica neue" w:ascii="helvetica neue" w:hAnsi="helvetica neue"/>
            <w:color w:val="#000"/>
            <w:sz w:val="21"/>
            <w:u w:val="single"/>
            <w:vertAlign w:val="superscript"/>
          </w:rPr>
          <w:t xml:space="preserve">[14]</w:t>
        </w:r>
      </w:hyperlink>
      <w:bookmarkStart w:id="200" w:name="fnref4_14"/>
      <w:bookmarkEnd w:id="200"/>
      <w:hyperlink w:anchor="fn4">
        <w:r>
          <w:rPr>
            <w:rFonts w:eastAsia="helvetica neue" w:cs="helvetica neue" w:ascii="helvetica neue" w:hAnsi="helvetica neue"/>
            <w:color w:val="#000"/>
            <w:sz w:val="21"/>
            <w:u w:val="single"/>
            <w:vertAlign w:val="superscript"/>
          </w:rPr>
          <w:t xml:space="preserve">[4]</w:t>
        </w:r>
      </w:hyperlink>
      <w:bookmarkStart w:id="201" w:name="fnref7_20"/>
      <w:bookmarkEnd w:id="201"/>
      <w:hyperlink w:anchor="fn7">
        <w:r>
          <w:rPr>
            <w:rFonts w:eastAsia="helvetica neue" w:cs="helvetica neue" w:ascii="helvetica neue" w:hAnsi="helvetica neue"/>
            <w:color w:val="#000"/>
            <w:sz w:val="21"/>
            <w:u w:val="single"/>
            <w:vertAlign w:val="superscript"/>
          </w:rPr>
          <w:t xml:space="preserve">[7]</w:t>
        </w:r>
      </w:hyperlink>
    </w:p>
    <w:p>
      <w:pPr>
        <w:numPr>
          <w:ilvl w:val="0"/>
          <w:numId w:val="24"/>
        </w:numPr>
        <w:spacing w:line="360" w:before="105" w:after="105" w:lineRule="auto"/>
      </w:pPr>
      <w:r>
        <w:rPr>
          <w:rFonts w:eastAsia="georgia" w:cs="georgia" w:ascii="georgia" w:hAnsi="georgia"/>
          <w:color w:val="000000"/>
          <w:sz w:val="21"/>
        </w:rPr>
        <w:t xml:space="preserve">Given mandatory KYC fields or mandatory documents are missing,</w:t>
      </w:r>
      <w:r>
        <w:rPr>
          <w:rFonts w:eastAsia="georgia" w:cs="georgia" w:ascii="georgia" w:hAnsi="georgia"/>
          <w:color w:val="000000"/>
          <w:sz w:val="21"/>
        </w:rPr>
        <w:br w:type="textWrapping"/>
      </w:r>
      <w:r>
        <w:rPr>
          <w:rFonts w:eastAsia="georgia" w:cs="georgia" w:ascii="georgia" w:hAnsi="georgia"/>
          <w:color w:val="000000"/>
          <w:sz w:val="21"/>
        </w:rPr>
        <w:t xml:space="preserve">When the BSO tries to proceed,</w:t>
      </w:r>
      <w:r>
        <w:rPr>
          <w:rFonts w:eastAsia="georgia" w:cs="georgia" w:ascii="georgia" w:hAnsi="georgia"/>
          <w:color w:val="000000"/>
          <w:sz w:val="21"/>
        </w:rPr>
        <w:br w:type="textWrapping"/>
      </w:r>
      <w:r>
        <w:rPr>
          <w:rFonts w:eastAsia="georgia" w:cs="georgia" w:ascii="georgia" w:hAnsi="georgia"/>
          <w:color w:val="000000"/>
          <w:sz w:val="21"/>
        </w:rPr>
        <w:t xml:space="preserve">Then CRM must block progress with clear error messages listing missing items.</w:t>
      </w:r>
      <w:bookmarkStart w:id="202" w:name="fnref5_39"/>
      <w:bookmarkEnd w:id="202"/>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b/>
          <w:color w:val="000000"/>
        </w:rPr>
        <w:t xml:space="preserve">Non‑functional</w:t>
      </w:r>
    </w:p>
    <w:p>
      <w:pPr>
        <w:numPr>
          <w:ilvl w:val="0"/>
          <w:numId w:val="25"/>
        </w:numPr>
        <w:spacing w:line="360" w:before="105" w:after="105" w:lineRule="auto"/>
      </w:pPr>
      <w:r>
        <w:rPr>
          <w:rFonts w:eastAsia="georgia" w:cs="georgia" w:ascii="georgia" w:hAnsi="georgia"/>
          <w:color w:val="000000"/>
          <w:sz w:val="21"/>
        </w:rPr>
        <w:t xml:space="preserve">Performance: Single document upload must complete within 5 seconds for typical file sizes (&lt;5 MB).</w:t>
      </w:r>
    </w:p>
    <w:p>
      <w:pPr>
        <w:numPr>
          <w:ilvl w:val="0"/>
          <w:numId w:val="25"/>
        </w:numPr>
        <w:spacing w:line="360" w:before="105" w:after="105" w:lineRule="auto"/>
      </w:pPr>
      <w:r>
        <w:rPr>
          <w:rFonts w:eastAsia="georgia" w:cs="georgia" w:ascii="georgia" w:hAnsi="georgia"/>
          <w:color w:val="000000"/>
          <w:sz w:val="21"/>
        </w:rPr>
        <w:t xml:space="preserve">Security: Documents stored encrypted, with role‑based access and watermarking for downloads.</w:t>
      </w:r>
      <w:bookmarkStart w:id="203" w:name="fnref1_10"/>
      <w:bookmarkEnd w:id="203"/>
      <w:hyperlink w:anchor="fn1">
        <w:r>
          <w:rPr>
            <w:rFonts w:eastAsia="helvetica neue" w:cs="helvetica neue" w:ascii="helvetica neue" w:hAnsi="helvetica neue"/>
            <w:color w:val="#000"/>
            <w:sz w:val="21"/>
            <w:u w:val="single"/>
            <w:vertAlign w:val="superscript"/>
          </w:rPr>
          <w:t xml:space="preserve">[1]</w:t>
        </w:r>
      </w:hyperlink>
      <w:bookmarkStart w:id="204" w:name="fnref13_10"/>
      <w:bookmarkEnd w:id="204"/>
      <w:hyperlink w:anchor="fn13">
        <w:r>
          <w:rPr>
            <w:rFonts w:eastAsia="helvetica neue" w:cs="helvetica neue" w:ascii="helvetica neue" w:hAnsi="helvetica neue"/>
            <w:color w:val="#000"/>
            <w:sz w:val="21"/>
            <w:u w:val="single"/>
            <w:vertAlign w:val="superscript"/>
          </w:rPr>
          <w:t xml:space="preserve">[13]</w:t>
        </w:r>
      </w:hyperlink>
      <w:bookmarkStart w:id="205" w:name="fnref5_40"/>
      <w:bookmarkEnd w:id="205"/>
      <w:hyperlink w:anchor="fn5">
        <w:r>
          <w:rPr>
            <w:rFonts w:eastAsia="helvetica neue" w:cs="helvetica neue" w:ascii="helvetica neue" w:hAnsi="helvetica neue"/>
            <w:color w:val="#000"/>
            <w:sz w:val="21"/>
            <w:u w:val="single"/>
            <w:vertAlign w:val="superscript"/>
          </w:rPr>
          <w:t xml:space="preserve">[5]</w:t>
        </w:r>
      </w:hyperlink>
    </w:p>
    <w:p>
      <w:pPr>
        <w:numPr>
          <w:ilvl w:val="0"/>
          <w:numId w:val="25"/>
        </w:numPr>
        <w:spacing w:line="360" w:before="105" w:after="105" w:lineRule="auto"/>
      </w:pPr>
      <w:r>
        <w:rPr>
          <w:rFonts w:eastAsia="georgia" w:cs="georgia" w:ascii="georgia" w:hAnsi="georgia"/>
          <w:color w:val="000000"/>
          <w:sz w:val="21"/>
        </w:rPr>
        <w:t xml:space="preserve">Auditability: Every KYC data change and document upload must be versioned and logged with user and timestamp.</w:t>
      </w:r>
      <w:bookmarkStart w:id="206" w:name="fnref9_13"/>
      <w:bookmarkEnd w:id="206"/>
      <w:hyperlink w:anchor="fn9">
        <w:r>
          <w:rPr>
            <w:rFonts w:eastAsia="helvetica neue" w:cs="helvetica neue" w:ascii="helvetica neue" w:hAnsi="helvetica neue"/>
            <w:color w:val="#000"/>
            <w:sz w:val="21"/>
            <w:u w:val="single"/>
            <w:vertAlign w:val="superscript"/>
          </w:rPr>
          <w:t xml:space="preserve">[9]</w:t>
        </w:r>
      </w:hyperlink>
      <w:bookmarkStart w:id="207" w:name="fnref5_41"/>
      <w:bookmarkEnd w:id="207"/>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5/8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8" w:name="story_2_2_integrate_e_kyc_video_k_c1bba4"/>
      <w:r>
        <w:rPr>
          <w:rFonts w:eastAsia="georgia" w:cs="georgia" w:ascii="georgia" w:hAnsi="georgia"/>
          <w:b/>
          <w:color w:val="000000"/>
          <w:sz w:val="24"/>
        </w:rPr>
        <w:t xml:space="preserve">Story 2.2 – Integrate e‑KYC / video KYC / CKYC (where applicable)</w:t>
      </w:r>
      <w:bookmarkEnd w:id="208"/>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Branch Sales Officer,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invoke electronic KYC (e‑KYC/CKYC/video KYC) from CRM,</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customer identity can be verified quickly and accurately with regulators’ databases.</w:t>
      </w:r>
      <w:bookmarkStart w:id="209" w:name="fnref6_4"/>
      <w:bookmarkEnd w:id="209"/>
      <w:hyperlink w:anchor="fn6">
        <w:r>
          <w:rPr>
            <w:rFonts w:eastAsia="helvetica neue" w:cs="helvetica neue" w:ascii="helvetica neue" w:hAnsi="helvetica neue"/>
            <w:color w:val="#000"/>
            <w:u w:val="single"/>
            <w:vertAlign w:val="superscript"/>
          </w:rPr>
          <w:t xml:space="preserve">[6]</w:t>
        </w:r>
      </w:hyperlink>
      <w:bookmarkStart w:id="210" w:name="fnref7_21"/>
      <w:bookmarkEnd w:id="210"/>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b/>
          <w:color w:val="000000"/>
        </w:rPr>
        <w:t xml:space="preserve">Acceptance criteria – functional</w:t>
      </w:r>
    </w:p>
    <w:p>
      <w:pPr>
        <w:numPr>
          <w:ilvl w:val="0"/>
          <w:numId w:val="26"/>
        </w:numPr>
        <w:spacing w:line="360" w:before="105" w:after="105" w:lineRule="auto"/>
      </w:pPr>
      <w:r>
        <w:rPr>
          <w:rFonts w:eastAsia="georgia" w:cs="georgia" w:ascii="georgia" w:hAnsi="georgia"/>
          <w:color w:val="000000"/>
          <w:sz w:val="21"/>
        </w:rPr>
        <w:t xml:space="preserve">Given the jurisdiction supports e‑KYC or CKYC,</w:t>
      </w:r>
      <w:r>
        <w:rPr>
          <w:rFonts w:eastAsia="georgia" w:cs="georgia" w:ascii="georgia" w:hAnsi="georgia"/>
          <w:color w:val="000000"/>
          <w:sz w:val="21"/>
        </w:rPr>
        <w:br w:type="textWrapping"/>
      </w:r>
      <w:r>
        <w:rPr>
          <w:rFonts w:eastAsia="georgia" w:cs="georgia" w:ascii="georgia" w:hAnsi="georgia"/>
          <w:color w:val="000000"/>
          <w:sz w:val="21"/>
        </w:rPr>
        <w:t xml:space="preserve">When the BSO enters the relevant identifier (e.g., Aadhaar, national ID, CKYC ID) and obtains customer consent,</w:t>
      </w:r>
      <w:r>
        <w:rPr>
          <w:rFonts w:eastAsia="georgia" w:cs="georgia" w:ascii="georgia" w:hAnsi="georgia"/>
          <w:color w:val="000000"/>
          <w:sz w:val="21"/>
        </w:rPr>
        <w:br w:type="textWrapping"/>
      </w:r>
      <w:r>
        <w:rPr>
          <w:rFonts w:eastAsia="georgia" w:cs="georgia" w:ascii="georgia" w:hAnsi="georgia"/>
          <w:color w:val="000000"/>
          <w:sz w:val="21"/>
        </w:rPr>
        <w:t xml:space="preserve">Then CRM must invoke the e‑KYC/CKYC service and retrieve demographic data and photo to auto‑populate the KYC fields and store the KYC reference.</w:t>
      </w:r>
      <w:bookmarkStart w:id="211" w:name="fnref6_5"/>
      <w:bookmarkEnd w:id="211"/>
      <w:hyperlink w:anchor="fn6">
        <w:r>
          <w:rPr>
            <w:rFonts w:eastAsia="helvetica neue" w:cs="helvetica neue" w:ascii="helvetica neue" w:hAnsi="helvetica neue"/>
            <w:color w:val="#000"/>
            <w:sz w:val="21"/>
            <w:u w:val="single"/>
            <w:vertAlign w:val="superscript"/>
          </w:rPr>
          <w:t xml:space="preserve">[6]</w:t>
        </w:r>
      </w:hyperlink>
      <w:bookmarkStart w:id="212" w:name="fnref7_22"/>
      <w:bookmarkEnd w:id="212"/>
      <w:hyperlink w:anchor="fn7">
        <w:r>
          <w:rPr>
            <w:rFonts w:eastAsia="helvetica neue" w:cs="helvetica neue" w:ascii="helvetica neue" w:hAnsi="helvetica neue"/>
            <w:color w:val="#000"/>
            <w:sz w:val="21"/>
            <w:u w:val="single"/>
            <w:vertAlign w:val="superscript"/>
          </w:rPr>
          <w:t xml:space="preserve">[7]</w:t>
        </w:r>
      </w:hyperlink>
    </w:p>
    <w:p>
      <w:pPr>
        <w:numPr>
          <w:ilvl w:val="0"/>
          <w:numId w:val="26"/>
        </w:numPr>
        <w:spacing w:line="360" w:before="105" w:after="105" w:lineRule="auto"/>
      </w:pPr>
      <w:r>
        <w:rPr>
          <w:rFonts w:eastAsia="georgia" w:cs="georgia" w:ascii="georgia" w:hAnsi="georgia"/>
          <w:color w:val="000000"/>
          <w:sz w:val="21"/>
        </w:rPr>
        <w:t xml:space="preserve">Given e‑KYC returns a successful response,</w:t>
      </w:r>
      <w:r>
        <w:rPr>
          <w:rFonts w:eastAsia="georgia" w:cs="georgia" w:ascii="georgia" w:hAnsi="georgia"/>
          <w:color w:val="000000"/>
          <w:sz w:val="21"/>
        </w:rPr>
        <w:br w:type="textWrapping"/>
      </w:r>
      <w:r>
        <w:rPr>
          <w:rFonts w:eastAsia="georgia" w:cs="georgia" w:ascii="georgia" w:hAnsi="georgia"/>
          <w:color w:val="000000"/>
          <w:sz w:val="21"/>
        </w:rPr>
        <w:t xml:space="preserve">When the data is received,</w:t>
      </w:r>
      <w:r>
        <w:rPr>
          <w:rFonts w:eastAsia="georgia" w:cs="georgia" w:ascii="georgia" w:hAnsi="georgia"/>
          <w:color w:val="000000"/>
          <w:sz w:val="21"/>
        </w:rPr>
        <w:br w:type="textWrapping"/>
      </w:r>
      <w:r>
        <w:rPr>
          <w:rFonts w:eastAsia="georgia" w:cs="georgia" w:ascii="georgia" w:hAnsi="georgia"/>
          <w:color w:val="000000"/>
          <w:sz w:val="21"/>
        </w:rPr>
        <w:t xml:space="preserve">Then CRM must mark KYC as “Digitally Verified” and allow the account to progress subject to AML screening.</w:t>
      </w:r>
      <w:bookmarkStart w:id="213" w:name="fnref6_6"/>
      <w:bookmarkEnd w:id="213"/>
      <w:hyperlink w:anchor="fn6">
        <w:r>
          <w:rPr>
            <w:rFonts w:eastAsia="helvetica neue" w:cs="helvetica neue" w:ascii="helvetica neue" w:hAnsi="helvetica neue"/>
            <w:color w:val="#000"/>
            <w:sz w:val="21"/>
            <w:u w:val="single"/>
            <w:vertAlign w:val="superscript"/>
          </w:rPr>
          <w:t xml:space="preserve">[6]</w:t>
        </w:r>
      </w:hyperlink>
      <w:bookmarkStart w:id="214" w:name="fnref7_23"/>
      <w:bookmarkEnd w:id="214"/>
      <w:hyperlink w:anchor="fn7">
        <w:r>
          <w:rPr>
            <w:rFonts w:eastAsia="helvetica neue" w:cs="helvetica neue" w:ascii="helvetica neue" w:hAnsi="helvetica neue"/>
            <w:color w:val="#000"/>
            <w:sz w:val="21"/>
            <w:u w:val="single"/>
            <w:vertAlign w:val="superscript"/>
          </w:rPr>
          <w:t xml:space="preserve">[7]</w:t>
        </w:r>
      </w:hyperlink>
    </w:p>
    <w:p>
      <w:pPr>
        <w:numPr>
          <w:ilvl w:val="0"/>
          <w:numId w:val="26"/>
        </w:numPr>
        <w:spacing w:line="360" w:before="105" w:after="105" w:lineRule="auto"/>
      </w:pPr>
      <w:r>
        <w:rPr>
          <w:rFonts w:eastAsia="georgia" w:cs="georgia" w:ascii="georgia" w:hAnsi="georgia"/>
          <w:color w:val="000000"/>
          <w:sz w:val="21"/>
        </w:rPr>
        <w:t xml:space="preserve">Given e‑KYC fails (data mismatch, invalid ID, technical error),</w:t>
      </w:r>
      <w:r>
        <w:rPr>
          <w:rFonts w:eastAsia="georgia" w:cs="georgia" w:ascii="georgia" w:hAnsi="georgia"/>
          <w:color w:val="000000"/>
          <w:sz w:val="21"/>
        </w:rPr>
        <w:br w:type="textWrapping"/>
      </w:r>
      <w:r>
        <w:rPr>
          <w:rFonts w:eastAsia="georgia" w:cs="georgia" w:ascii="georgia" w:hAnsi="georgia"/>
          <w:color w:val="000000"/>
          <w:sz w:val="21"/>
        </w:rPr>
        <w:t xml:space="preserve">When CRM receives a failure code,</w:t>
      </w:r>
      <w:r>
        <w:rPr>
          <w:rFonts w:eastAsia="georgia" w:cs="georgia" w:ascii="georgia" w:hAnsi="georgia"/>
          <w:color w:val="000000"/>
          <w:sz w:val="21"/>
        </w:rPr>
        <w:br w:type="textWrapping"/>
      </w:r>
      <w:r>
        <w:rPr>
          <w:rFonts w:eastAsia="georgia" w:cs="georgia" w:ascii="georgia" w:hAnsi="georgia"/>
          <w:color w:val="000000"/>
          <w:sz w:val="21"/>
        </w:rPr>
        <w:t xml:space="preserve">Then CRM must: show error to BSO, require manual document‑based KYC, and record the failure reason.</w:t>
      </w:r>
      <w:bookmarkStart w:id="215" w:name="fnref6_7"/>
      <w:bookmarkEnd w:id="215"/>
      <w:hyperlink w:anchor="fn6">
        <w:r>
          <w:rPr>
            <w:rFonts w:eastAsia="helvetica neue" w:cs="helvetica neue" w:ascii="helvetica neue" w:hAnsi="helvetica neue"/>
            <w:color w:val="#000"/>
            <w:sz w:val="21"/>
            <w:u w:val="single"/>
            <w:vertAlign w:val="superscript"/>
          </w:rPr>
          <w:t xml:space="preserve">[6]</w:t>
        </w:r>
      </w:hyperlink>
      <w:bookmarkStart w:id="216" w:name="fnref7_24"/>
      <w:bookmarkEnd w:id="216"/>
      <w:hyperlink w:anchor="fn7">
        <w:r>
          <w:rPr>
            <w:rFonts w:eastAsia="helvetica neue" w:cs="helvetica neue" w:ascii="helvetica neue" w:hAnsi="helvetica neue"/>
            <w:color w:val="#000"/>
            <w:sz w:val="21"/>
            <w:u w:val="single"/>
            <w:vertAlign w:val="superscript"/>
          </w:rPr>
          <w:t xml:space="preserve">[7]</w:t>
        </w:r>
      </w:hyperlink>
    </w:p>
    <w:p>
      <w:pPr>
        <w:spacing w:line="360" w:after="210" w:lineRule="auto"/>
      </w:pPr>
      <w:r>
        <w:rPr>
          <w:rFonts w:eastAsia="georgia" w:cs="georgia" w:ascii="georgia" w:hAnsi="georgia"/>
          <w:b/>
          <w:color w:val="000000"/>
        </w:rPr>
        <w:t xml:space="preserve">Non‑functional</w:t>
      </w:r>
    </w:p>
    <w:p>
      <w:pPr>
        <w:numPr>
          <w:ilvl w:val="0"/>
          <w:numId w:val="27"/>
        </w:numPr>
        <w:spacing w:line="360" w:before="105" w:after="105" w:lineRule="auto"/>
      </w:pPr>
      <w:r>
        <w:rPr>
          <w:rFonts w:eastAsia="georgia" w:cs="georgia" w:ascii="georgia" w:hAnsi="georgia"/>
          <w:color w:val="000000"/>
          <w:sz w:val="21"/>
        </w:rPr>
        <w:t xml:space="preserve">Performance: e‑KYC calls must complete in &lt;10 seconds (95th percentile), with clear progress indicator.</w:t>
      </w:r>
      <w:bookmarkStart w:id="217" w:name="fnref6_8"/>
      <w:bookmarkEnd w:id="217"/>
      <w:hyperlink w:anchor="fn6">
        <w:r>
          <w:rPr>
            <w:rFonts w:eastAsia="helvetica neue" w:cs="helvetica neue" w:ascii="helvetica neue" w:hAnsi="helvetica neue"/>
            <w:color w:val="#000"/>
            <w:sz w:val="21"/>
            <w:u w:val="single"/>
            <w:vertAlign w:val="superscript"/>
          </w:rPr>
          <w:t xml:space="preserve">[6]</w:t>
        </w:r>
      </w:hyperlink>
      <w:bookmarkStart w:id="218" w:name="fnref7_25"/>
      <w:bookmarkEnd w:id="218"/>
      <w:hyperlink w:anchor="fn7">
        <w:r>
          <w:rPr>
            <w:rFonts w:eastAsia="helvetica neue" w:cs="helvetica neue" w:ascii="helvetica neue" w:hAnsi="helvetica neue"/>
            <w:color w:val="#000"/>
            <w:sz w:val="21"/>
            <w:u w:val="single"/>
            <w:vertAlign w:val="superscript"/>
          </w:rPr>
          <w:t xml:space="preserve">[7]</w:t>
        </w:r>
      </w:hyperlink>
    </w:p>
    <w:p>
      <w:pPr>
        <w:numPr>
          <w:ilvl w:val="0"/>
          <w:numId w:val="27"/>
        </w:numPr>
        <w:spacing w:line="360" w:before="105" w:after="105" w:lineRule="auto"/>
      </w:pPr>
      <w:r>
        <w:rPr>
          <w:rFonts w:eastAsia="georgia" w:cs="georgia" w:ascii="georgia" w:hAnsi="georgia"/>
          <w:color w:val="000000"/>
          <w:sz w:val="21"/>
        </w:rPr>
        <w:t xml:space="preserve">Compliance: Consent “I authorize [authority] to share my e‑KYC data with [bank]” must be explicitly captured prior to call and stored with reference and timestamp.</w:t>
      </w:r>
      <w:bookmarkStart w:id="219" w:name="fnref7_26"/>
      <w:bookmarkEnd w:id="219"/>
      <w:hyperlink w:anchor="fn7">
        <w:r>
          <w:rPr>
            <w:rFonts w:eastAsia="helvetica neue" w:cs="helvetica neue" w:ascii="helvetica neue" w:hAnsi="helvetica neue"/>
            <w:color w:val="#000"/>
            <w:sz w:val="21"/>
            <w:u w:val="single"/>
            <w:vertAlign w:val="superscript"/>
          </w:rPr>
          <w:t xml:space="preserve">[7]</w:t>
        </w:r>
      </w:hyperlink>
      <w:bookmarkStart w:id="220" w:name="fnref5_42"/>
      <w:bookmarkEnd w:id="220"/>
      <w:hyperlink w:anchor="fn5">
        <w:r>
          <w:rPr>
            <w:rFonts w:eastAsia="helvetica neue" w:cs="helvetica neue" w:ascii="helvetica neue" w:hAnsi="helvetica neue"/>
            <w:color w:val="#000"/>
            <w:sz w:val="21"/>
            <w:u w:val="single"/>
            <w:vertAlign w:val="superscript"/>
          </w:rPr>
          <w:t xml:space="preserve">[5]</w:t>
        </w:r>
      </w:hyperlink>
    </w:p>
    <w:p>
      <w:pPr>
        <w:numPr>
          <w:ilvl w:val="0"/>
          <w:numId w:val="27"/>
        </w:numPr>
        <w:spacing w:line="360" w:before="105" w:after="105" w:lineRule="auto"/>
      </w:pPr>
      <w:r>
        <w:rPr>
          <w:rFonts w:eastAsia="georgia" w:cs="georgia" w:ascii="georgia" w:hAnsi="georgia"/>
          <w:color w:val="000000"/>
          <w:sz w:val="21"/>
        </w:rPr>
        <w:t xml:space="preserve">Auditability: Request/response reference IDs, the provider, and result must be stored for regulatory audit.</w:t>
      </w:r>
      <w:bookmarkStart w:id="221" w:name="fnref5_43"/>
      <w:bookmarkEnd w:id="221"/>
      <w:hyperlink w:anchor="fn5">
        <w:r>
          <w:rPr>
            <w:rFonts w:eastAsia="helvetica neue" w:cs="helvetica neue" w:ascii="helvetica neue" w:hAnsi="helvetica neue"/>
            <w:color w:val="#000"/>
            <w:sz w:val="21"/>
            <w:u w:val="single"/>
            <w:vertAlign w:val="superscript"/>
          </w:rPr>
          <w:t xml:space="preserve">[5]</w:t>
        </w:r>
      </w:hyperlink>
      <w:bookmarkStart w:id="222" w:name="fnref7_27"/>
      <w:bookmarkEnd w:id="222"/>
      <w:hyperlink w:anchor="fn7">
        <w:r>
          <w:rPr>
            <w:rFonts w:eastAsia="helvetica neue" w:cs="helvetica neue" w:ascii="helvetica neue" w:hAnsi="helvetica neue"/>
            <w:color w:val="#000"/>
            <w:sz w:val="21"/>
            <w:u w:val="single"/>
            <w:vertAlign w:val="superscript"/>
          </w:rPr>
          <w:t xml:space="preserve">[7]</w:t>
        </w:r>
      </w:hyperlink>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5/8/13 (depends on channel and jurisdiction)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3" w:name="story_2_3_aml_screening_and_risk_scoring"/>
      <w:r>
        <w:rPr>
          <w:rFonts w:eastAsia="georgia" w:cs="georgia" w:ascii="georgia" w:hAnsi="georgia"/>
          <w:b/>
          <w:color w:val="000000"/>
          <w:sz w:val="24"/>
        </w:rPr>
        <w:t xml:space="preserve">Story 2.3 – AML screening and risk scoring</w:t>
      </w:r>
      <w:bookmarkEnd w:id="223"/>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Compliance/Risk Officer,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all new or re‑KYC customers to be screened and risk‑scored,</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high‑risk customers receive enhanced due diligence and low‑risk flows remain efficient.</w:t>
      </w:r>
      <w:bookmarkStart w:id="224" w:name="fnref8_13"/>
      <w:bookmarkEnd w:id="224"/>
      <w:hyperlink w:anchor="fn8">
        <w:r>
          <w:rPr>
            <w:rFonts w:eastAsia="helvetica neue" w:cs="helvetica neue" w:ascii="helvetica neue" w:hAnsi="helvetica neue"/>
            <w:color w:val="#000"/>
            <w:u w:val="single"/>
            <w:vertAlign w:val="superscript"/>
          </w:rPr>
          <w:t xml:space="preserve">[8]</w:t>
        </w:r>
      </w:hyperlink>
      <w:bookmarkStart w:id="225" w:name="fnref1_11"/>
      <w:bookmarkEnd w:id="225"/>
      <w:hyperlink w:anchor="fn1">
        <w:r>
          <w:rPr>
            <w:rFonts w:eastAsia="helvetica neue" w:cs="helvetica neue" w:ascii="helvetica neue" w:hAnsi="helvetica neue"/>
            <w:color w:val="#000"/>
            <w:u w:val="single"/>
            <w:vertAlign w:val="superscript"/>
          </w:rPr>
          <w:t xml:space="preserve">[1]</w:t>
        </w:r>
      </w:hyperlink>
      <w:bookmarkStart w:id="226" w:name="fnref9_14"/>
      <w:bookmarkEnd w:id="226"/>
      <w:hyperlink w:anchor="fn9">
        <w:r>
          <w:rPr>
            <w:rFonts w:eastAsia="helvetica neue" w:cs="helvetica neue" w:ascii="helvetica neue" w:hAnsi="helvetica neue"/>
            <w:color w:val="#000"/>
            <w:u w:val="single"/>
            <w:vertAlign w:val="superscript"/>
          </w:rPr>
          <w:t xml:space="preserve">[9]</w:t>
        </w:r>
      </w:hyperlink>
      <w:bookmarkStart w:id="227" w:name="fnref5_44"/>
      <w:bookmarkEnd w:id="227"/>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b/>
          <w:color w:val="000000"/>
        </w:rPr>
        <w:t xml:space="preserve">Acceptance criteria – functional</w:t>
      </w:r>
    </w:p>
    <w:p>
      <w:pPr>
        <w:numPr>
          <w:ilvl w:val="0"/>
          <w:numId w:val="28"/>
        </w:numPr>
        <w:spacing w:line="360" w:before="105" w:after="105" w:lineRule="auto"/>
      </w:pPr>
      <w:r>
        <w:rPr>
          <w:rFonts w:eastAsia="georgia" w:cs="georgia" w:ascii="georgia" w:hAnsi="georgia"/>
          <w:color w:val="000000"/>
          <w:sz w:val="21"/>
        </w:rPr>
        <w:t xml:space="preserve">Given KYC data is captured or updated,</w:t>
      </w:r>
      <w:r>
        <w:rPr>
          <w:rFonts w:eastAsia="georgia" w:cs="georgia" w:ascii="georgia" w:hAnsi="georgia"/>
          <w:color w:val="000000"/>
          <w:sz w:val="21"/>
        </w:rPr>
        <w:br w:type="textWrapping"/>
      </w:r>
      <w:r>
        <w:rPr>
          <w:rFonts w:eastAsia="georgia" w:cs="georgia" w:ascii="georgia" w:hAnsi="georgia"/>
          <w:color w:val="000000"/>
          <w:sz w:val="21"/>
        </w:rPr>
        <w:t xml:space="preserve">When CRM submits the customer to AML/KYC utilities,</w:t>
      </w:r>
      <w:r>
        <w:rPr>
          <w:rFonts w:eastAsia="georgia" w:cs="georgia" w:ascii="georgia" w:hAnsi="georgia"/>
          <w:color w:val="000000"/>
          <w:sz w:val="21"/>
        </w:rPr>
        <w:br w:type="textWrapping"/>
      </w:r>
      <w:r>
        <w:rPr>
          <w:rFonts w:eastAsia="georgia" w:cs="georgia" w:ascii="georgia" w:hAnsi="georgia"/>
          <w:color w:val="000000"/>
          <w:sz w:val="21"/>
        </w:rPr>
        <w:t xml:space="preserve">Then sanctions, PEP, and adverse media lists must be checked and a risk score calculated considering factors such as product type, geography, occupation, transaction expectations, and PEP status.</w:t>
      </w:r>
      <w:bookmarkStart w:id="228" w:name="fnref8_14"/>
      <w:bookmarkEnd w:id="228"/>
      <w:hyperlink w:anchor="fn8">
        <w:r>
          <w:rPr>
            <w:rFonts w:eastAsia="helvetica neue" w:cs="helvetica neue" w:ascii="helvetica neue" w:hAnsi="helvetica neue"/>
            <w:color w:val="#000"/>
            <w:sz w:val="21"/>
            <w:u w:val="single"/>
            <w:vertAlign w:val="superscript"/>
          </w:rPr>
          <w:t xml:space="preserve">[8]</w:t>
        </w:r>
      </w:hyperlink>
      <w:bookmarkStart w:id="229" w:name="fnref1_12"/>
      <w:bookmarkEnd w:id="229"/>
      <w:hyperlink w:anchor="fn1">
        <w:r>
          <w:rPr>
            <w:rFonts w:eastAsia="helvetica neue" w:cs="helvetica neue" w:ascii="helvetica neue" w:hAnsi="helvetica neue"/>
            <w:color w:val="#000"/>
            <w:sz w:val="21"/>
            <w:u w:val="single"/>
            <w:vertAlign w:val="superscript"/>
          </w:rPr>
          <w:t xml:space="preserve">[1]</w:t>
        </w:r>
      </w:hyperlink>
      <w:bookmarkStart w:id="230" w:name="fnref9_15"/>
      <w:bookmarkEnd w:id="230"/>
      <w:hyperlink w:anchor="fn9">
        <w:r>
          <w:rPr>
            <w:rFonts w:eastAsia="helvetica neue" w:cs="helvetica neue" w:ascii="helvetica neue" w:hAnsi="helvetica neue"/>
            <w:color w:val="#000"/>
            <w:sz w:val="21"/>
            <w:u w:val="single"/>
            <w:vertAlign w:val="superscript"/>
          </w:rPr>
          <w:t xml:space="preserve">[9]</w:t>
        </w:r>
      </w:hyperlink>
      <w:bookmarkStart w:id="231" w:name="fnref5_45"/>
      <w:bookmarkEnd w:id="231"/>
      <w:hyperlink w:anchor="fn5">
        <w:r>
          <w:rPr>
            <w:rFonts w:eastAsia="helvetica neue" w:cs="helvetica neue" w:ascii="helvetica neue" w:hAnsi="helvetica neue"/>
            <w:color w:val="#000"/>
            <w:sz w:val="21"/>
            <w:u w:val="single"/>
            <w:vertAlign w:val="superscript"/>
          </w:rPr>
          <w:t xml:space="preserve">[5]</w:t>
        </w:r>
      </w:hyperlink>
    </w:p>
    <w:p>
      <w:pPr>
        <w:numPr>
          <w:ilvl w:val="0"/>
          <w:numId w:val="28"/>
        </w:numPr>
        <w:spacing w:line="360" w:before="105" w:after="105" w:lineRule="auto"/>
      </w:pPr>
      <w:r>
        <w:rPr>
          <w:rFonts w:eastAsia="georgia" w:cs="georgia" w:ascii="georgia" w:hAnsi="georgia"/>
          <w:color w:val="000000"/>
          <w:sz w:val="21"/>
        </w:rPr>
        <w:t xml:space="preserve">Given risk scoring is completed,</w:t>
      </w:r>
      <w:r>
        <w:rPr>
          <w:rFonts w:eastAsia="georgia" w:cs="georgia" w:ascii="georgia" w:hAnsi="georgia"/>
          <w:color w:val="000000"/>
          <w:sz w:val="21"/>
        </w:rPr>
        <w:br w:type="textWrapping"/>
      </w:r>
      <w:r>
        <w:rPr>
          <w:rFonts w:eastAsia="georgia" w:cs="georgia" w:ascii="georgia" w:hAnsi="georgia"/>
          <w:color w:val="000000"/>
          <w:sz w:val="21"/>
        </w:rPr>
        <w:t xml:space="preserve">When CRM receives the result,</w:t>
      </w:r>
      <w:r>
        <w:rPr>
          <w:rFonts w:eastAsia="georgia" w:cs="georgia" w:ascii="georgia" w:hAnsi="georgia"/>
          <w:color w:val="000000"/>
          <w:sz w:val="21"/>
        </w:rPr>
        <w:br w:type="textWrapping"/>
      </w:r>
      <w:r>
        <w:rPr>
          <w:rFonts w:eastAsia="georgia" w:cs="georgia" w:ascii="georgia" w:hAnsi="georgia"/>
          <w:color w:val="000000"/>
          <w:sz w:val="21"/>
        </w:rPr>
        <w:t xml:space="preserve">Then CRM must assign a risk band (e.g., Low/Medium/High) and store the risk score, version of rules, and date, showing it prominently in the account opening UI.</w:t>
      </w:r>
      <w:bookmarkStart w:id="232" w:name="fnref1_13"/>
      <w:bookmarkEnd w:id="232"/>
      <w:hyperlink w:anchor="fn1">
        <w:r>
          <w:rPr>
            <w:rFonts w:eastAsia="helvetica neue" w:cs="helvetica neue" w:ascii="helvetica neue" w:hAnsi="helvetica neue"/>
            <w:color w:val="#000"/>
            <w:sz w:val="21"/>
            <w:u w:val="single"/>
            <w:vertAlign w:val="superscript"/>
          </w:rPr>
          <w:t xml:space="preserve">[1]</w:t>
        </w:r>
      </w:hyperlink>
      <w:bookmarkStart w:id="233" w:name="fnref9_16"/>
      <w:bookmarkEnd w:id="233"/>
      <w:hyperlink w:anchor="fn9">
        <w:r>
          <w:rPr>
            <w:rFonts w:eastAsia="helvetica neue" w:cs="helvetica neue" w:ascii="helvetica neue" w:hAnsi="helvetica neue"/>
            <w:color w:val="#000"/>
            <w:sz w:val="21"/>
            <w:u w:val="single"/>
            <w:vertAlign w:val="superscript"/>
          </w:rPr>
          <w:t xml:space="preserve">[9]</w:t>
        </w:r>
      </w:hyperlink>
      <w:bookmarkStart w:id="234" w:name="fnref5_46"/>
      <w:bookmarkEnd w:id="234"/>
      <w:hyperlink w:anchor="fn5">
        <w:r>
          <w:rPr>
            <w:rFonts w:eastAsia="helvetica neue" w:cs="helvetica neue" w:ascii="helvetica neue" w:hAnsi="helvetica neue"/>
            <w:color w:val="#000"/>
            <w:sz w:val="21"/>
            <w:u w:val="single"/>
            <w:vertAlign w:val="superscript"/>
          </w:rPr>
          <w:t xml:space="preserve">[5]</w:t>
        </w:r>
      </w:hyperlink>
    </w:p>
    <w:p>
      <w:pPr>
        <w:numPr>
          <w:ilvl w:val="0"/>
          <w:numId w:val="28"/>
        </w:numPr>
        <w:spacing w:line="360" w:before="105" w:after="105" w:lineRule="auto"/>
      </w:pPr>
      <w:r>
        <w:rPr>
          <w:rFonts w:eastAsia="georgia" w:cs="georgia" w:ascii="georgia" w:hAnsi="georgia"/>
          <w:color w:val="000000"/>
          <w:sz w:val="21"/>
        </w:rPr>
        <w:t xml:space="preserve">Given the customer is rated High risk or has a sanctions/PEP hit,</w:t>
      </w:r>
      <w:r>
        <w:rPr>
          <w:rFonts w:eastAsia="georgia" w:cs="georgia" w:ascii="georgia" w:hAnsi="georgia"/>
          <w:color w:val="000000"/>
          <w:sz w:val="21"/>
        </w:rPr>
        <w:br w:type="textWrapping"/>
      </w:r>
      <w:r>
        <w:rPr>
          <w:rFonts w:eastAsia="georgia" w:cs="georgia" w:ascii="georgia" w:hAnsi="georgia"/>
          <w:color w:val="000000"/>
          <w:sz w:val="21"/>
        </w:rPr>
        <w:t xml:space="preserve">When CRM receives the result,</w:t>
      </w:r>
      <w:r>
        <w:rPr>
          <w:rFonts w:eastAsia="georgia" w:cs="georgia" w:ascii="georgia" w:hAnsi="georgia"/>
          <w:color w:val="000000"/>
          <w:sz w:val="21"/>
        </w:rPr>
        <w:br w:type="textWrapping"/>
      </w:r>
      <w:r>
        <w:rPr>
          <w:rFonts w:eastAsia="georgia" w:cs="georgia" w:ascii="georgia" w:hAnsi="georgia"/>
          <w:color w:val="000000"/>
          <w:sz w:val="21"/>
        </w:rPr>
        <w:t xml:space="preserve">Then CRM must block automatic account opening, trigger EDD/compliance task, and set the application status to “Pending Compliance Review” until decision.</w:t>
      </w:r>
      <w:bookmarkStart w:id="235" w:name="fnref9_17"/>
      <w:bookmarkEnd w:id="235"/>
      <w:hyperlink w:anchor="fn9">
        <w:r>
          <w:rPr>
            <w:rFonts w:eastAsia="helvetica neue" w:cs="helvetica neue" w:ascii="helvetica neue" w:hAnsi="helvetica neue"/>
            <w:color w:val="#000"/>
            <w:sz w:val="21"/>
            <w:u w:val="single"/>
            <w:vertAlign w:val="superscript"/>
          </w:rPr>
          <w:t xml:space="preserve">[9]</w:t>
        </w:r>
      </w:hyperlink>
      <w:bookmarkStart w:id="236" w:name="fnref8_15"/>
      <w:bookmarkEnd w:id="236"/>
      <w:hyperlink w:anchor="fn8">
        <w:r>
          <w:rPr>
            <w:rFonts w:eastAsia="helvetica neue" w:cs="helvetica neue" w:ascii="helvetica neue" w:hAnsi="helvetica neue"/>
            <w:color w:val="#000"/>
            <w:sz w:val="21"/>
            <w:u w:val="single"/>
            <w:vertAlign w:val="superscript"/>
          </w:rPr>
          <w:t xml:space="preserve">[8]</w:t>
        </w:r>
      </w:hyperlink>
      <w:bookmarkStart w:id="237" w:name="fnref1_14"/>
      <w:bookmarkEnd w:id="237"/>
      <w:hyperlink w:anchor="fn1">
        <w:r>
          <w:rPr>
            <w:rFonts w:eastAsia="helvetica neue" w:cs="helvetica neue" w:ascii="helvetica neue" w:hAnsi="helvetica neue"/>
            <w:color w:val="#000"/>
            <w:sz w:val="21"/>
            <w:u w:val="single"/>
            <w:vertAlign w:val="superscript"/>
          </w:rPr>
          <w:t xml:space="preserve">[1]</w:t>
        </w:r>
      </w:hyperlink>
      <w:bookmarkStart w:id="238" w:name="fnref5_47"/>
      <w:bookmarkEnd w:id="238"/>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b/>
          <w:color w:val="000000"/>
        </w:rPr>
        <w:t xml:space="preserve">Non‑functional</w:t>
      </w:r>
    </w:p>
    <w:p>
      <w:pPr>
        <w:numPr>
          <w:ilvl w:val="0"/>
          <w:numId w:val="29"/>
        </w:numPr>
        <w:spacing w:line="360" w:before="105" w:after="105" w:lineRule="auto"/>
      </w:pPr>
      <w:r>
        <w:rPr>
          <w:rFonts w:eastAsia="georgia" w:cs="georgia" w:ascii="georgia" w:hAnsi="georgia"/>
          <w:color w:val="000000"/>
          <w:sz w:val="21"/>
        </w:rPr>
        <w:t xml:space="preserve">Performance: Screening and scoring must complete in &lt;20 seconds for online branch flows; longer flows should show a spinner and message.</w:t>
      </w:r>
      <w:bookmarkStart w:id="239" w:name="fnref1_15"/>
      <w:bookmarkEnd w:id="239"/>
      <w:hyperlink w:anchor="fn1">
        <w:r>
          <w:rPr>
            <w:rFonts w:eastAsia="helvetica neue" w:cs="helvetica neue" w:ascii="helvetica neue" w:hAnsi="helvetica neue"/>
            <w:color w:val="#000"/>
            <w:sz w:val="21"/>
            <w:u w:val="single"/>
            <w:vertAlign w:val="superscript"/>
          </w:rPr>
          <w:t xml:space="preserve">[1]</w:t>
        </w:r>
      </w:hyperlink>
      <w:bookmarkStart w:id="240" w:name="fnref5_48"/>
      <w:bookmarkEnd w:id="240"/>
      <w:hyperlink w:anchor="fn5">
        <w:r>
          <w:rPr>
            <w:rFonts w:eastAsia="helvetica neue" w:cs="helvetica neue" w:ascii="helvetica neue" w:hAnsi="helvetica neue"/>
            <w:color w:val="#000"/>
            <w:sz w:val="21"/>
            <w:u w:val="single"/>
            <w:vertAlign w:val="superscript"/>
          </w:rPr>
          <w:t xml:space="preserve">[5]</w:t>
        </w:r>
      </w:hyperlink>
    </w:p>
    <w:p>
      <w:pPr>
        <w:numPr>
          <w:ilvl w:val="0"/>
          <w:numId w:val="29"/>
        </w:numPr>
        <w:spacing w:line="360" w:before="105" w:after="105" w:lineRule="auto"/>
      </w:pPr>
      <w:r>
        <w:rPr>
          <w:rFonts w:eastAsia="georgia" w:cs="georgia" w:ascii="georgia" w:hAnsi="georgia"/>
          <w:color w:val="000000"/>
          <w:sz w:val="21"/>
        </w:rPr>
        <w:t xml:space="preserve">Reliability: If AML service is unavailable, CRM must fail safe by preventing account opening and notifying operations/compliance.</w:t>
      </w:r>
      <w:bookmarkStart w:id="241" w:name="fnref9_18"/>
      <w:bookmarkEnd w:id="241"/>
      <w:hyperlink w:anchor="fn9">
        <w:r>
          <w:rPr>
            <w:rFonts w:eastAsia="helvetica neue" w:cs="helvetica neue" w:ascii="helvetica neue" w:hAnsi="helvetica neue"/>
            <w:color w:val="#000"/>
            <w:sz w:val="21"/>
            <w:u w:val="single"/>
            <w:vertAlign w:val="superscript"/>
          </w:rPr>
          <w:t xml:space="preserve">[9]</w:t>
        </w:r>
      </w:hyperlink>
      <w:bookmarkStart w:id="242" w:name="fnref1_16"/>
      <w:bookmarkEnd w:id="242"/>
      <w:hyperlink w:anchor="fn1">
        <w:r>
          <w:rPr>
            <w:rFonts w:eastAsia="helvetica neue" w:cs="helvetica neue" w:ascii="helvetica neue" w:hAnsi="helvetica neue"/>
            <w:color w:val="#000"/>
            <w:sz w:val="21"/>
            <w:u w:val="single"/>
            <w:vertAlign w:val="superscript"/>
          </w:rPr>
          <w:t xml:space="preserve">[1]</w:t>
        </w:r>
      </w:hyperlink>
      <w:bookmarkStart w:id="243" w:name="fnref5_49"/>
      <w:bookmarkEnd w:id="243"/>
      <w:hyperlink w:anchor="fn5">
        <w:r>
          <w:rPr>
            <w:rFonts w:eastAsia="helvetica neue" w:cs="helvetica neue" w:ascii="helvetica neue" w:hAnsi="helvetica neue"/>
            <w:color w:val="#000"/>
            <w:sz w:val="21"/>
            <w:u w:val="single"/>
            <w:vertAlign w:val="superscript"/>
          </w:rPr>
          <w:t xml:space="preserve">[5]</w:t>
        </w:r>
      </w:hyperlink>
    </w:p>
    <w:p>
      <w:pPr>
        <w:numPr>
          <w:ilvl w:val="0"/>
          <w:numId w:val="29"/>
        </w:numPr>
        <w:spacing w:line="360" w:before="105" w:after="105" w:lineRule="auto"/>
      </w:pPr>
      <w:r>
        <w:rPr>
          <w:rFonts w:eastAsia="georgia" w:cs="georgia" w:ascii="georgia" w:hAnsi="georgia"/>
          <w:color w:val="000000"/>
          <w:sz w:val="21"/>
        </w:rPr>
        <w:t xml:space="preserve">Auditability: Full audit of input data, ruleset version, score, and final risk band stored to support later audits.</w:t>
      </w:r>
      <w:bookmarkStart w:id="244" w:name="fnref9_19"/>
      <w:bookmarkEnd w:id="244"/>
      <w:hyperlink w:anchor="fn9">
        <w:r>
          <w:rPr>
            <w:rFonts w:eastAsia="helvetica neue" w:cs="helvetica neue" w:ascii="helvetica neue" w:hAnsi="helvetica neue"/>
            <w:color w:val="#000"/>
            <w:sz w:val="21"/>
            <w:u w:val="single"/>
            <w:vertAlign w:val="superscript"/>
          </w:rPr>
          <w:t xml:space="preserve">[9]</w:t>
        </w:r>
      </w:hyperlink>
      <w:bookmarkStart w:id="245" w:name="fnref5_50"/>
      <w:bookmarkEnd w:id="245"/>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8/13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6" w:name="feature_3_account_opening_integra_3e8c3c"/>
      <w:r>
        <w:rPr>
          <w:rFonts w:eastAsia="georgia" w:cs="georgia" w:ascii="georgia" w:hAnsi="georgia"/>
          <w:b/>
          <w:color w:val="000000"/>
          <w:sz w:val="24"/>
        </w:rPr>
        <w:t xml:space="preserve">Feature 3 – Account opening integration with core/LOS and decisioning</w:t>
      </w:r>
      <w:bookmarkEnd w:id="246"/>
    </w:p>
    <w:p>
      <w:pPr>
        <w:spacing w:line="360" w:after="210" w:lineRule="auto"/>
      </w:pPr>
      <w:r>
        <w:rPr>
          <w:rFonts w:eastAsia="georgia" w:cs="georgia" w:ascii="georgia" w:hAnsi="georgia"/>
          <w:b/>
          <w:color w:val="000000"/>
        </w:rPr>
        <w:t xml:space="preserve">Feature description</w:t>
      </w:r>
      <w:r>
        <w:rPr>
          <w:rFonts w:eastAsia="georgia" w:cs="georgia" w:ascii="georgia" w:hAnsi="georgia"/>
          <w:color w:val="000000"/>
        </w:rPr>
        <w:br w:type="textWrapping"/>
      </w:r>
      <w:r>
        <w:rPr>
          <w:rFonts w:eastAsia="georgia" w:cs="georgia" w:ascii="georgia" w:hAnsi="georgia"/>
          <w:color w:val="000000"/>
        </w:rPr>
        <w:t xml:space="preserve">Integrate CRM with core banking/LOS to submit the account opening application, receive approval/rejection, and handle pending and technical failure states with correct communication and branch actions.</w:t>
      </w:r>
      <w:bookmarkStart w:id="247" w:name="fnref7_28"/>
      <w:bookmarkEnd w:id="247"/>
      <w:hyperlink w:anchor="fn7">
        <w:r>
          <w:rPr>
            <w:rFonts w:eastAsia="helvetica neue" w:cs="helvetica neue" w:ascii="helvetica neue" w:hAnsi="helvetica neue"/>
            <w:color w:val="#000"/>
            <w:u w:val="single"/>
            <w:vertAlign w:val="superscript"/>
          </w:rPr>
          <w:t xml:space="preserve">[7]</w:t>
        </w:r>
      </w:hyperlink>
      <w:bookmarkStart w:id="248" w:name="fnref5_51"/>
      <w:bookmarkEnd w:id="248"/>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249" w:name="story_3_1_submit_account_opening_94f5e6"/>
      <w:r>
        <w:rPr>
          <w:rFonts w:eastAsia="georgia" w:cs="georgia" w:ascii="georgia" w:hAnsi="georgia"/>
          <w:b/>
          <w:color w:val="000000"/>
          <w:sz w:val="24"/>
        </w:rPr>
        <w:t xml:space="preserve">Story 3.1 – Submit account opening to core/LOS</w:t>
      </w:r>
      <w:bookmarkEnd w:id="249"/>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Branch Sales Officer,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to submit a complete application from CRM to core/LOS,</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the account is created without re‑keying data.</w:t>
      </w:r>
      <w:bookmarkStart w:id="250" w:name="fnref7_29"/>
      <w:bookmarkEnd w:id="250"/>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b/>
          <w:color w:val="000000"/>
        </w:rPr>
        <w:t xml:space="preserve">Acceptance criteria – functional</w:t>
      </w:r>
    </w:p>
    <w:p>
      <w:pPr>
        <w:numPr>
          <w:ilvl w:val="0"/>
          <w:numId w:val="30"/>
        </w:numPr>
        <w:spacing w:line="360" w:before="105" w:after="105" w:lineRule="auto"/>
      </w:pPr>
      <w:r>
        <w:rPr>
          <w:rFonts w:eastAsia="georgia" w:cs="georgia" w:ascii="georgia" w:hAnsi="georgia"/>
          <w:color w:val="000000"/>
          <w:sz w:val="21"/>
        </w:rPr>
        <w:t xml:space="preserve">Given KYC is completed and risk band is within acceptable policy for the chosen product,</w:t>
      </w:r>
      <w:r>
        <w:rPr>
          <w:rFonts w:eastAsia="georgia" w:cs="georgia" w:ascii="georgia" w:hAnsi="georgia"/>
          <w:color w:val="000000"/>
          <w:sz w:val="21"/>
        </w:rPr>
        <w:br w:type="textWrapping"/>
      </w:r>
      <w:r>
        <w:rPr>
          <w:rFonts w:eastAsia="georgia" w:cs="georgia" w:ascii="georgia" w:hAnsi="georgia"/>
          <w:color w:val="000000"/>
          <w:sz w:val="21"/>
        </w:rPr>
        <w:t xml:space="preserve">When the BSO clicks “Submit to Core/LOS”,</w:t>
      </w:r>
      <w:r>
        <w:rPr>
          <w:rFonts w:eastAsia="georgia" w:cs="georgia" w:ascii="georgia" w:hAnsi="georgia"/>
          <w:color w:val="000000"/>
          <w:sz w:val="21"/>
        </w:rPr>
        <w:br w:type="textWrapping"/>
      </w:r>
      <w:r>
        <w:rPr>
          <w:rFonts w:eastAsia="georgia" w:cs="georgia" w:ascii="georgia" w:hAnsi="georgia"/>
          <w:color w:val="000000"/>
          <w:sz w:val="21"/>
        </w:rPr>
        <w:t xml:space="preserve">Then CRM must validate that all mandatory product and customer fields are populated and send a structured payload (CIF, product, branch, channel, KYC ref, risk band, consents) to core/LOS.</w:t>
      </w:r>
      <w:bookmarkStart w:id="251" w:name="fnref5_52"/>
      <w:bookmarkEnd w:id="251"/>
      <w:hyperlink w:anchor="fn5">
        <w:r>
          <w:rPr>
            <w:rFonts w:eastAsia="helvetica neue" w:cs="helvetica neue" w:ascii="helvetica neue" w:hAnsi="helvetica neue"/>
            <w:color w:val="#000"/>
            <w:sz w:val="21"/>
            <w:u w:val="single"/>
            <w:vertAlign w:val="superscript"/>
          </w:rPr>
          <w:t xml:space="preserve">[5]</w:t>
        </w:r>
      </w:hyperlink>
      <w:bookmarkStart w:id="252" w:name="fnref7_30"/>
      <w:bookmarkEnd w:id="252"/>
      <w:hyperlink w:anchor="fn7">
        <w:r>
          <w:rPr>
            <w:rFonts w:eastAsia="helvetica neue" w:cs="helvetica neue" w:ascii="helvetica neue" w:hAnsi="helvetica neue"/>
            <w:color w:val="#000"/>
            <w:sz w:val="21"/>
            <w:u w:val="single"/>
            <w:vertAlign w:val="superscript"/>
          </w:rPr>
          <w:t xml:space="preserve">[7]</w:t>
        </w:r>
      </w:hyperlink>
    </w:p>
    <w:p>
      <w:pPr>
        <w:numPr>
          <w:ilvl w:val="0"/>
          <w:numId w:val="30"/>
        </w:numPr>
        <w:spacing w:line="360" w:before="105" w:after="105" w:lineRule="auto"/>
      </w:pPr>
      <w:r>
        <w:rPr>
          <w:rFonts w:eastAsia="georgia" w:cs="georgia" w:ascii="georgia" w:hAnsi="georgia"/>
          <w:color w:val="000000"/>
          <w:sz w:val="21"/>
        </w:rPr>
        <w:t xml:space="preserve">Given the payload is successfully accepted,</w:t>
      </w:r>
      <w:r>
        <w:rPr>
          <w:rFonts w:eastAsia="georgia" w:cs="georgia" w:ascii="georgia" w:hAnsi="georgia"/>
          <w:color w:val="000000"/>
          <w:sz w:val="21"/>
        </w:rPr>
        <w:br w:type="textWrapping"/>
      </w:r>
      <w:r>
        <w:rPr>
          <w:rFonts w:eastAsia="georgia" w:cs="georgia" w:ascii="georgia" w:hAnsi="georgia"/>
          <w:color w:val="000000"/>
          <w:sz w:val="21"/>
        </w:rPr>
        <w:t xml:space="preserve">When core/LOS processes it synchronously,</w:t>
      </w:r>
      <w:r>
        <w:rPr>
          <w:rFonts w:eastAsia="georgia" w:cs="georgia" w:ascii="georgia" w:hAnsi="georgia"/>
          <w:color w:val="000000"/>
          <w:sz w:val="21"/>
        </w:rPr>
        <w:br w:type="textWrapping"/>
      </w:r>
      <w:r>
        <w:rPr>
          <w:rFonts w:eastAsia="georgia" w:cs="georgia" w:ascii="georgia" w:hAnsi="georgia"/>
          <w:color w:val="000000"/>
          <w:sz w:val="21"/>
        </w:rPr>
        <w:t xml:space="preserve">Then CRM must receive and store the application reference, status (approved/pending/rejected), and any messages.</w:t>
      </w:r>
      <w:bookmarkStart w:id="253" w:name="fnref7_31"/>
      <w:bookmarkEnd w:id="253"/>
      <w:hyperlink w:anchor="fn7">
        <w:r>
          <w:rPr>
            <w:rFonts w:eastAsia="helvetica neue" w:cs="helvetica neue" w:ascii="helvetica neue" w:hAnsi="helvetica neue"/>
            <w:color w:val="#000"/>
            <w:sz w:val="21"/>
            <w:u w:val="single"/>
            <w:vertAlign w:val="superscript"/>
          </w:rPr>
          <w:t xml:space="preserve">[7]</w:t>
        </w:r>
      </w:hyperlink>
    </w:p>
    <w:p>
      <w:pPr>
        <w:numPr>
          <w:ilvl w:val="0"/>
          <w:numId w:val="30"/>
        </w:numPr>
        <w:spacing w:line="360" w:before="105" w:after="105" w:lineRule="auto"/>
      </w:pPr>
      <w:r>
        <w:rPr>
          <w:rFonts w:eastAsia="georgia" w:cs="georgia" w:ascii="georgia" w:hAnsi="georgia"/>
          <w:color w:val="000000"/>
          <w:sz w:val="21"/>
        </w:rPr>
        <w:t xml:space="preserve">Given the core/LOS API call fails due to technical error,</w:t>
      </w:r>
      <w:r>
        <w:rPr>
          <w:rFonts w:eastAsia="georgia" w:cs="georgia" w:ascii="georgia" w:hAnsi="georgia"/>
          <w:color w:val="000000"/>
          <w:sz w:val="21"/>
        </w:rPr>
        <w:br w:type="textWrapping"/>
      </w:r>
      <w:r>
        <w:rPr>
          <w:rFonts w:eastAsia="georgia" w:cs="georgia" w:ascii="georgia" w:hAnsi="georgia"/>
          <w:color w:val="000000"/>
          <w:sz w:val="21"/>
        </w:rPr>
        <w:t xml:space="preserve">When CRM receives an error/timeout,</w:t>
      </w:r>
      <w:r>
        <w:rPr>
          <w:rFonts w:eastAsia="georgia" w:cs="georgia" w:ascii="georgia" w:hAnsi="georgia"/>
          <w:color w:val="000000"/>
          <w:sz w:val="21"/>
        </w:rPr>
        <w:br w:type="textWrapping"/>
      </w:r>
      <w:r>
        <w:rPr>
          <w:rFonts w:eastAsia="georgia" w:cs="georgia" w:ascii="georgia" w:hAnsi="georgia"/>
          <w:color w:val="000000"/>
          <w:sz w:val="21"/>
        </w:rPr>
        <w:t xml:space="preserve">Then CRM must mark the application as “Pending – Technical Error”, queue it for retry, and notify branch operations.</w:t>
      </w:r>
      <w:bookmarkStart w:id="254" w:name="fnref7_32"/>
      <w:bookmarkEnd w:id="254"/>
      <w:hyperlink w:anchor="fn7">
        <w:r>
          <w:rPr>
            <w:rFonts w:eastAsia="helvetica neue" w:cs="helvetica neue" w:ascii="helvetica neue" w:hAnsi="helvetica neue"/>
            <w:color w:val="#000"/>
            <w:sz w:val="21"/>
            <w:u w:val="single"/>
            <w:vertAlign w:val="superscript"/>
          </w:rPr>
          <w:t xml:space="preserve">[7]</w:t>
        </w:r>
      </w:hyperlink>
    </w:p>
    <w:p>
      <w:pPr>
        <w:spacing w:line="360" w:after="210" w:lineRule="auto"/>
      </w:pPr>
      <w:r>
        <w:rPr>
          <w:rFonts w:eastAsia="georgia" w:cs="georgia" w:ascii="georgia" w:hAnsi="georgia"/>
          <w:b/>
          <w:color w:val="000000"/>
        </w:rPr>
        <w:t xml:space="preserve">Non‑functional</w:t>
      </w:r>
    </w:p>
    <w:p>
      <w:pPr>
        <w:numPr>
          <w:ilvl w:val="0"/>
          <w:numId w:val="31"/>
        </w:numPr>
        <w:spacing w:line="360" w:before="105" w:after="105" w:lineRule="auto"/>
      </w:pPr>
      <w:r>
        <w:rPr>
          <w:rFonts w:eastAsia="georgia" w:cs="georgia" w:ascii="georgia" w:hAnsi="georgia"/>
          <w:color w:val="000000"/>
          <w:sz w:val="21"/>
        </w:rPr>
        <w:t xml:space="preserve">Performance: For standard retail accounts, synchronous core response time target &lt;30 seconds; if exceeded, CRM must switch to async pattern and show “In progress” to BSO.</w:t>
      </w:r>
      <w:bookmarkStart w:id="255" w:name="fnref7_33"/>
      <w:bookmarkEnd w:id="255"/>
      <w:hyperlink w:anchor="fn7">
        <w:r>
          <w:rPr>
            <w:rFonts w:eastAsia="helvetica neue" w:cs="helvetica neue" w:ascii="helvetica neue" w:hAnsi="helvetica neue"/>
            <w:color w:val="#000"/>
            <w:sz w:val="21"/>
            <w:u w:val="single"/>
            <w:vertAlign w:val="superscript"/>
          </w:rPr>
          <w:t xml:space="preserve">[7]</w:t>
        </w:r>
      </w:hyperlink>
    </w:p>
    <w:p>
      <w:pPr>
        <w:numPr>
          <w:ilvl w:val="0"/>
          <w:numId w:val="31"/>
        </w:numPr>
        <w:spacing w:line="360" w:before="105" w:after="105" w:lineRule="auto"/>
      </w:pPr>
      <w:r>
        <w:rPr>
          <w:rFonts w:eastAsia="georgia" w:cs="georgia" w:ascii="georgia" w:hAnsi="georgia"/>
          <w:color w:val="000000"/>
          <w:sz w:val="21"/>
        </w:rPr>
        <w:t xml:space="preserve">Reliability: Failed submissions must be retried according to configured policy, with no duplicate account creation.</w:t>
      </w:r>
      <w:bookmarkStart w:id="256" w:name="fnref5_53"/>
      <w:bookmarkEnd w:id="256"/>
      <w:hyperlink w:anchor="fn5">
        <w:r>
          <w:rPr>
            <w:rFonts w:eastAsia="helvetica neue" w:cs="helvetica neue" w:ascii="helvetica neue" w:hAnsi="helvetica neue"/>
            <w:color w:val="#000"/>
            <w:sz w:val="21"/>
            <w:u w:val="single"/>
            <w:vertAlign w:val="superscript"/>
          </w:rPr>
          <w:t xml:space="preserve">[5]</w:t>
        </w:r>
      </w:hyperlink>
      <w:bookmarkStart w:id="257" w:name="fnref7_34"/>
      <w:bookmarkEnd w:id="257"/>
      <w:hyperlink w:anchor="fn7">
        <w:r>
          <w:rPr>
            <w:rFonts w:eastAsia="helvetica neue" w:cs="helvetica neue" w:ascii="helvetica neue" w:hAnsi="helvetica neue"/>
            <w:color w:val="#000"/>
            <w:sz w:val="21"/>
            <w:u w:val="single"/>
            <w:vertAlign w:val="superscript"/>
          </w:rPr>
          <w:t xml:space="preserve">[7]</w:t>
        </w:r>
      </w:hyperlink>
    </w:p>
    <w:p>
      <w:pPr>
        <w:numPr>
          <w:ilvl w:val="0"/>
          <w:numId w:val="31"/>
        </w:numPr>
        <w:spacing w:line="360" w:before="105" w:after="105" w:lineRule="auto"/>
      </w:pPr>
      <w:r>
        <w:rPr>
          <w:rFonts w:eastAsia="georgia" w:cs="georgia" w:ascii="georgia" w:hAnsi="georgia"/>
          <w:color w:val="000000"/>
          <w:sz w:val="21"/>
        </w:rPr>
        <w:t xml:space="preserve">Auditability: Full request/response logs (masked for sensitive content) must be stored and linked to the application.</w:t>
      </w:r>
      <w:bookmarkStart w:id="258" w:name="fnref5_54"/>
      <w:bookmarkEnd w:id="258"/>
      <w:hyperlink w:anchor="fn5">
        <w:r>
          <w:rPr>
            <w:rFonts w:eastAsia="helvetica neue" w:cs="helvetica neue" w:ascii="helvetica neue" w:hAnsi="helvetica neue"/>
            <w:color w:val="#000"/>
            <w:sz w:val="21"/>
            <w:u w:val="single"/>
            <w:vertAlign w:val="superscript"/>
          </w:rPr>
          <w:t xml:space="preserve">[5]</w:t>
        </w:r>
      </w:hyperlink>
      <w:bookmarkStart w:id="259" w:name="fnref7_35"/>
      <w:bookmarkEnd w:id="259"/>
      <w:hyperlink w:anchor="fn7">
        <w:r>
          <w:rPr>
            <w:rFonts w:eastAsia="helvetica neue" w:cs="helvetica neue" w:ascii="helvetica neue" w:hAnsi="helvetica neue"/>
            <w:color w:val="#000"/>
            <w:sz w:val="21"/>
            <w:u w:val="single"/>
            <w:vertAlign w:val="superscript"/>
          </w:rPr>
          <w:t xml:space="preserve">[7]</w:t>
        </w:r>
      </w:hyperlink>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8/13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0" w:name="story_3_2_handle_approvals_pendin_90dde4"/>
      <w:r>
        <w:rPr>
          <w:rFonts w:eastAsia="georgia" w:cs="georgia" w:ascii="georgia" w:hAnsi="georgia"/>
          <w:b/>
          <w:color w:val="000000"/>
          <w:sz w:val="24"/>
        </w:rPr>
        <w:t xml:space="preserve">Story 3.2 – Handle approvals, pending, and rejections</w:t>
      </w:r>
      <w:bookmarkEnd w:id="260"/>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Branch Sales Officer,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clear visibility of the account opening decision and next steps,</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I can communicate accurately to the customer and act accordingly.</w:t>
      </w:r>
      <w:bookmarkStart w:id="261" w:name="fnref8_16"/>
      <w:bookmarkEnd w:id="261"/>
      <w:hyperlink w:anchor="fn8">
        <w:r>
          <w:rPr>
            <w:rFonts w:eastAsia="helvetica neue" w:cs="helvetica neue" w:ascii="helvetica neue" w:hAnsi="helvetica neue"/>
            <w:color w:val="#000"/>
            <w:u w:val="single"/>
            <w:vertAlign w:val="superscript"/>
          </w:rPr>
          <w:t xml:space="preserve">[8]</w:t>
        </w:r>
      </w:hyperlink>
      <w:bookmarkStart w:id="262" w:name="fnref5_55"/>
      <w:bookmarkEnd w:id="262"/>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b/>
          <w:color w:val="000000"/>
        </w:rPr>
        <w:t xml:space="preserve">Acceptance criteria – functional</w:t>
      </w:r>
    </w:p>
    <w:p>
      <w:pPr>
        <w:numPr>
          <w:ilvl w:val="0"/>
          <w:numId w:val="32"/>
        </w:numPr>
        <w:spacing w:line="360" w:before="105" w:after="105" w:lineRule="auto"/>
      </w:pPr>
      <w:r>
        <w:rPr>
          <w:rFonts w:eastAsia="georgia" w:cs="georgia" w:ascii="georgia" w:hAnsi="georgia"/>
          <w:color w:val="000000"/>
          <w:sz w:val="21"/>
        </w:rPr>
        <w:t xml:space="preserve">Given the core/LOS responds with Approved,</w:t>
      </w:r>
      <w:r>
        <w:rPr>
          <w:rFonts w:eastAsia="georgia" w:cs="georgia" w:ascii="georgia" w:hAnsi="georgia"/>
          <w:color w:val="000000"/>
          <w:sz w:val="21"/>
        </w:rPr>
        <w:br w:type="textWrapping"/>
      </w:r>
      <w:r>
        <w:rPr>
          <w:rFonts w:eastAsia="georgia" w:cs="georgia" w:ascii="georgia" w:hAnsi="georgia"/>
          <w:color w:val="000000"/>
          <w:sz w:val="21"/>
        </w:rPr>
        <w:t xml:space="preserve">When CRM receives the response,</w:t>
      </w:r>
      <w:r>
        <w:rPr>
          <w:rFonts w:eastAsia="georgia" w:cs="georgia" w:ascii="georgia" w:hAnsi="georgia"/>
          <w:color w:val="000000"/>
          <w:sz w:val="21"/>
        </w:rPr>
        <w:br w:type="textWrapping"/>
      </w:r>
      <w:r>
        <w:rPr>
          <w:rFonts w:eastAsia="georgia" w:cs="georgia" w:ascii="georgia" w:hAnsi="georgia"/>
          <w:color w:val="000000"/>
          <w:sz w:val="21"/>
        </w:rPr>
        <w:t xml:space="preserve">Then CRM must create an Account record with account number, product, branch, and opening date, and set application status to “Approved – Active”.</w:t>
      </w:r>
      <w:bookmarkStart w:id="263" w:name="fnref7_36"/>
      <w:bookmarkEnd w:id="263"/>
      <w:hyperlink w:anchor="fn7">
        <w:r>
          <w:rPr>
            <w:rFonts w:eastAsia="helvetica neue" w:cs="helvetica neue" w:ascii="helvetica neue" w:hAnsi="helvetica neue"/>
            <w:color w:val="#000"/>
            <w:sz w:val="21"/>
            <w:u w:val="single"/>
            <w:vertAlign w:val="superscript"/>
          </w:rPr>
          <w:t xml:space="preserve">[7]</w:t>
        </w:r>
      </w:hyperlink>
    </w:p>
    <w:p>
      <w:pPr>
        <w:numPr>
          <w:ilvl w:val="0"/>
          <w:numId w:val="32"/>
        </w:numPr>
        <w:spacing w:line="360" w:before="105" w:after="105" w:lineRule="auto"/>
      </w:pPr>
      <w:r>
        <w:rPr>
          <w:rFonts w:eastAsia="georgia" w:cs="georgia" w:ascii="georgia" w:hAnsi="georgia"/>
          <w:color w:val="000000"/>
          <w:sz w:val="21"/>
        </w:rPr>
        <w:t xml:space="preserve">Given the response is Pending (e.g., requires manual compliance or operations review),</w:t>
      </w:r>
      <w:r>
        <w:rPr>
          <w:rFonts w:eastAsia="georgia" w:cs="georgia" w:ascii="georgia" w:hAnsi="georgia"/>
          <w:color w:val="000000"/>
          <w:sz w:val="21"/>
        </w:rPr>
        <w:br w:type="textWrapping"/>
      </w:r>
      <w:r>
        <w:rPr>
          <w:rFonts w:eastAsia="georgia" w:cs="georgia" w:ascii="georgia" w:hAnsi="georgia"/>
          <w:color w:val="000000"/>
          <w:sz w:val="21"/>
        </w:rPr>
        <w:t xml:space="preserve">When CRM updates status,</w:t>
      </w:r>
      <w:r>
        <w:rPr>
          <w:rFonts w:eastAsia="georgia" w:cs="georgia" w:ascii="georgia" w:hAnsi="georgia"/>
          <w:color w:val="000000"/>
          <w:sz w:val="21"/>
        </w:rPr>
        <w:br w:type="textWrapping"/>
      </w:r>
      <w:r>
        <w:rPr>
          <w:rFonts w:eastAsia="georgia" w:cs="georgia" w:ascii="georgia" w:hAnsi="georgia"/>
          <w:color w:val="000000"/>
          <w:sz w:val="21"/>
        </w:rPr>
        <w:t xml:space="preserve">Then CRM must display “Pending Review” and create a task for back office/compliance, including reasons and required actions.</w:t>
      </w:r>
      <w:bookmarkStart w:id="264" w:name="fnref8_17"/>
      <w:bookmarkEnd w:id="264"/>
      <w:hyperlink w:anchor="fn8">
        <w:r>
          <w:rPr>
            <w:rFonts w:eastAsia="helvetica neue" w:cs="helvetica neue" w:ascii="helvetica neue" w:hAnsi="helvetica neue"/>
            <w:color w:val="#000"/>
            <w:sz w:val="21"/>
            <w:u w:val="single"/>
            <w:vertAlign w:val="superscript"/>
          </w:rPr>
          <w:t xml:space="preserve">[8]</w:t>
        </w:r>
      </w:hyperlink>
      <w:bookmarkStart w:id="265" w:name="fnref5_56"/>
      <w:bookmarkEnd w:id="265"/>
      <w:hyperlink w:anchor="fn5">
        <w:r>
          <w:rPr>
            <w:rFonts w:eastAsia="helvetica neue" w:cs="helvetica neue" w:ascii="helvetica neue" w:hAnsi="helvetica neue"/>
            <w:color w:val="#000"/>
            <w:sz w:val="21"/>
            <w:u w:val="single"/>
            <w:vertAlign w:val="superscript"/>
          </w:rPr>
          <w:t xml:space="preserve">[5]</w:t>
        </w:r>
      </w:hyperlink>
    </w:p>
    <w:p>
      <w:pPr>
        <w:numPr>
          <w:ilvl w:val="0"/>
          <w:numId w:val="32"/>
        </w:numPr>
        <w:spacing w:line="360" w:before="105" w:after="105" w:lineRule="auto"/>
      </w:pPr>
      <w:r>
        <w:rPr>
          <w:rFonts w:eastAsia="georgia" w:cs="georgia" w:ascii="georgia" w:hAnsi="georgia"/>
          <w:color w:val="000000"/>
          <w:sz w:val="21"/>
        </w:rPr>
        <w:t xml:space="preserve">Given the response is Rejected,</w:t>
      </w:r>
      <w:r>
        <w:rPr>
          <w:rFonts w:eastAsia="georgia" w:cs="georgia" w:ascii="georgia" w:hAnsi="georgia"/>
          <w:color w:val="000000"/>
          <w:sz w:val="21"/>
        </w:rPr>
        <w:br w:type="textWrapping"/>
      </w:r>
      <w:r>
        <w:rPr>
          <w:rFonts w:eastAsia="georgia" w:cs="georgia" w:ascii="georgia" w:hAnsi="georgia"/>
          <w:color w:val="000000"/>
          <w:sz w:val="21"/>
        </w:rPr>
        <w:t xml:space="preserve">When CRM receives reject code and reason,</w:t>
      </w:r>
      <w:r>
        <w:rPr>
          <w:rFonts w:eastAsia="georgia" w:cs="georgia" w:ascii="georgia" w:hAnsi="georgia"/>
          <w:color w:val="000000"/>
          <w:sz w:val="21"/>
        </w:rPr>
        <w:br w:type="textWrapping"/>
      </w:r>
      <w:r>
        <w:rPr>
          <w:rFonts w:eastAsia="georgia" w:cs="georgia" w:ascii="georgia" w:hAnsi="georgia"/>
          <w:color w:val="000000"/>
          <w:sz w:val="21"/>
        </w:rPr>
        <w:t xml:space="preserve">Then CRM must:</w:t>
      </w:r>
    </w:p>
    <w:p>
      <w:pPr>
        <w:numPr>
          <w:ilvl w:val="1"/>
          <w:numId w:val="32"/>
        </w:numPr>
        <w:spacing w:line="360" w:before="105" w:after="105" w:lineRule="auto"/>
      </w:pPr>
      <w:r>
        <w:rPr>
          <w:rFonts w:eastAsia="georgia" w:cs="georgia" w:ascii="georgia" w:hAnsi="georgia"/>
          <w:color w:val="000000"/>
          <w:sz w:val="21"/>
        </w:rPr>
        <w:t xml:space="preserve">Mark application as “Rejected” with structured reason categories.</w:t>
      </w:r>
    </w:p>
    <w:p>
      <w:pPr>
        <w:numPr>
          <w:ilvl w:val="1"/>
          <w:numId w:val="32"/>
        </w:numPr>
        <w:spacing w:line="360" w:before="105" w:after="105" w:lineRule="auto"/>
      </w:pPr>
      <w:r>
        <w:rPr>
          <w:rFonts w:eastAsia="georgia" w:cs="georgia" w:ascii="georgia" w:hAnsi="georgia"/>
          <w:color w:val="000000"/>
          <w:sz w:val="21"/>
        </w:rPr>
        <w:t xml:space="preserve">Prevent further processing for that application.</w:t>
      </w:r>
    </w:p>
    <w:p>
      <w:pPr>
        <w:numPr>
          <w:ilvl w:val="1"/>
          <w:numId w:val="32"/>
        </w:numPr>
        <w:spacing w:line="360" w:before="105" w:after="105" w:lineRule="auto"/>
      </w:pPr>
      <w:r>
        <w:rPr>
          <w:rFonts w:eastAsia="georgia" w:cs="georgia" w:ascii="georgia" w:hAnsi="georgia"/>
          <w:color w:val="000000"/>
          <w:sz w:val="21"/>
        </w:rPr>
        <w:t xml:space="preserve">Trigger generation of required rejection communication (letter/email/SMS) template, ensuring language complies with regulatory expectations.</w:t>
      </w:r>
      <w:bookmarkStart w:id="266" w:name="fnref8_18"/>
      <w:bookmarkEnd w:id="266"/>
      <w:hyperlink w:anchor="fn8">
        <w:r>
          <w:rPr>
            <w:rFonts w:eastAsia="helvetica neue" w:cs="helvetica neue" w:ascii="helvetica neue" w:hAnsi="helvetica neue"/>
            <w:color w:val="#000"/>
            <w:sz w:val="21"/>
            <w:u w:val="single"/>
            <w:vertAlign w:val="superscript"/>
          </w:rPr>
          <w:t xml:space="preserve">[8]</w:t>
        </w:r>
      </w:hyperlink>
      <w:bookmarkStart w:id="267" w:name="fnref5_57"/>
      <w:bookmarkEnd w:id="267"/>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b/>
          <w:color w:val="000000"/>
        </w:rPr>
        <w:t xml:space="preserve">Non‑functional</w:t>
      </w:r>
    </w:p>
    <w:p>
      <w:pPr>
        <w:numPr>
          <w:ilvl w:val="0"/>
          <w:numId w:val="33"/>
        </w:numPr>
        <w:spacing w:line="360" w:before="105" w:after="105" w:lineRule="auto"/>
      </w:pPr>
      <w:r>
        <w:rPr>
          <w:rFonts w:eastAsia="georgia" w:cs="georgia" w:ascii="georgia" w:hAnsi="georgia"/>
          <w:color w:val="000000"/>
          <w:sz w:val="21"/>
        </w:rPr>
        <w:t xml:space="preserve">Compliance: Rejection communication must not disclose sensitive AML details; only high‑level reasons permitted.</w:t>
      </w:r>
      <w:bookmarkStart w:id="268" w:name="fnref8_19"/>
      <w:bookmarkEnd w:id="268"/>
      <w:hyperlink w:anchor="fn8">
        <w:r>
          <w:rPr>
            <w:rFonts w:eastAsia="helvetica neue" w:cs="helvetica neue" w:ascii="helvetica neue" w:hAnsi="helvetica neue"/>
            <w:color w:val="#000"/>
            <w:sz w:val="21"/>
            <w:u w:val="single"/>
            <w:vertAlign w:val="superscript"/>
          </w:rPr>
          <w:t xml:space="preserve">[8]</w:t>
        </w:r>
      </w:hyperlink>
      <w:bookmarkStart w:id="269" w:name="fnref5_58"/>
      <w:bookmarkEnd w:id="269"/>
      <w:hyperlink w:anchor="fn5">
        <w:r>
          <w:rPr>
            <w:rFonts w:eastAsia="helvetica neue" w:cs="helvetica neue" w:ascii="helvetica neue" w:hAnsi="helvetica neue"/>
            <w:color w:val="#000"/>
            <w:sz w:val="21"/>
            <w:u w:val="single"/>
            <w:vertAlign w:val="superscript"/>
          </w:rPr>
          <w:t xml:space="preserve">[5]</w:t>
        </w:r>
      </w:hyperlink>
    </w:p>
    <w:p>
      <w:pPr>
        <w:numPr>
          <w:ilvl w:val="0"/>
          <w:numId w:val="33"/>
        </w:numPr>
        <w:spacing w:line="360" w:before="105" w:after="105" w:lineRule="auto"/>
      </w:pPr>
      <w:r>
        <w:rPr>
          <w:rFonts w:eastAsia="georgia" w:cs="georgia" w:ascii="georgia" w:hAnsi="georgia"/>
          <w:color w:val="000000"/>
          <w:sz w:val="21"/>
        </w:rPr>
        <w:t xml:space="preserve">Usability: Branch screen must clearly show the status (color coding and icon) and expected TAT for pending cases.</w:t>
      </w:r>
    </w:p>
    <w:p>
      <w:pPr>
        <w:numPr>
          <w:ilvl w:val="0"/>
          <w:numId w:val="33"/>
        </w:numPr>
        <w:spacing w:line="360" w:before="105" w:after="105" w:lineRule="auto"/>
      </w:pPr>
      <w:r>
        <w:rPr>
          <w:rFonts w:eastAsia="georgia" w:cs="georgia" w:ascii="georgia" w:hAnsi="georgia"/>
          <w:color w:val="000000"/>
          <w:sz w:val="21"/>
        </w:rPr>
        <w:t xml:space="preserve">Auditability: All decisions and associated communication timestamps must be captured.</w:t>
      </w:r>
      <w:bookmarkStart w:id="270" w:name="fnref5_59"/>
      <w:bookmarkEnd w:id="270"/>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5/8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1" w:name="feature_4_consents_and_disclosure_afa232"/>
      <w:r>
        <w:rPr>
          <w:rFonts w:eastAsia="georgia" w:cs="georgia" w:ascii="georgia" w:hAnsi="georgia"/>
          <w:b/>
          <w:color w:val="000000"/>
          <w:sz w:val="24"/>
        </w:rPr>
        <w:t xml:space="preserve">Feature 4 – Consents and disclosures capture</w:t>
      </w:r>
      <w:bookmarkEnd w:id="271"/>
    </w:p>
    <w:p>
      <w:pPr>
        <w:spacing w:line="360" w:after="210" w:lineRule="auto"/>
      </w:pPr>
      <w:r>
        <w:rPr>
          <w:rFonts w:eastAsia="georgia" w:cs="georgia" w:ascii="georgia" w:hAnsi="georgia"/>
          <w:b/>
          <w:color w:val="000000"/>
        </w:rPr>
        <w:t xml:space="preserve">Feature description</w:t>
      </w:r>
      <w:r>
        <w:rPr>
          <w:rFonts w:eastAsia="georgia" w:cs="georgia" w:ascii="georgia" w:hAnsi="georgia"/>
          <w:color w:val="000000"/>
        </w:rPr>
        <w:br w:type="textWrapping"/>
      </w:r>
      <w:r>
        <w:rPr>
          <w:rFonts w:eastAsia="georgia" w:cs="georgia" w:ascii="georgia" w:hAnsi="georgia"/>
          <w:color w:val="000000"/>
        </w:rPr>
        <w:t xml:space="preserve">Provide a standardised, auditable way to capture all necessary consents (data processing, privacy, marketing, digital services) and product disclosures at account opening, for both NTB and ETB customers.</w:t>
      </w:r>
      <w:bookmarkStart w:id="272" w:name="fnref12_12"/>
      <w:bookmarkEnd w:id="272"/>
      <w:hyperlink w:anchor="fn12">
        <w:r>
          <w:rPr>
            <w:rFonts w:eastAsia="helvetica neue" w:cs="helvetica neue" w:ascii="helvetica neue" w:hAnsi="helvetica neue"/>
            <w:color w:val="#000"/>
            <w:u w:val="single"/>
            <w:vertAlign w:val="superscript"/>
          </w:rPr>
          <w:t xml:space="preserve">[12]</w:t>
        </w:r>
      </w:hyperlink>
      <w:bookmarkStart w:id="273" w:name="fnref13_11"/>
      <w:bookmarkEnd w:id="273"/>
      <w:hyperlink w:anchor="fn13">
        <w:r>
          <w:rPr>
            <w:rFonts w:eastAsia="helvetica neue" w:cs="helvetica neue" w:ascii="helvetica neue" w:hAnsi="helvetica neue"/>
            <w:color w:val="#000"/>
            <w:u w:val="single"/>
            <w:vertAlign w:val="superscript"/>
          </w:rPr>
          <w:t xml:space="preserve">[13]</w:t>
        </w:r>
      </w:hyperlink>
      <w:bookmarkStart w:id="274" w:name="fnref5_60"/>
      <w:bookmarkEnd w:id="274"/>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275" w:name="story_4_1_capture_product_and_pri_a5cb4b"/>
      <w:r>
        <w:rPr>
          <w:rFonts w:eastAsia="georgia" w:cs="georgia" w:ascii="georgia" w:hAnsi="georgia"/>
          <w:b/>
          <w:color w:val="000000"/>
          <w:sz w:val="24"/>
        </w:rPr>
        <w:t xml:space="preserve">Story 4.1 – Capture product and privacy consents at branch</w:t>
      </w:r>
      <w:bookmarkEnd w:id="275"/>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Branch Sales Officer,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a single screen to capture all consents and disclosures during account opening,</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regulatory and internal policy requirements are fulfilled.</w:t>
      </w:r>
      <w:bookmarkStart w:id="276" w:name="fnref12_13"/>
      <w:bookmarkEnd w:id="276"/>
      <w:hyperlink w:anchor="fn12">
        <w:r>
          <w:rPr>
            <w:rFonts w:eastAsia="helvetica neue" w:cs="helvetica neue" w:ascii="helvetica neue" w:hAnsi="helvetica neue"/>
            <w:color w:val="#000"/>
            <w:u w:val="single"/>
            <w:vertAlign w:val="superscript"/>
          </w:rPr>
          <w:t xml:space="preserve">[12]</w:t>
        </w:r>
      </w:hyperlink>
      <w:bookmarkStart w:id="277" w:name="fnref13_12"/>
      <w:bookmarkEnd w:id="277"/>
      <w:hyperlink w:anchor="fn13">
        <w:r>
          <w:rPr>
            <w:rFonts w:eastAsia="helvetica neue" w:cs="helvetica neue" w:ascii="helvetica neue" w:hAnsi="helvetica neue"/>
            <w:color w:val="#000"/>
            <w:u w:val="single"/>
            <w:vertAlign w:val="superscript"/>
          </w:rPr>
          <w:t xml:space="preserve">[13]</w:t>
        </w:r>
      </w:hyperlink>
      <w:bookmarkStart w:id="278" w:name="fnref5_61"/>
      <w:bookmarkEnd w:id="278"/>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b/>
          <w:color w:val="000000"/>
        </w:rPr>
        <w:t xml:space="preserve">Acceptance criteria – functional</w:t>
      </w:r>
    </w:p>
    <w:p>
      <w:pPr>
        <w:numPr>
          <w:ilvl w:val="0"/>
          <w:numId w:val="34"/>
        </w:numPr>
        <w:spacing w:line="360" w:before="105" w:after="105" w:lineRule="auto"/>
      </w:pPr>
      <w:r>
        <w:rPr>
          <w:rFonts w:eastAsia="georgia" w:cs="georgia" w:ascii="georgia" w:hAnsi="georgia"/>
          <w:color w:val="000000"/>
          <w:sz w:val="21"/>
        </w:rPr>
        <w:t xml:space="preserve">Given the application is ready for signature,</w:t>
      </w:r>
      <w:r>
        <w:rPr>
          <w:rFonts w:eastAsia="georgia" w:cs="georgia" w:ascii="georgia" w:hAnsi="georgia"/>
          <w:color w:val="000000"/>
          <w:sz w:val="21"/>
        </w:rPr>
        <w:br w:type="textWrapping"/>
      </w:r>
      <w:r>
        <w:rPr>
          <w:rFonts w:eastAsia="georgia" w:cs="georgia" w:ascii="georgia" w:hAnsi="georgia"/>
          <w:color w:val="000000"/>
          <w:sz w:val="21"/>
        </w:rPr>
        <w:t xml:space="preserve">When the BSO opens the “Consents &amp; Disclosures” section,</w:t>
      </w:r>
      <w:r>
        <w:rPr>
          <w:rFonts w:eastAsia="georgia" w:cs="georgia" w:ascii="georgia" w:hAnsi="georgia"/>
          <w:color w:val="000000"/>
          <w:sz w:val="21"/>
        </w:rPr>
        <w:br w:type="textWrapping"/>
      </w:r>
      <w:r>
        <w:rPr>
          <w:rFonts w:eastAsia="georgia" w:cs="georgia" w:ascii="georgia" w:hAnsi="georgia"/>
          <w:color w:val="000000"/>
          <w:sz w:val="21"/>
        </w:rPr>
        <w:t xml:space="preserve">Then CRM must display:</w:t>
      </w:r>
    </w:p>
    <w:p>
      <w:pPr>
        <w:numPr>
          <w:ilvl w:val="1"/>
          <w:numId w:val="34"/>
        </w:numPr>
        <w:spacing w:line="360" w:before="105" w:after="105" w:lineRule="auto"/>
      </w:pPr>
      <w:r>
        <w:rPr>
          <w:rFonts w:eastAsia="georgia" w:cs="georgia" w:ascii="georgia" w:hAnsi="georgia"/>
          <w:color w:val="000000"/>
          <w:sz w:val="21"/>
        </w:rPr>
        <w:t xml:space="preserve">Product T&amp;C summary with reference version.</w:t>
      </w:r>
    </w:p>
    <w:p>
      <w:pPr>
        <w:numPr>
          <w:ilvl w:val="1"/>
          <w:numId w:val="34"/>
        </w:numPr>
        <w:spacing w:line="360" w:before="105" w:after="105" w:lineRule="auto"/>
      </w:pPr>
      <w:r>
        <w:rPr>
          <w:rFonts w:eastAsia="georgia" w:cs="georgia" w:ascii="georgia" w:hAnsi="georgia"/>
          <w:color w:val="000000"/>
          <w:sz w:val="21"/>
        </w:rPr>
        <w:t xml:space="preserve">Fees/charges disclosure acknowledgement.</w:t>
      </w:r>
    </w:p>
    <w:p>
      <w:pPr>
        <w:numPr>
          <w:ilvl w:val="1"/>
          <w:numId w:val="34"/>
        </w:numPr>
        <w:spacing w:line="360" w:before="105" w:after="105" w:lineRule="auto"/>
      </w:pPr>
      <w:r>
        <w:rPr>
          <w:rFonts w:eastAsia="georgia" w:cs="georgia" w:ascii="georgia" w:hAnsi="georgia"/>
          <w:color w:val="000000"/>
          <w:sz w:val="21"/>
        </w:rPr>
        <w:t xml:space="preserve">Privacy notice and data processing consent.</w:t>
      </w:r>
    </w:p>
    <w:p>
      <w:pPr>
        <w:numPr>
          <w:ilvl w:val="1"/>
          <w:numId w:val="34"/>
        </w:numPr>
        <w:spacing w:line="360" w:before="105" w:after="105" w:lineRule="auto"/>
      </w:pPr>
      <w:r>
        <w:rPr>
          <w:rFonts w:eastAsia="georgia" w:cs="georgia" w:ascii="georgia" w:hAnsi="georgia"/>
          <w:color w:val="000000"/>
          <w:sz w:val="21"/>
        </w:rPr>
        <w:t xml:space="preserve">Optional marketing consent preferences (channels).</w:t>
      </w:r>
    </w:p>
    <w:p>
      <w:pPr>
        <w:numPr>
          <w:ilvl w:val="1"/>
          <w:numId w:val="34"/>
        </w:numPr>
        <w:spacing w:line="360" w:before="105" w:after="105" w:lineRule="auto"/>
      </w:pPr>
      <w:r>
        <w:rPr>
          <w:rFonts w:eastAsia="georgia" w:cs="georgia" w:ascii="georgia" w:hAnsi="georgia"/>
          <w:color w:val="000000"/>
          <w:sz w:val="21"/>
        </w:rPr>
        <w:t xml:space="preserve">Digital services consents (online banking, alerts, sharing with partners, if applicable).</w:t>
      </w:r>
      <w:bookmarkStart w:id="279" w:name="fnref13_13"/>
      <w:bookmarkEnd w:id="279"/>
      <w:hyperlink w:anchor="fn13">
        <w:r>
          <w:rPr>
            <w:rFonts w:eastAsia="helvetica neue" w:cs="helvetica neue" w:ascii="helvetica neue" w:hAnsi="helvetica neue"/>
            <w:color w:val="#000"/>
            <w:sz w:val="21"/>
            <w:u w:val="single"/>
            <w:vertAlign w:val="superscript"/>
          </w:rPr>
          <w:t xml:space="preserve">[13]</w:t>
        </w:r>
      </w:hyperlink>
      <w:bookmarkStart w:id="280" w:name="fnref12_14"/>
      <w:bookmarkEnd w:id="280"/>
      <w:hyperlink w:anchor="fn12">
        <w:r>
          <w:rPr>
            <w:rFonts w:eastAsia="helvetica neue" w:cs="helvetica neue" w:ascii="helvetica neue" w:hAnsi="helvetica neue"/>
            <w:color w:val="#000"/>
            <w:sz w:val="21"/>
            <w:u w:val="single"/>
            <w:vertAlign w:val="superscript"/>
          </w:rPr>
          <w:t xml:space="preserve">[12]</w:t>
        </w:r>
      </w:hyperlink>
      <w:bookmarkStart w:id="281" w:name="fnref5_62"/>
      <w:bookmarkEnd w:id="281"/>
      <w:hyperlink w:anchor="fn5">
        <w:r>
          <w:rPr>
            <w:rFonts w:eastAsia="helvetica neue" w:cs="helvetica neue" w:ascii="helvetica neue" w:hAnsi="helvetica neue"/>
            <w:color w:val="#000"/>
            <w:sz w:val="21"/>
            <w:u w:val="single"/>
            <w:vertAlign w:val="superscript"/>
          </w:rPr>
          <w:t xml:space="preserve">[5]</w:t>
        </w:r>
      </w:hyperlink>
    </w:p>
    <w:p>
      <w:pPr>
        <w:numPr>
          <w:ilvl w:val="0"/>
          <w:numId w:val="34"/>
        </w:numPr>
        <w:spacing w:line="360" w:before="105" w:after="105" w:lineRule="auto"/>
      </w:pPr>
      <w:r>
        <w:rPr>
          <w:rFonts w:eastAsia="georgia" w:cs="georgia" w:ascii="georgia" w:hAnsi="georgia"/>
          <w:color w:val="000000"/>
          <w:sz w:val="21"/>
        </w:rPr>
        <w:t xml:space="preserve">Given the customer agrees,</w:t>
      </w:r>
      <w:r>
        <w:rPr>
          <w:rFonts w:eastAsia="georgia" w:cs="georgia" w:ascii="georgia" w:hAnsi="georgia"/>
          <w:color w:val="000000"/>
          <w:sz w:val="21"/>
        </w:rPr>
        <w:br w:type="textWrapping"/>
      </w:r>
      <w:r>
        <w:rPr>
          <w:rFonts w:eastAsia="georgia" w:cs="georgia" w:ascii="georgia" w:hAnsi="georgia"/>
          <w:color w:val="000000"/>
          <w:sz w:val="21"/>
        </w:rPr>
        <w:t xml:space="preserve">When the BSO captures signature (paper, tablet, or e‑signature) and ticks acknowledgement boxes,</w:t>
      </w:r>
      <w:r>
        <w:rPr>
          <w:rFonts w:eastAsia="georgia" w:cs="georgia" w:ascii="georgia" w:hAnsi="georgia"/>
          <w:color w:val="000000"/>
          <w:sz w:val="21"/>
        </w:rPr>
        <w:br w:type="textWrapping"/>
      </w:r>
      <w:r>
        <w:rPr>
          <w:rFonts w:eastAsia="georgia" w:cs="georgia" w:ascii="georgia" w:hAnsi="georgia"/>
          <w:color w:val="000000"/>
          <w:sz w:val="21"/>
        </w:rPr>
        <w:t xml:space="preserve">Then CRM must create consent records with consent type, granted/denied, channel/method, time, branch, and legal text version.</w:t>
      </w:r>
      <w:bookmarkStart w:id="282" w:name="fnref13_14"/>
      <w:bookmarkEnd w:id="282"/>
      <w:hyperlink w:anchor="fn13">
        <w:r>
          <w:rPr>
            <w:rFonts w:eastAsia="helvetica neue" w:cs="helvetica neue" w:ascii="helvetica neue" w:hAnsi="helvetica neue"/>
            <w:color w:val="#000"/>
            <w:sz w:val="21"/>
            <w:u w:val="single"/>
            <w:vertAlign w:val="superscript"/>
          </w:rPr>
          <w:t xml:space="preserve">[13]</w:t>
        </w:r>
      </w:hyperlink>
      <w:bookmarkStart w:id="283" w:name="fnref5_63"/>
      <w:bookmarkEnd w:id="283"/>
      <w:hyperlink w:anchor="fn5">
        <w:r>
          <w:rPr>
            <w:rFonts w:eastAsia="helvetica neue" w:cs="helvetica neue" w:ascii="helvetica neue" w:hAnsi="helvetica neue"/>
            <w:color w:val="#000"/>
            <w:sz w:val="21"/>
            <w:u w:val="single"/>
            <w:vertAlign w:val="superscript"/>
          </w:rPr>
          <w:t xml:space="preserve">[5]</w:t>
        </w:r>
      </w:hyperlink>
    </w:p>
    <w:p>
      <w:pPr>
        <w:numPr>
          <w:ilvl w:val="0"/>
          <w:numId w:val="34"/>
        </w:numPr>
        <w:spacing w:line="360" w:before="105" w:after="105" w:lineRule="auto"/>
      </w:pPr>
      <w:r>
        <w:rPr>
          <w:rFonts w:eastAsia="georgia" w:cs="georgia" w:ascii="georgia" w:hAnsi="georgia"/>
          <w:color w:val="000000"/>
          <w:sz w:val="21"/>
        </w:rPr>
        <w:t xml:space="preserve">Given some consents are optional (e.g., marketing),</w:t>
      </w:r>
      <w:r>
        <w:rPr>
          <w:rFonts w:eastAsia="georgia" w:cs="georgia" w:ascii="georgia" w:hAnsi="georgia"/>
          <w:color w:val="000000"/>
          <w:sz w:val="21"/>
        </w:rPr>
        <w:br w:type="textWrapping"/>
      </w:r>
      <w:r>
        <w:rPr>
          <w:rFonts w:eastAsia="georgia" w:cs="georgia" w:ascii="georgia" w:hAnsi="georgia"/>
          <w:color w:val="000000"/>
          <w:sz w:val="21"/>
        </w:rPr>
        <w:t xml:space="preserve">When the customer declines them,</w:t>
      </w:r>
      <w:r>
        <w:rPr>
          <w:rFonts w:eastAsia="georgia" w:cs="georgia" w:ascii="georgia" w:hAnsi="georgia"/>
          <w:color w:val="000000"/>
          <w:sz w:val="21"/>
        </w:rPr>
        <w:br w:type="textWrapping"/>
      </w:r>
      <w:r>
        <w:rPr>
          <w:rFonts w:eastAsia="georgia" w:cs="georgia" w:ascii="georgia" w:hAnsi="georgia"/>
          <w:color w:val="000000"/>
          <w:sz w:val="21"/>
        </w:rPr>
        <w:t xml:space="preserve">Then CRM must record “No” and ensure related marketing communications honour this choice.</w:t>
      </w:r>
      <w:bookmarkStart w:id="284" w:name="fnref12_15"/>
      <w:bookmarkEnd w:id="284"/>
      <w:hyperlink w:anchor="fn12">
        <w:r>
          <w:rPr>
            <w:rFonts w:eastAsia="helvetica neue" w:cs="helvetica neue" w:ascii="helvetica neue" w:hAnsi="helvetica neue"/>
            <w:color w:val="#000"/>
            <w:sz w:val="21"/>
            <w:u w:val="single"/>
            <w:vertAlign w:val="superscript"/>
          </w:rPr>
          <w:t xml:space="preserve">[12]</w:t>
        </w:r>
      </w:hyperlink>
      <w:bookmarkStart w:id="285" w:name="fnref13_15"/>
      <w:bookmarkEnd w:id="285"/>
      <w:hyperlink w:anchor="fn13">
        <w:r>
          <w:rPr>
            <w:rFonts w:eastAsia="helvetica neue" w:cs="helvetica neue" w:ascii="helvetica neue" w:hAnsi="helvetica neue"/>
            <w:color w:val="#000"/>
            <w:sz w:val="21"/>
            <w:u w:val="single"/>
            <w:vertAlign w:val="superscript"/>
          </w:rPr>
          <w:t xml:space="preserve">[13]</w:t>
        </w:r>
      </w:hyperlink>
      <w:bookmarkStart w:id="286" w:name="fnref5_64"/>
      <w:bookmarkEnd w:id="286"/>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b/>
          <w:color w:val="000000"/>
        </w:rPr>
        <w:t xml:space="preserve">Non‑functional</w:t>
      </w:r>
    </w:p>
    <w:p>
      <w:pPr>
        <w:numPr>
          <w:ilvl w:val="0"/>
          <w:numId w:val="35"/>
        </w:numPr>
        <w:spacing w:line="360" w:before="105" w:after="105" w:lineRule="auto"/>
      </w:pPr>
      <w:r>
        <w:rPr>
          <w:rFonts w:eastAsia="georgia" w:cs="georgia" w:ascii="georgia" w:hAnsi="georgia"/>
          <w:color w:val="000000"/>
          <w:sz w:val="21"/>
        </w:rPr>
        <w:t xml:space="preserve">Compliance: Consent capture must meet privacy regulations and support clear “granular consent” (not bundled for unrelated purposes).</w:t>
      </w:r>
      <w:bookmarkStart w:id="287" w:name="fnref13_16"/>
      <w:bookmarkEnd w:id="287"/>
      <w:hyperlink w:anchor="fn13">
        <w:r>
          <w:rPr>
            <w:rFonts w:eastAsia="helvetica neue" w:cs="helvetica neue" w:ascii="helvetica neue" w:hAnsi="helvetica neue"/>
            <w:color w:val="#000"/>
            <w:sz w:val="21"/>
            <w:u w:val="single"/>
            <w:vertAlign w:val="superscript"/>
          </w:rPr>
          <w:t xml:space="preserve">[13]</w:t>
        </w:r>
      </w:hyperlink>
      <w:bookmarkStart w:id="288" w:name="fnref5_65"/>
      <w:bookmarkEnd w:id="288"/>
      <w:hyperlink w:anchor="fn5">
        <w:r>
          <w:rPr>
            <w:rFonts w:eastAsia="helvetica neue" w:cs="helvetica neue" w:ascii="helvetica neue" w:hAnsi="helvetica neue"/>
            <w:color w:val="#000"/>
            <w:sz w:val="21"/>
            <w:u w:val="single"/>
            <w:vertAlign w:val="superscript"/>
          </w:rPr>
          <w:t xml:space="preserve">[5]</w:t>
        </w:r>
      </w:hyperlink>
    </w:p>
    <w:p>
      <w:pPr>
        <w:numPr>
          <w:ilvl w:val="0"/>
          <w:numId w:val="35"/>
        </w:numPr>
        <w:spacing w:line="360" w:before="105" w:after="105" w:lineRule="auto"/>
      </w:pPr>
      <w:r>
        <w:rPr>
          <w:rFonts w:eastAsia="georgia" w:cs="georgia" w:ascii="georgia" w:hAnsi="georgia"/>
          <w:color w:val="000000"/>
          <w:sz w:val="21"/>
        </w:rPr>
        <w:t xml:space="preserve">Auditability: Consents must be immutable (no overwrite; only new versions), viewable with the exact text used at the time.</w:t>
      </w:r>
      <w:bookmarkStart w:id="289" w:name="fnref13_17"/>
      <w:bookmarkEnd w:id="289"/>
      <w:hyperlink w:anchor="fn13">
        <w:r>
          <w:rPr>
            <w:rFonts w:eastAsia="helvetica neue" w:cs="helvetica neue" w:ascii="helvetica neue" w:hAnsi="helvetica neue"/>
            <w:color w:val="#000"/>
            <w:sz w:val="21"/>
            <w:u w:val="single"/>
            <w:vertAlign w:val="superscript"/>
          </w:rPr>
          <w:t xml:space="preserve">[13]</w:t>
        </w:r>
      </w:hyperlink>
      <w:bookmarkStart w:id="290" w:name="fnref5_66"/>
      <w:bookmarkEnd w:id="290"/>
      <w:hyperlink w:anchor="fn5">
        <w:r>
          <w:rPr>
            <w:rFonts w:eastAsia="helvetica neue" w:cs="helvetica neue" w:ascii="helvetica neue" w:hAnsi="helvetica neue"/>
            <w:color w:val="#000"/>
            <w:sz w:val="21"/>
            <w:u w:val="single"/>
            <w:vertAlign w:val="superscript"/>
          </w:rPr>
          <w:t xml:space="preserve">[5]</w:t>
        </w:r>
      </w:hyperlink>
    </w:p>
    <w:p>
      <w:pPr>
        <w:numPr>
          <w:ilvl w:val="0"/>
          <w:numId w:val="35"/>
        </w:numPr>
        <w:spacing w:line="360" w:before="105" w:after="105" w:lineRule="auto"/>
      </w:pPr>
      <w:r>
        <w:rPr>
          <w:rFonts w:eastAsia="georgia" w:cs="georgia" w:ascii="georgia" w:hAnsi="georgia"/>
          <w:color w:val="000000"/>
          <w:sz w:val="21"/>
        </w:rPr>
        <w:t xml:space="preserve">Usability: Screen must allow quick capture and summary view to explain clearly to the customer.</w:t>
      </w:r>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1" w:name="story_4_2_consent_withdrawal_and_updates"/>
      <w:r>
        <w:rPr>
          <w:rFonts w:eastAsia="georgia" w:cs="georgia" w:ascii="georgia" w:hAnsi="georgia"/>
          <w:b/>
          <w:color w:val="000000"/>
          <w:sz w:val="24"/>
        </w:rPr>
        <w:t xml:space="preserve">Story 4.2 – Consent withdrawal and updates</w:t>
      </w:r>
      <w:bookmarkEnd w:id="291"/>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Customer,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my previously granted consents to be viewable and changeable via branch,</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I can control how the bank uses my data and contacts me.</w:t>
      </w:r>
      <w:bookmarkStart w:id="292" w:name="fnref13_18"/>
      <w:bookmarkEnd w:id="292"/>
      <w:hyperlink w:anchor="fn13">
        <w:r>
          <w:rPr>
            <w:rFonts w:eastAsia="helvetica neue" w:cs="helvetica neue" w:ascii="helvetica neue" w:hAnsi="helvetica neue"/>
            <w:color w:val="#000"/>
            <w:u w:val="single"/>
            <w:vertAlign w:val="superscript"/>
          </w:rPr>
          <w:t xml:space="preserve">[13]</w:t>
        </w:r>
      </w:hyperlink>
      <w:bookmarkStart w:id="293" w:name="fnref5_67"/>
      <w:bookmarkEnd w:id="293"/>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b/>
          <w:color w:val="000000"/>
        </w:rPr>
        <w:t xml:space="preserve">Acceptance criteria – functional</w:t>
      </w:r>
    </w:p>
    <w:p>
      <w:pPr>
        <w:numPr>
          <w:ilvl w:val="0"/>
          <w:numId w:val="36"/>
        </w:numPr>
        <w:spacing w:line="360" w:before="105" w:after="105" w:lineRule="auto"/>
      </w:pPr>
      <w:r>
        <w:rPr>
          <w:rFonts w:eastAsia="georgia" w:cs="georgia" w:ascii="georgia" w:hAnsi="georgia"/>
          <w:color w:val="000000"/>
          <w:sz w:val="21"/>
        </w:rPr>
        <w:t xml:space="preserve">Given a customer visits the branch post‑opening,</w:t>
      </w:r>
      <w:r>
        <w:rPr>
          <w:rFonts w:eastAsia="georgia" w:cs="georgia" w:ascii="georgia" w:hAnsi="georgia"/>
          <w:color w:val="000000"/>
          <w:sz w:val="21"/>
        </w:rPr>
        <w:br w:type="textWrapping"/>
      </w:r>
      <w:r>
        <w:rPr>
          <w:rFonts w:eastAsia="georgia" w:cs="georgia" w:ascii="georgia" w:hAnsi="georgia"/>
          <w:color w:val="000000"/>
          <w:sz w:val="21"/>
        </w:rPr>
        <w:t xml:space="preserve">When the BSO accesses the “Customer Consents” view in CRM,</w:t>
      </w:r>
      <w:r>
        <w:rPr>
          <w:rFonts w:eastAsia="georgia" w:cs="georgia" w:ascii="georgia" w:hAnsi="georgia"/>
          <w:color w:val="000000"/>
          <w:sz w:val="21"/>
        </w:rPr>
        <w:br w:type="textWrapping"/>
      </w:r>
      <w:r>
        <w:rPr>
          <w:rFonts w:eastAsia="georgia" w:cs="georgia" w:ascii="georgia" w:hAnsi="georgia"/>
          <w:color w:val="000000"/>
          <w:sz w:val="21"/>
        </w:rPr>
        <w:t xml:space="preserve">Then all existing consent records must be displayed with type, status, and date/time.</w:t>
      </w:r>
      <w:bookmarkStart w:id="294" w:name="fnref13_19"/>
      <w:bookmarkEnd w:id="294"/>
      <w:hyperlink w:anchor="fn13">
        <w:r>
          <w:rPr>
            <w:rFonts w:eastAsia="helvetica neue" w:cs="helvetica neue" w:ascii="helvetica neue" w:hAnsi="helvetica neue"/>
            <w:color w:val="#000"/>
            <w:sz w:val="21"/>
            <w:u w:val="single"/>
            <w:vertAlign w:val="superscript"/>
          </w:rPr>
          <w:t xml:space="preserve">[13]</w:t>
        </w:r>
      </w:hyperlink>
      <w:bookmarkStart w:id="295" w:name="fnref5_68"/>
      <w:bookmarkEnd w:id="295"/>
      <w:hyperlink w:anchor="fn5">
        <w:r>
          <w:rPr>
            <w:rFonts w:eastAsia="helvetica neue" w:cs="helvetica neue" w:ascii="helvetica neue" w:hAnsi="helvetica neue"/>
            <w:color w:val="#000"/>
            <w:sz w:val="21"/>
            <w:u w:val="single"/>
            <w:vertAlign w:val="superscript"/>
          </w:rPr>
          <w:t xml:space="preserve">[5]</w:t>
        </w:r>
      </w:hyperlink>
    </w:p>
    <w:p>
      <w:pPr>
        <w:numPr>
          <w:ilvl w:val="0"/>
          <w:numId w:val="36"/>
        </w:numPr>
        <w:spacing w:line="360" w:before="105" w:after="105" w:lineRule="auto"/>
      </w:pPr>
      <w:r>
        <w:rPr>
          <w:rFonts w:eastAsia="georgia" w:cs="georgia" w:ascii="georgia" w:hAnsi="georgia"/>
          <w:color w:val="000000"/>
          <w:sz w:val="21"/>
        </w:rPr>
        <w:t xml:space="preserve">Given the customer requests withdrawal of marketing consent,</w:t>
      </w:r>
      <w:r>
        <w:rPr>
          <w:rFonts w:eastAsia="georgia" w:cs="georgia" w:ascii="georgia" w:hAnsi="georgia"/>
          <w:color w:val="000000"/>
          <w:sz w:val="21"/>
        </w:rPr>
        <w:br w:type="textWrapping"/>
      </w:r>
      <w:r>
        <w:rPr>
          <w:rFonts w:eastAsia="georgia" w:cs="georgia" w:ascii="georgia" w:hAnsi="georgia"/>
          <w:color w:val="000000"/>
          <w:sz w:val="21"/>
        </w:rPr>
        <w:t xml:space="preserve">When the BSO updates marketing preference to “No”,</w:t>
      </w:r>
      <w:r>
        <w:rPr>
          <w:rFonts w:eastAsia="georgia" w:cs="georgia" w:ascii="georgia" w:hAnsi="georgia"/>
          <w:color w:val="000000"/>
          <w:sz w:val="21"/>
        </w:rPr>
        <w:br w:type="textWrapping"/>
      </w:r>
      <w:r>
        <w:rPr>
          <w:rFonts w:eastAsia="georgia" w:cs="georgia" w:ascii="georgia" w:hAnsi="georgia"/>
          <w:color w:val="000000"/>
          <w:sz w:val="21"/>
        </w:rPr>
        <w:t xml:space="preserve">Then CRM must create a new consent record (status revoked), propagate this to marketing systems, and ensure future campaigns suppress this customer.</w:t>
      </w:r>
      <w:bookmarkStart w:id="296" w:name="fnref12_16"/>
      <w:bookmarkEnd w:id="296"/>
      <w:hyperlink w:anchor="fn12">
        <w:r>
          <w:rPr>
            <w:rFonts w:eastAsia="helvetica neue" w:cs="helvetica neue" w:ascii="helvetica neue" w:hAnsi="helvetica neue"/>
            <w:color w:val="#000"/>
            <w:sz w:val="21"/>
            <w:u w:val="single"/>
            <w:vertAlign w:val="superscript"/>
          </w:rPr>
          <w:t xml:space="preserve">[12]</w:t>
        </w:r>
      </w:hyperlink>
      <w:bookmarkStart w:id="297" w:name="fnref13_20"/>
      <w:bookmarkEnd w:id="297"/>
      <w:hyperlink w:anchor="fn13">
        <w:r>
          <w:rPr>
            <w:rFonts w:eastAsia="helvetica neue" w:cs="helvetica neue" w:ascii="helvetica neue" w:hAnsi="helvetica neue"/>
            <w:color w:val="#000"/>
            <w:sz w:val="21"/>
            <w:u w:val="single"/>
            <w:vertAlign w:val="superscript"/>
          </w:rPr>
          <w:t xml:space="preserve">[13]</w:t>
        </w:r>
      </w:hyperlink>
      <w:bookmarkStart w:id="298" w:name="fnref5_69"/>
      <w:bookmarkEnd w:id="298"/>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b/>
          <w:color w:val="000000"/>
        </w:rPr>
        <w:t xml:space="preserve">Non‑functional</w:t>
      </w:r>
    </w:p>
    <w:p>
      <w:pPr>
        <w:numPr>
          <w:ilvl w:val="0"/>
          <w:numId w:val="37"/>
        </w:numPr>
        <w:spacing w:line="360" w:before="105" w:after="105" w:lineRule="auto"/>
      </w:pPr>
      <w:r>
        <w:rPr>
          <w:rFonts w:eastAsia="georgia" w:cs="georgia" w:ascii="georgia" w:hAnsi="georgia"/>
          <w:color w:val="000000"/>
          <w:sz w:val="21"/>
        </w:rPr>
        <w:t xml:space="preserve">Compliance: Withdrawal must be honoured within required timeframe (e.g., 24–72 hours depending on jurisdiction).</w:t>
      </w:r>
      <w:bookmarkStart w:id="299" w:name="fnref13_21"/>
      <w:bookmarkEnd w:id="299"/>
      <w:hyperlink w:anchor="fn13">
        <w:r>
          <w:rPr>
            <w:rFonts w:eastAsia="helvetica neue" w:cs="helvetica neue" w:ascii="helvetica neue" w:hAnsi="helvetica neue"/>
            <w:color w:val="#000"/>
            <w:sz w:val="21"/>
            <w:u w:val="single"/>
            <w:vertAlign w:val="superscript"/>
          </w:rPr>
          <w:t xml:space="preserve">[13]</w:t>
        </w:r>
      </w:hyperlink>
      <w:bookmarkStart w:id="300" w:name="fnref5_70"/>
      <w:bookmarkEnd w:id="300"/>
      <w:hyperlink w:anchor="fn5">
        <w:r>
          <w:rPr>
            <w:rFonts w:eastAsia="helvetica neue" w:cs="helvetica neue" w:ascii="helvetica neue" w:hAnsi="helvetica neue"/>
            <w:color w:val="#000"/>
            <w:sz w:val="21"/>
            <w:u w:val="single"/>
            <w:vertAlign w:val="superscript"/>
          </w:rPr>
          <w:t xml:space="preserve">[5]</w:t>
        </w:r>
      </w:hyperlink>
    </w:p>
    <w:p>
      <w:pPr>
        <w:numPr>
          <w:ilvl w:val="0"/>
          <w:numId w:val="37"/>
        </w:numPr>
        <w:spacing w:line="360" w:before="105" w:after="105" w:lineRule="auto"/>
      </w:pPr>
      <w:r>
        <w:rPr>
          <w:rFonts w:eastAsia="georgia" w:cs="georgia" w:ascii="georgia" w:hAnsi="georgia"/>
          <w:color w:val="000000"/>
          <w:sz w:val="21"/>
        </w:rPr>
        <w:t xml:space="preserve">Auditability: History must show original grant and subsequent withdrawal with reasons/notes if captured.</w:t>
      </w:r>
      <w:bookmarkStart w:id="301" w:name="fnref5_71"/>
      <w:bookmarkEnd w:id="301"/>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3/5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2" w:name="feature_5_onboarding_tasks_early_68e602"/>
      <w:r>
        <w:rPr>
          <w:rFonts w:eastAsia="georgia" w:cs="georgia" w:ascii="georgia" w:hAnsi="georgia"/>
          <w:b/>
          <w:color w:val="000000"/>
          <w:sz w:val="24"/>
        </w:rPr>
        <w:t xml:space="preserve">Feature 5 – Onboarding tasks, early engagement, and cross‑sell</w:t>
      </w:r>
      <w:bookmarkEnd w:id="302"/>
    </w:p>
    <w:p>
      <w:pPr>
        <w:spacing w:line="360" w:after="210" w:lineRule="auto"/>
      </w:pPr>
      <w:r>
        <w:rPr>
          <w:rFonts w:eastAsia="georgia" w:cs="georgia" w:ascii="georgia" w:hAnsi="georgia"/>
          <w:b/>
          <w:color w:val="000000"/>
        </w:rPr>
        <w:t xml:space="preserve">Feature description</w:t>
      </w:r>
      <w:r>
        <w:rPr>
          <w:rFonts w:eastAsia="georgia" w:cs="georgia" w:ascii="georgia" w:hAnsi="georgia"/>
          <w:color w:val="000000"/>
        </w:rPr>
        <w:br w:type="textWrapping"/>
      </w:r>
      <w:r>
        <w:rPr>
          <w:rFonts w:eastAsia="georgia" w:cs="georgia" w:ascii="georgia" w:hAnsi="georgia"/>
          <w:color w:val="000000"/>
        </w:rPr>
        <w:t xml:space="preserve">Automatically create onboarding and engagement tasks for new accounts and orchestrate early lifecycle communications: welcome, activation nudges, NPS survey, and cross‑sell offers.</w:t>
      </w:r>
      <w:bookmarkStart w:id="303" w:name="fnref10_6"/>
      <w:bookmarkEnd w:id="303"/>
      <w:hyperlink w:anchor="fn10">
        <w:r>
          <w:rPr>
            <w:rFonts w:eastAsia="helvetica neue" w:cs="helvetica neue" w:ascii="helvetica neue" w:hAnsi="helvetica neue"/>
            <w:color w:val="#000"/>
            <w:u w:val="single"/>
            <w:vertAlign w:val="superscript"/>
          </w:rPr>
          <w:t xml:space="preserve">[10]</w:t>
        </w:r>
      </w:hyperlink>
      <w:bookmarkStart w:id="304" w:name="fnref11_4"/>
      <w:bookmarkEnd w:id="304"/>
      <w:hyperlink w:anchor="fn11">
        <w:r>
          <w:rPr>
            <w:rFonts w:eastAsia="helvetica neue" w:cs="helvetica neue" w:ascii="helvetica neue" w:hAnsi="helvetica neue"/>
            <w:color w:val="#000"/>
            <w:u w:val="single"/>
            <w:vertAlign w:val="superscript"/>
          </w:rPr>
          <w:t xml:space="preserve">[11]</w:t>
        </w:r>
      </w:hyperlink>
      <w:bookmarkStart w:id="305" w:name="fnref2_8"/>
      <w:bookmarkEnd w:id="305"/>
      <w:hyperlink w:anchor="fn2">
        <w:r>
          <w:rPr>
            <w:rFonts w:eastAsia="helvetica neue" w:cs="helvetica neue" w:ascii="helvetica neue" w:hAnsi="helvetica neue"/>
            <w:color w:val="#000"/>
            <w:u w:val="single"/>
            <w:vertAlign w:val="superscript"/>
          </w:rPr>
          <w:t xml:space="preserve">[2]</w:t>
        </w:r>
      </w:hyperlink>
      <w:bookmarkStart w:id="306" w:name="fnref12_17"/>
      <w:bookmarkEnd w:id="306"/>
      <w:hyperlink w:anchor="fn12">
        <w:r>
          <w:rPr>
            <w:rFonts w:eastAsia="helvetica neue" w:cs="helvetica neue" w:ascii="helvetica neue" w:hAnsi="helvetica neue"/>
            <w:color w:val="#000"/>
            <w:u w:val="single"/>
            <w:vertAlign w:val="superscript"/>
          </w:rPr>
          <w:t xml:space="preserve">[12]</w:t>
        </w:r>
      </w:hyperlink>
    </w:p>
    <w:p>
      <w:pPr>
        <w:spacing w:line="360" w:before="315" w:after="105" w:lineRule="auto"/>
        <w:ind w:left="-30"/>
        <w:jc w:val="left"/>
      </w:pPr>
      <w:bookmarkStart w:id="307" w:name="story_5_1_auto_create_onboarding_3b9c4c"/>
      <w:r>
        <w:rPr>
          <w:rFonts w:eastAsia="georgia" w:cs="georgia" w:ascii="georgia" w:hAnsi="georgia"/>
          <w:b/>
          <w:color w:val="000000"/>
          <w:sz w:val="24"/>
        </w:rPr>
        <w:t xml:space="preserve">Story 5.1 – Auto‑create onboarding task set on account approval</w:t>
      </w:r>
      <w:bookmarkEnd w:id="307"/>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Branch Relationship Manager,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a standard set of onboarding tasks created when a new account is opened,</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I can systematically welcome and activate the customer.</w:t>
      </w:r>
      <w:bookmarkStart w:id="308" w:name="fnref11_5"/>
      <w:bookmarkEnd w:id="308"/>
      <w:hyperlink w:anchor="fn11">
        <w:r>
          <w:rPr>
            <w:rFonts w:eastAsia="helvetica neue" w:cs="helvetica neue" w:ascii="helvetica neue" w:hAnsi="helvetica neue"/>
            <w:color w:val="#000"/>
            <w:u w:val="single"/>
            <w:vertAlign w:val="superscript"/>
          </w:rPr>
          <w:t xml:space="preserve">[11]</w:t>
        </w:r>
      </w:hyperlink>
      <w:bookmarkStart w:id="309" w:name="fnref10_7"/>
      <w:bookmarkEnd w:id="309"/>
      <w:hyperlink w:anchor="fn10">
        <w:r>
          <w:rPr>
            <w:rFonts w:eastAsia="helvetica neue" w:cs="helvetica neue" w:ascii="helvetica neue" w:hAnsi="helvetica neue"/>
            <w:color w:val="#000"/>
            <w:u w:val="single"/>
            <w:vertAlign w:val="superscript"/>
          </w:rPr>
          <w:t xml:space="preserve">[10]</w:t>
        </w:r>
      </w:hyperlink>
      <w:bookmarkStart w:id="310" w:name="fnref2_9"/>
      <w:bookmarkEnd w:id="310"/>
      <w:hyperlink w:anchor="fn2">
        <w:r>
          <w:rPr>
            <w:rFonts w:eastAsia="helvetica neue" w:cs="helvetica neue" w:ascii="helvetica neue" w:hAnsi="helvetica neue"/>
            <w:color w:val="#000"/>
            <w:u w:val="single"/>
            <w:vertAlign w:val="superscript"/>
          </w:rPr>
          <w:t xml:space="preserve">[2]</w:t>
        </w:r>
      </w:hyperlink>
      <w:bookmarkStart w:id="311" w:name="fnref12_18"/>
      <w:bookmarkEnd w:id="311"/>
      <w:hyperlink w:anchor="fn12">
        <w:r>
          <w:rPr>
            <w:rFonts w:eastAsia="helvetica neue" w:cs="helvetica neue" w:ascii="helvetica neue" w:hAnsi="helvetica neue"/>
            <w:color w:val="#000"/>
            <w:u w:val="single"/>
            <w:vertAlign w:val="superscript"/>
          </w:rPr>
          <w:t xml:space="preserve">[12]</w:t>
        </w:r>
      </w:hyperlink>
    </w:p>
    <w:p>
      <w:pPr>
        <w:spacing w:line="360" w:after="210" w:lineRule="auto"/>
      </w:pPr>
      <w:r>
        <w:rPr>
          <w:rFonts w:eastAsia="georgia" w:cs="georgia" w:ascii="georgia" w:hAnsi="georgia"/>
          <w:b/>
          <w:color w:val="000000"/>
        </w:rPr>
        <w:t xml:space="preserve">Acceptance criteria – functional</w:t>
      </w:r>
    </w:p>
    <w:p>
      <w:pPr>
        <w:numPr>
          <w:ilvl w:val="0"/>
          <w:numId w:val="38"/>
        </w:numPr>
        <w:spacing w:line="360" w:before="105" w:after="105" w:lineRule="auto"/>
      </w:pPr>
      <w:r>
        <w:rPr>
          <w:rFonts w:eastAsia="georgia" w:cs="georgia" w:ascii="georgia" w:hAnsi="georgia"/>
          <w:color w:val="000000"/>
          <w:sz w:val="21"/>
        </w:rPr>
        <w:t xml:space="preserve">Given a new retail account is approved in core and created in CRM,</w:t>
      </w:r>
      <w:r>
        <w:rPr>
          <w:rFonts w:eastAsia="georgia" w:cs="georgia" w:ascii="georgia" w:hAnsi="georgia"/>
          <w:color w:val="000000"/>
          <w:sz w:val="21"/>
        </w:rPr>
        <w:br w:type="textWrapping"/>
      </w:r>
      <w:r>
        <w:rPr>
          <w:rFonts w:eastAsia="georgia" w:cs="georgia" w:ascii="georgia" w:hAnsi="georgia"/>
          <w:color w:val="000000"/>
          <w:sz w:val="21"/>
        </w:rPr>
        <w:t xml:space="preserve">When CRM processes the event,</w:t>
      </w:r>
      <w:r>
        <w:rPr>
          <w:rFonts w:eastAsia="georgia" w:cs="georgia" w:ascii="georgia" w:hAnsi="georgia"/>
          <w:color w:val="000000"/>
          <w:sz w:val="21"/>
        </w:rPr>
        <w:br w:type="textWrapping"/>
      </w:r>
      <w:r>
        <w:rPr>
          <w:rFonts w:eastAsia="georgia" w:cs="georgia" w:ascii="georgia" w:hAnsi="georgia"/>
          <w:color w:val="000000"/>
          <w:sz w:val="21"/>
        </w:rPr>
        <w:t xml:space="preserve">Then CRM must auto‑create a configurable onboarding checklist (e.g., welcome call, debit card activation, digital channel registration, first deposit follow‑up, NPS survey) with due dates, assigned owner (RM/BSO), and priority.</w:t>
      </w:r>
      <w:bookmarkStart w:id="312" w:name="fnref10_8"/>
      <w:bookmarkEnd w:id="312"/>
      <w:hyperlink w:anchor="fn10">
        <w:r>
          <w:rPr>
            <w:rFonts w:eastAsia="helvetica neue" w:cs="helvetica neue" w:ascii="helvetica neue" w:hAnsi="helvetica neue"/>
            <w:color w:val="#000"/>
            <w:sz w:val="21"/>
            <w:u w:val="single"/>
            <w:vertAlign w:val="superscript"/>
          </w:rPr>
          <w:t xml:space="preserve">[10]</w:t>
        </w:r>
      </w:hyperlink>
      <w:bookmarkStart w:id="313" w:name="fnref11_6"/>
      <w:bookmarkEnd w:id="313"/>
      <w:hyperlink w:anchor="fn11">
        <w:r>
          <w:rPr>
            <w:rFonts w:eastAsia="helvetica neue" w:cs="helvetica neue" w:ascii="helvetica neue" w:hAnsi="helvetica neue"/>
            <w:color w:val="#000"/>
            <w:sz w:val="21"/>
            <w:u w:val="single"/>
            <w:vertAlign w:val="superscript"/>
          </w:rPr>
          <w:t xml:space="preserve">[11]</w:t>
        </w:r>
      </w:hyperlink>
      <w:bookmarkStart w:id="314" w:name="fnref2_10"/>
      <w:bookmarkEnd w:id="314"/>
      <w:hyperlink w:anchor="fn2">
        <w:r>
          <w:rPr>
            <w:rFonts w:eastAsia="helvetica neue" w:cs="helvetica neue" w:ascii="helvetica neue" w:hAnsi="helvetica neue"/>
            <w:color w:val="#000"/>
            <w:sz w:val="21"/>
            <w:u w:val="single"/>
            <w:vertAlign w:val="superscript"/>
          </w:rPr>
          <w:t xml:space="preserve">[2]</w:t>
        </w:r>
      </w:hyperlink>
      <w:bookmarkStart w:id="315" w:name="fnref12_19"/>
      <w:bookmarkEnd w:id="315"/>
      <w:hyperlink w:anchor="fn12">
        <w:r>
          <w:rPr>
            <w:rFonts w:eastAsia="helvetica neue" w:cs="helvetica neue" w:ascii="helvetica neue" w:hAnsi="helvetica neue"/>
            <w:color w:val="#000"/>
            <w:sz w:val="21"/>
            <w:u w:val="single"/>
            <w:vertAlign w:val="superscript"/>
          </w:rPr>
          <w:t xml:space="preserve">[12]</w:t>
        </w:r>
      </w:hyperlink>
    </w:p>
    <w:p>
      <w:pPr>
        <w:numPr>
          <w:ilvl w:val="0"/>
          <w:numId w:val="38"/>
        </w:numPr>
        <w:spacing w:line="360" w:before="105" w:after="105" w:lineRule="auto"/>
      </w:pPr>
      <w:r>
        <w:rPr>
          <w:rFonts w:eastAsia="georgia" w:cs="georgia" w:ascii="georgia" w:hAnsi="georgia"/>
          <w:color w:val="000000"/>
          <w:sz w:val="21"/>
        </w:rPr>
        <w:t xml:space="preserve">Given tasks are created,</w:t>
      </w:r>
      <w:r>
        <w:rPr>
          <w:rFonts w:eastAsia="georgia" w:cs="georgia" w:ascii="georgia" w:hAnsi="georgia"/>
          <w:color w:val="000000"/>
          <w:sz w:val="21"/>
        </w:rPr>
        <w:br w:type="textWrapping"/>
      </w:r>
      <w:r>
        <w:rPr>
          <w:rFonts w:eastAsia="georgia" w:cs="georgia" w:ascii="georgia" w:hAnsi="georgia"/>
          <w:color w:val="000000"/>
          <w:sz w:val="21"/>
        </w:rPr>
        <w:t xml:space="preserve">When the RM views “My Onboarding Tasks”,</w:t>
      </w:r>
      <w:r>
        <w:rPr>
          <w:rFonts w:eastAsia="georgia" w:cs="georgia" w:ascii="georgia" w:hAnsi="georgia"/>
          <w:color w:val="000000"/>
          <w:sz w:val="21"/>
        </w:rPr>
        <w:br w:type="textWrapping"/>
      </w:r>
      <w:r>
        <w:rPr>
          <w:rFonts w:eastAsia="georgia" w:cs="georgia" w:ascii="georgia" w:hAnsi="georgia"/>
          <w:color w:val="000000"/>
          <w:sz w:val="21"/>
        </w:rPr>
        <w:t xml:space="preserve">Then all pending tasks for new accounts must be visible with due date, account, and customer details.</w:t>
      </w:r>
      <w:bookmarkStart w:id="316" w:name="fnref11_7"/>
      <w:bookmarkEnd w:id="316"/>
      <w:hyperlink w:anchor="fn11">
        <w:r>
          <w:rPr>
            <w:rFonts w:eastAsia="helvetica neue" w:cs="helvetica neue" w:ascii="helvetica neue" w:hAnsi="helvetica neue"/>
            <w:color w:val="#000"/>
            <w:sz w:val="21"/>
            <w:u w:val="single"/>
            <w:vertAlign w:val="superscript"/>
          </w:rPr>
          <w:t xml:space="preserve">[11]</w:t>
        </w:r>
      </w:hyperlink>
      <w:bookmarkStart w:id="317" w:name="fnref2_11"/>
      <w:bookmarkEnd w:id="317"/>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b/>
          <w:color w:val="000000"/>
        </w:rPr>
        <w:t xml:space="preserve">Non‑functional</w:t>
      </w:r>
    </w:p>
    <w:p>
      <w:pPr>
        <w:numPr>
          <w:ilvl w:val="0"/>
          <w:numId w:val="39"/>
        </w:numPr>
        <w:spacing w:line="360" w:before="105" w:after="105" w:lineRule="auto"/>
      </w:pPr>
      <w:r>
        <w:rPr>
          <w:rFonts w:eastAsia="georgia" w:cs="georgia" w:ascii="georgia" w:hAnsi="georgia"/>
          <w:color w:val="000000"/>
          <w:sz w:val="21"/>
        </w:rPr>
        <w:t xml:space="preserve">Performance: Task creation must be event‑driven and complete within 1 minute of account approval.</w:t>
      </w:r>
      <w:bookmarkStart w:id="318" w:name="fnref12_20"/>
      <w:bookmarkEnd w:id="318"/>
      <w:hyperlink w:anchor="fn12">
        <w:r>
          <w:rPr>
            <w:rFonts w:eastAsia="helvetica neue" w:cs="helvetica neue" w:ascii="helvetica neue" w:hAnsi="helvetica neue"/>
            <w:color w:val="#000"/>
            <w:sz w:val="21"/>
            <w:u w:val="single"/>
            <w:vertAlign w:val="superscript"/>
          </w:rPr>
          <w:t xml:space="preserve">[12]</w:t>
        </w:r>
      </w:hyperlink>
    </w:p>
    <w:p>
      <w:pPr>
        <w:numPr>
          <w:ilvl w:val="0"/>
          <w:numId w:val="39"/>
        </w:numPr>
        <w:spacing w:line="360" w:before="105" w:after="105" w:lineRule="auto"/>
      </w:pPr>
      <w:r>
        <w:rPr>
          <w:rFonts w:eastAsia="georgia" w:cs="georgia" w:ascii="georgia" w:hAnsi="georgia"/>
          <w:color w:val="000000"/>
          <w:sz w:val="21"/>
        </w:rPr>
        <w:t xml:space="preserve">Configurability: Task templates and sequencing must be configurable by segment and product (mass vs affluent).</w:t>
      </w:r>
      <w:bookmarkStart w:id="319" w:name="fnref2_12"/>
      <w:bookmarkEnd w:id="319"/>
      <w:hyperlink w:anchor="fn2">
        <w:r>
          <w:rPr>
            <w:rFonts w:eastAsia="helvetica neue" w:cs="helvetica neue" w:ascii="helvetica neue" w:hAnsi="helvetica neue"/>
            <w:color w:val="#000"/>
            <w:sz w:val="21"/>
            <w:u w:val="single"/>
            <w:vertAlign w:val="superscript"/>
          </w:rPr>
          <w:t xml:space="preserve">[2]</w:t>
        </w:r>
      </w:hyperlink>
      <w:bookmarkStart w:id="320" w:name="fnref1_17"/>
      <w:bookmarkEnd w:id="320"/>
      <w:hyperlink w:anchor="fn1">
        <w:r>
          <w:rPr>
            <w:rFonts w:eastAsia="helvetica neue" w:cs="helvetica neue" w:ascii="helvetica neue" w:hAnsi="helvetica neue"/>
            <w:color w:val="#000"/>
            <w:sz w:val="21"/>
            <w:u w:val="single"/>
            <w:vertAlign w:val="superscript"/>
          </w:rPr>
          <w:t xml:space="preserve">[1]</w:t>
        </w:r>
      </w:hyperlink>
      <w:bookmarkStart w:id="321" w:name="fnref12_21"/>
      <w:bookmarkEnd w:id="321"/>
      <w:hyperlink w:anchor="fn12">
        <w:r>
          <w:rPr>
            <w:rFonts w:eastAsia="helvetica neue" w:cs="helvetica neue" w:ascii="helvetica neue" w:hAnsi="helvetica neue"/>
            <w:color w:val="#000"/>
            <w:sz w:val="21"/>
            <w:u w:val="single"/>
            <w:vertAlign w:val="superscript"/>
          </w:rPr>
          <w:t xml:space="preserve">[12]</w:t>
        </w:r>
      </w:hyperlink>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5/8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2" w:name="story_5_2_welcome_communications_7130a8"/>
      <w:r>
        <w:rPr>
          <w:rFonts w:eastAsia="georgia" w:cs="georgia" w:ascii="georgia" w:hAnsi="georgia"/>
          <w:b/>
          <w:color w:val="000000"/>
          <w:sz w:val="24"/>
        </w:rPr>
        <w:t xml:space="preserve">Story 5.2 – Welcome communications and activation nudges</w:t>
      </w:r>
      <w:bookmarkEnd w:id="322"/>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Bank,</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automated, multi‑step welcome and activation communications,</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customers quickly start using their new accounts and services.</w:t>
      </w:r>
      <w:bookmarkStart w:id="323" w:name="fnref10_9"/>
      <w:bookmarkEnd w:id="323"/>
      <w:hyperlink w:anchor="fn10">
        <w:r>
          <w:rPr>
            <w:rFonts w:eastAsia="helvetica neue" w:cs="helvetica neue" w:ascii="helvetica neue" w:hAnsi="helvetica neue"/>
            <w:color w:val="#000"/>
            <w:u w:val="single"/>
            <w:vertAlign w:val="superscript"/>
          </w:rPr>
          <w:t xml:space="preserve">[10]</w:t>
        </w:r>
      </w:hyperlink>
      <w:bookmarkStart w:id="324" w:name="fnref11_8"/>
      <w:bookmarkEnd w:id="324"/>
      <w:hyperlink w:anchor="fn11">
        <w:r>
          <w:rPr>
            <w:rFonts w:eastAsia="helvetica neue" w:cs="helvetica neue" w:ascii="helvetica neue" w:hAnsi="helvetica neue"/>
            <w:color w:val="#000"/>
            <w:u w:val="single"/>
            <w:vertAlign w:val="superscript"/>
          </w:rPr>
          <w:t xml:space="preserve">[11]</w:t>
        </w:r>
      </w:hyperlink>
      <w:bookmarkStart w:id="325" w:name="fnref2_13"/>
      <w:bookmarkEnd w:id="325"/>
      <w:hyperlink w:anchor="fn2">
        <w:r>
          <w:rPr>
            <w:rFonts w:eastAsia="helvetica neue" w:cs="helvetica neue" w:ascii="helvetica neue" w:hAnsi="helvetica neue"/>
            <w:color w:val="#000"/>
            <w:u w:val="single"/>
            <w:vertAlign w:val="superscript"/>
          </w:rPr>
          <w:t xml:space="preserve">[2]</w:t>
        </w:r>
      </w:hyperlink>
      <w:bookmarkStart w:id="326" w:name="fnref12_22"/>
      <w:bookmarkEnd w:id="326"/>
      <w:hyperlink w:anchor="fn12">
        <w:r>
          <w:rPr>
            <w:rFonts w:eastAsia="helvetica neue" w:cs="helvetica neue" w:ascii="helvetica neue" w:hAnsi="helvetica neue"/>
            <w:color w:val="#000"/>
            <w:u w:val="single"/>
            <w:vertAlign w:val="superscript"/>
          </w:rPr>
          <w:t xml:space="preserve">[12]</w:t>
        </w:r>
      </w:hyperlink>
    </w:p>
    <w:p>
      <w:pPr>
        <w:spacing w:line="360" w:after="210" w:lineRule="auto"/>
      </w:pPr>
      <w:r>
        <w:rPr>
          <w:rFonts w:eastAsia="georgia" w:cs="georgia" w:ascii="georgia" w:hAnsi="georgia"/>
          <w:b/>
          <w:color w:val="000000"/>
        </w:rPr>
        <w:t xml:space="preserve">Acceptance criteria – functional</w:t>
      </w:r>
    </w:p>
    <w:p>
      <w:pPr>
        <w:numPr>
          <w:ilvl w:val="0"/>
          <w:numId w:val="40"/>
        </w:numPr>
        <w:spacing w:line="360" w:before="105" w:after="105" w:lineRule="auto"/>
      </w:pPr>
      <w:r>
        <w:rPr>
          <w:rFonts w:eastAsia="georgia" w:cs="georgia" w:ascii="georgia" w:hAnsi="georgia"/>
          <w:color w:val="000000"/>
          <w:sz w:val="21"/>
        </w:rPr>
        <w:t xml:space="preserve">Given a new account is opened,</w:t>
      </w:r>
      <w:r>
        <w:rPr>
          <w:rFonts w:eastAsia="georgia" w:cs="georgia" w:ascii="georgia" w:hAnsi="georgia"/>
          <w:color w:val="000000"/>
          <w:sz w:val="21"/>
        </w:rPr>
        <w:br w:type="textWrapping"/>
      </w:r>
      <w:r>
        <w:rPr>
          <w:rFonts w:eastAsia="georgia" w:cs="georgia" w:ascii="georgia" w:hAnsi="georgia"/>
          <w:color w:val="000000"/>
          <w:sz w:val="21"/>
        </w:rPr>
        <w:t xml:space="preserve">When CRM or marketing automation receives the event,</w:t>
      </w:r>
      <w:r>
        <w:rPr>
          <w:rFonts w:eastAsia="georgia" w:cs="georgia" w:ascii="georgia" w:hAnsi="georgia"/>
          <w:color w:val="000000"/>
          <w:sz w:val="21"/>
        </w:rPr>
        <w:br w:type="textWrapping"/>
      </w:r>
      <w:r>
        <w:rPr>
          <w:rFonts w:eastAsia="georgia" w:cs="georgia" w:ascii="georgia" w:hAnsi="georgia"/>
          <w:color w:val="000000"/>
          <w:sz w:val="21"/>
        </w:rPr>
        <w:t xml:space="preserve">Then a welcome sequence must be triggered, including a welcome email/SMS within 2–5 days and follow‑up communications over the first 3–6 months to drive usage of key features (e.g., digital banking, bill pay, alerts, direct deposit).</w:t>
      </w:r>
      <w:bookmarkStart w:id="327" w:name="fnref11_9"/>
      <w:bookmarkEnd w:id="327"/>
      <w:hyperlink w:anchor="fn11">
        <w:r>
          <w:rPr>
            <w:rFonts w:eastAsia="helvetica neue" w:cs="helvetica neue" w:ascii="helvetica neue" w:hAnsi="helvetica neue"/>
            <w:color w:val="#000"/>
            <w:sz w:val="21"/>
            <w:u w:val="single"/>
            <w:vertAlign w:val="superscript"/>
          </w:rPr>
          <w:t xml:space="preserve">[11]</w:t>
        </w:r>
      </w:hyperlink>
      <w:bookmarkStart w:id="328" w:name="fnref2_14"/>
      <w:bookmarkEnd w:id="328"/>
      <w:hyperlink w:anchor="fn2">
        <w:r>
          <w:rPr>
            <w:rFonts w:eastAsia="helvetica neue" w:cs="helvetica neue" w:ascii="helvetica neue" w:hAnsi="helvetica neue"/>
            <w:color w:val="#000"/>
            <w:sz w:val="21"/>
            <w:u w:val="single"/>
            <w:vertAlign w:val="superscript"/>
          </w:rPr>
          <w:t xml:space="preserve">[2]</w:t>
        </w:r>
      </w:hyperlink>
      <w:bookmarkStart w:id="329" w:name="fnref10_10"/>
      <w:bookmarkEnd w:id="329"/>
      <w:hyperlink w:anchor="fn10">
        <w:r>
          <w:rPr>
            <w:rFonts w:eastAsia="helvetica neue" w:cs="helvetica neue" w:ascii="helvetica neue" w:hAnsi="helvetica neue"/>
            <w:color w:val="#000"/>
            <w:sz w:val="21"/>
            <w:u w:val="single"/>
            <w:vertAlign w:val="superscript"/>
          </w:rPr>
          <w:t xml:space="preserve">[10]</w:t>
        </w:r>
      </w:hyperlink>
    </w:p>
    <w:p>
      <w:pPr>
        <w:numPr>
          <w:ilvl w:val="0"/>
          <w:numId w:val="40"/>
        </w:numPr>
        <w:spacing w:line="360" w:before="105" w:after="105" w:lineRule="auto"/>
      </w:pPr>
      <w:r>
        <w:rPr>
          <w:rFonts w:eastAsia="georgia" w:cs="georgia" w:ascii="georgia" w:hAnsi="georgia"/>
          <w:color w:val="000000"/>
          <w:sz w:val="21"/>
        </w:rPr>
        <w:t xml:space="preserve">Given the customer has granted marketing and digital communication consents,</w:t>
      </w:r>
      <w:r>
        <w:rPr>
          <w:rFonts w:eastAsia="georgia" w:cs="georgia" w:ascii="georgia" w:hAnsi="georgia"/>
          <w:color w:val="000000"/>
          <w:sz w:val="21"/>
        </w:rPr>
        <w:br w:type="textWrapping"/>
      </w:r>
      <w:r>
        <w:rPr>
          <w:rFonts w:eastAsia="georgia" w:cs="georgia" w:ascii="georgia" w:hAnsi="georgia"/>
          <w:color w:val="000000"/>
          <w:sz w:val="21"/>
        </w:rPr>
        <w:t xml:space="preserve">When the sequence runs,</w:t>
      </w:r>
      <w:r>
        <w:rPr>
          <w:rFonts w:eastAsia="georgia" w:cs="georgia" w:ascii="georgia" w:hAnsi="georgia"/>
          <w:color w:val="000000"/>
          <w:sz w:val="21"/>
        </w:rPr>
        <w:br w:type="textWrapping"/>
      </w:r>
      <w:r>
        <w:rPr>
          <w:rFonts w:eastAsia="georgia" w:cs="georgia" w:ascii="georgia" w:hAnsi="georgia"/>
          <w:color w:val="000000"/>
          <w:sz w:val="21"/>
        </w:rPr>
        <w:t xml:space="preserve">Then communications must use the allowed channels and exclude customers without consent.</w:t>
      </w:r>
      <w:bookmarkStart w:id="330" w:name="fnref12_23"/>
      <w:bookmarkEnd w:id="330"/>
      <w:hyperlink w:anchor="fn12">
        <w:r>
          <w:rPr>
            <w:rFonts w:eastAsia="helvetica neue" w:cs="helvetica neue" w:ascii="helvetica neue" w:hAnsi="helvetica neue"/>
            <w:color w:val="#000"/>
            <w:sz w:val="21"/>
            <w:u w:val="single"/>
            <w:vertAlign w:val="superscript"/>
          </w:rPr>
          <w:t xml:space="preserve">[12]</w:t>
        </w:r>
      </w:hyperlink>
      <w:bookmarkStart w:id="331" w:name="fnref13_22"/>
      <w:bookmarkEnd w:id="331"/>
      <w:hyperlink w:anchor="fn13">
        <w:r>
          <w:rPr>
            <w:rFonts w:eastAsia="helvetica neue" w:cs="helvetica neue" w:ascii="helvetica neue" w:hAnsi="helvetica neue"/>
            <w:color w:val="#000"/>
            <w:sz w:val="21"/>
            <w:u w:val="single"/>
            <w:vertAlign w:val="superscript"/>
          </w:rPr>
          <w:t xml:space="preserve">[13]</w:t>
        </w:r>
      </w:hyperlink>
      <w:bookmarkStart w:id="332" w:name="fnref5_72"/>
      <w:bookmarkEnd w:id="332"/>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b/>
          <w:color w:val="000000"/>
        </w:rPr>
        <w:t xml:space="preserve">Non‑functional</w:t>
      </w:r>
    </w:p>
    <w:p>
      <w:pPr>
        <w:numPr>
          <w:ilvl w:val="0"/>
          <w:numId w:val="41"/>
        </w:numPr>
        <w:spacing w:line="360" w:before="105" w:after="105" w:lineRule="auto"/>
      </w:pPr>
      <w:r>
        <w:rPr>
          <w:rFonts w:eastAsia="georgia" w:cs="georgia" w:ascii="georgia" w:hAnsi="georgia"/>
          <w:color w:val="000000"/>
          <w:sz w:val="21"/>
        </w:rPr>
        <w:t xml:space="preserve">Compliance: Content must be pre‑approved; frequency and volume must respect customer preferences and opt‑out regulations.</w:t>
      </w:r>
      <w:bookmarkStart w:id="333" w:name="fnref2_15"/>
      <w:bookmarkEnd w:id="333"/>
      <w:hyperlink w:anchor="fn2">
        <w:r>
          <w:rPr>
            <w:rFonts w:eastAsia="helvetica neue" w:cs="helvetica neue" w:ascii="helvetica neue" w:hAnsi="helvetica neue"/>
            <w:color w:val="#000"/>
            <w:sz w:val="21"/>
            <w:u w:val="single"/>
            <w:vertAlign w:val="superscript"/>
          </w:rPr>
          <w:t xml:space="preserve">[2]</w:t>
        </w:r>
      </w:hyperlink>
      <w:bookmarkStart w:id="334" w:name="fnref10_11"/>
      <w:bookmarkEnd w:id="334"/>
      <w:hyperlink w:anchor="fn10">
        <w:r>
          <w:rPr>
            <w:rFonts w:eastAsia="helvetica neue" w:cs="helvetica neue" w:ascii="helvetica neue" w:hAnsi="helvetica neue"/>
            <w:color w:val="#000"/>
            <w:sz w:val="21"/>
            <w:u w:val="single"/>
            <w:vertAlign w:val="superscript"/>
          </w:rPr>
          <w:t xml:space="preserve">[10]</w:t>
        </w:r>
      </w:hyperlink>
      <w:bookmarkStart w:id="335" w:name="fnref11_10"/>
      <w:bookmarkEnd w:id="335"/>
      <w:hyperlink w:anchor="fn11">
        <w:r>
          <w:rPr>
            <w:rFonts w:eastAsia="helvetica neue" w:cs="helvetica neue" w:ascii="helvetica neue" w:hAnsi="helvetica neue"/>
            <w:color w:val="#000"/>
            <w:sz w:val="21"/>
            <w:u w:val="single"/>
            <w:vertAlign w:val="superscript"/>
          </w:rPr>
          <w:t xml:space="preserve">[11]</w:t>
        </w:r>
      </w:hyperlink>
      <w:bookmarkStart w:id="336" w:name="fnref12_24"/>
      <w:bookmarkEnd w:id="336"/>
      <w:hyperlink w:anchor="fn12">
        <w:r>
          <w:rPr>
            <w:rFonts w:eastAsia="helvetica neue" w:cs="helvetica neue" w:ascii="helvetica neue" w:hAnsi="helvetica neue"/>
            <w:color w:val="#000"/>
            <w:sz w:val="21"/>
            <w:u w:val="single"/>
            <w:vertAlign w:val="superscript"/>
          </w:rPr>
          <w:t xml:space="preserve">[12]</w:t>
        </w:r>
      </w:hyperlink>
    </w:p>
    <w:p>
      <w:pPr>
        <w:numPr>
          <w:ilvl w:val="0"/>
          <w:numId w:val="41"/>
        </w:numPr>
        <w:spacing w:line="360" w:before="105" w:after="105" w:lineRule="auto"/>
      </w:pPr>
      <w:r>
        <w:rPr>
          <w:rFonts w:eastAsia="georgia" w:cs="georgia" w:ascii="georgia" w:hAnsi="georgia"/>
          <w:color w:val="000000"/>
          <w:sz w:val="21"/>
        </w:rPr>
        <w:t xml:space="preserve">Effectiveness: System should support tracking opens/clicks and feed back into CRM for future personalization.</w:t>
      </w:r>
      <w:bookmarkStart w:id="337" w:name="fnref10_12"/>
      <w:bookmarkEnd w:id="337"/>
      <w:hyperlink w:anchor="fn10">
        <w:r>
          <w:rPr>
            <w:rFonts w:eastAsia="helvetica neue" w:cs="helvetica neue" w:ascii="helvetica neue" w:hAnsi="helvetica neue"/>
            <w:color w:val="#000"/>
            <w:sz w:val="21"/>
            <w:u w:val="single"/>
            <w:vertAlign w:val="superscript"/>
          </w:rPr>
          <w:t xml:space="preserve">[10]</w:t>
        </w:r>
      </w:hyperlink>
      <w:bookmarkStart w:id="338" w:name="fnref2_16"/>
      <w:bookmarkEnd w:id="338"/>
      <w:hyperlink w:anchor="fn2">
        <w:r>
          <w:rPr>
            <w:rFonts w:eastAsia="helvetica neue" w:cs="helvetica neue" w:ascii="helvetica neue" w:hAnsi="helvetica neue"/>
            <w:color w:val="#000"/>
            <w:sz w:val="21"/>
            <w:u w:val="single"/>
            <w:vertAlign w:val="superscript"/>
          </w:rPr>
          <w:t xml:space="preserve">[2]</w:t>
        </w:r>
      </w:hyperlink>
      <w:bookmarkStart w:id="339" w:name="fnref12_25"/>
      <w:bookmarkEnd w:id="339"/>
      <w:hyperlink w:anchor="fn12">
        <w:r>
          <w:rPr>
            <w:rFonts w:eastAsia="helvetica neue" w:cs="helvetica neue" w:ascii="helvetica neue" w:hAnsi="helvetica neue"/>
            <w:color w:val="#000"/>
            <w:sz w:val="21"/>
            <w:u w:val="single"/>
            <w:vertAlign w:val="superscript"/>
          </w:rPr>
          <w:t xml:space="preserve">[12]</w:t>
        </w:r>
      </w:hyperlink>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5/8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0" w:name="story_5_3_nps_and_satisfaction_su_a9ed72"/>
      <w:r>
        <w:rPr>
          <w:rFonts w:eastAsia="georgia" w:cs="georgia" w:ascii="georgia" w:hAnsi="georgia"/>
          <w:b/>
          <w:color w:val="000000"/>
          <w:sz w:val="24"/>
        </w:rPr>
        <w:t xml:space="preserve">Story 5.3 – NPS and satisfaction survey trigger</w:t>
      </w:r>
      <w:bookmarkEnd w:id="340"/>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Customer Experience Manager,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NPS/satisfaction surveys triggered after onboarding,</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we can measure and improve the branch onboarding experience.</w:t>
      </w:r>
      <w:bookmarkStart w:id="341" w:name="fnref11_11"/>
      <w:bookmarkEnd w:id="341"/>
      <w:hyperlink w:anchor="fn11">
        <w:r>
          <w:rPr>
            <w:rFonts w:eastAsia="helvetica neue" w:cs="helvetica neue" w:ascii="helvetica neue" w:hAnsi="helvetica neue"/>
            <w:color w:val="#000"/>
            <w:u w:val="single"/>
            <w:vertAlign w:val="superscript"/>
          </w:rPr>
          <w:t xml:space="preserve">[11]</w:t>
        </w:r>
      </w:hyperlink>
      <w:bookmarkStart w:id="342" w:name="fnref2_17"/>
      <w:bookmarkEnd w:id="342"/>
      <w:hyperlink w:anchor="fn2">
        <w:r>
          <w:rPr>
            <w:rFonts w:eastAsia="helvetica neue" w:cs="helvetica neue" w:ascii="helvetica neue" w:hAnsi="helvetica neue"/>
            <w:color w:val="#000"/>
            <w:u w:val="single"/>
            <w:vertAlign w:val="superscript"/>
          </w:rPr>
          <w:t xml:space="preserve">[2]</w:t>
        </w:r>
      </w:hyperlink>
      <w:bookmarkStart w:id="343" w:name="fnref10_13"/>
      <w:bookmarkEnd w:id="343"/>
      <w:hyperlink w:anchor="fn10">
        <w:r>
          <w:rPr>
            <w:rFonts w:eastAsia="helvetica neue" w:cs="helvetica neue" w:ascii="helvetica neue" w:hAnsi="helvetica neue"/>
            <w:color w:val="#000"/>
            <w:u w:val="single"/>
            <w:vertAlign w:val="superscript"/>
          </w:rPr>
          <w:t xml:space="preserve">[10]</w:t>
        </w:r>
      </w:hyperlink>
    </w:p>
    <w:p>
      <w:pPr>
        <w:spacing w:line="360" w:after="210" w:lineRule="auto"/>
      </w:pPr>
      <w:r>
        <w:rPr>
          <w:rFonts w:eastAsia="georgia" w:cs="georgia" w:ascii="georgia" w:hAnsi="georgia"/>
          <w:b/>
          <w:color w:val="000000"/>
        </w:rPr>
        <w:t xml:space="preserve">Acceptance criteria – functional</w:t>
      </w:r>
    </w:p>
    <w:p>
      <w:pPr>
        <w:numPr>
          <w:ilvl w:val="0"/>
          <w:numId w:val="42"/>
        </w:numPr>
        <w:spacing w:line="360" w:before="105" w:after="105" w:lineRule="auto"/>
      </w:pPr>
      <w:r>
        <w:rPr>
          <w:rFonts w:eastAsia="georgia" w:cs="georgia" w:ascii="georgia" w:hAnsi="georgia"/>
          <w:color w:val="000000"/>
          <w:sz w:val="21"/>
        </w:rPr>
        <w:t xml:space="preserve">Given an account has been active for a configurable period (e.g., 30 days),</w:t>
      </w:r>
      <w:r>
        <w:rPr>
          <w:rFonts w:eastAsia="georgia" w:cs="georgia" w:ascii="georgia" w:hAnsi="georgia"/>
          <w:color w:val="000000"/>
          <w:sz w:val="21"/>
        </w:rPr>
        <w:br w:type="textWrapping"/>
      </w:r>
      <w:r>
        <w:rPr>
          <w:rFonts w:eastAsia="georgia" w:cs="georgia" w:ascii="georgia" w:hAnsi="georgia"/>
          <w:color w:val="000000"/>
          <w:sz w:val="21"/>
        </w:rPr>
        <w:t xml:space="preserve">When the trigger conditions are met (e.g., account funded, at least one transaction),</w:t>
      </w:r>
      <w:r>
        <w:rPr>
          <w:rFonts w:eastAsia="georgia" w:cs="georgia" w:ascii="georgia" w:hAnsi="georgia"/>
          <w:color w:val="000000"/>
          <w:sz w:val="21"/>
        </w:rPr>
        <w:br w:type="textWrapping"/>
      </w:r>
      <w:r>
        <w:rPr>
          <w:rFonts w:eastAsia="georgia" w:cs="georgia" w:ascii="georgia" w:hAnsi="georgia"/>
          <w:color w:val="000000"/>
          <w:sz w:val="21"/>
        </w:rPr>
        <w:t xml:space="preserve">Then CRM must send an NPS or satisfaction survey invitation via SMS/email.</w:t>
      </w:r>
      <w:bookmarkStart w:id="344" w:name="fnref2_18"/>
      <w:bookmarkEnd w:id="344"/>
      <w:hyperlink w:anchor="fn2">
        <w:r>
          <w:rPr>
            <w:rFonts w:eastAsia="helvetica neue" w:cs="helvetica neue" w:ascii="helvetica neue" w:hAnsi="helvetica neue"/>
            <w:color w:val="#000"/>
            <w:sz w:val="21"/>
            <w:u w:val="single"/>
            <w:vertAlign w:val="superscript"/>
          </w:rPr>
          <w:t xml:space="preserve">[2]</w:t>
        </w:r>
      </w:hyperlink>
      <w:bookmarkStart w:id="345" w:name="fnref10_14"/>
      <w:bookmarkEnd w:id="345"/>
      <w:hyperlink w:anchor="fn10">
        <w:r>
          <w:rPr>
            <w:rFonts w:eastAsia="helvetica neue" w:cs="helvetica neue" w:ascii="helvetica neue" w:hAnsi="helvetica neue"/>
            <w:color w:val="#000"/>
            <w:sz w:val="21"/>
            <w:u w:val="single"/>
            <w:vertAlign w:val="superscript"/>
          </w:rPr>
          <w:t xml:space="preserve">[10]</w:t>
        </w:r>
      </w:hyperlink>
      <w:bookmarkStart w:id="346" w:name="fnref11_12"/>
      <w:bookmarkEnd w:id="346"/>
      <w:hyperlink w:anchor="fn11">
        <w:r>
          <w:rPr>
            <w:rFonts w:eastAsia="helvetica neue" w:cs="helvetica neue" w:ascii="helvetica neue" w:hAnsi="helvetica neue"/>
            <w:color w:val="#000"/>
            <w:sz w:val="21"/>
            <w:u w:val="single"/>
            <w:vertAlign w:val="superscript"/>
          </w:rPr>
          <w:t xml:space="preserve">[11]</w:t>
        </w:r>
      </w:hyperlink>
    </w:p>
    <w:p>
      <w:pPr>
        <w:numPr>
          <w:ilvl w:val="0"/>
          <w:numId w:val="42"/>
        </w:numPr>
        <w:spacing w:line="360" w:before="105" w:after="105" w:lineRule="auto"/>
      </w:pPr>
      <w:r>
        <w:rPr>
          <w:rFonts w:eastAsia="georgia" w:cs="georgia" w:ascii="georgia" w:hAnsi="georgia"/>
          <w:color w:val="000000"/>
          <w:sz w:val="21"/>
        </w:rPr>
        <w:t xml:space="preserve">Given the customer responds,</w:t>
      </w:r>
      <w:r>
        <w:rPr>
          <w:rFonts w:eastAsia="georgia" w:cs="georgia" w:ascii="georgia" w:hAnsi="georgia"/>
          <w:color w:val="000000"/>
          <w:sz w:val="21"/>
        </w:rPr>
        <w:br w:type="textWrapping"/>
      </w:r>
      <w:r>
        <w:rPr>
          <w:rFonts w:eastAsia="georgia" w:cs="georgia" w:ascii="georgia" w:hAnsi="georgia"/>
          <w:color w:val="000000"/>
          <w:sz w:val="21"/>
        </w:rPr>
        <w:t xml:space="preserve">When survey results are available,</w:t>
      </w:r>
      <w:r>
        <w:rPr>
          <w:rFonts w:eastAsia="georgia" w:cs="georgia" w:ascii="georgia" w:hAnsi="georgia"/>
          <w:color w:val="000000"/>
          <w:sz w:val="21"/>
        </w:rPr>
        <w:br w:type="textWrapping"/>
      </w:r>
      <w:r>
        <w:rPr>
          <w:rFonts w:eastAsia="georgia" w:cs="georgia" w:ascii="georgia" w:hAnsi="georgia"/>
          <w:color w:val="000000"/>
          <w:sz w:val="21"/>
        </w:rPr>
        <w:t xml:space="preserve">Then scores must be stored in CRM against the customer and account, and alerts raised for detractors to the branch manager.</w:t>
      </w:r>
      <w:bookmarkStart w:id="347" w:name="fnref11_13"/>
      <w:bookmarkEnd w:id="347"/>
      <w:hyperlink w:anchor="fn11">
        <w:r>
          <w:rPr>
            <w:rFonts w:eastAsia="helvetica neue" w:cs="helvetica neue" w:ascii="helvetica neue" w:hAnsi="helvetica neue"/>
            <w:color w:val="#000"/>
            <w:sz w:val="21"/>
            <w:u w:val="single"/>
            <w:vertAlign w:val="superscript"/>
          </w:rPr>
          <w:t xml:space="preserve">[11]</w:t>
        </w:r>
      </w:hyperlink>
      <w:bookmarkStart w:id="348" w:name="fnref2_19"/>
      <w:bookmarkEnd w:id="348"/>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b/>
          <w:color w:val="000000"/>
        </w:rPr>
        <w:t xml:space="preserve">Non‑functional</w:t>
      </w:r>
    </w:p>
    <w:p>
      <w:pPr>
        <w:numPr>
          <w:ilvl w:val="0"/>
          <w:numId w:val="43"/>
        </w:numPr>
        <w:spacing w:line="360" w:before="105" w:after="105" w:lineRule="auto"/>
      </w:pPr>
      <w:r>
        <w:rPr>
          <w:rFonts w:eastAsia="georgia" w:cs="georgia" w:ascii="georgia" w:hAnsi="georgia"/>
          <w:color w:val="000000"/>
          <w:sz w:val="21"/>
        </w:rPr>
        <w:t xml:space="preserve">Data protection: Survey data treated as personal data and stored per privacy policies.</w:t>
      </w:r>
      <w:bookmarkStart w:id="349" w:name="fnref13_23"/>
      <w:bookmarkEnd w:id="349"/>
      <w:hyperlink w:anchor="fn13">
        <w:r>
          <w:rPr>
            <w:rFonts w:eastAsia="helvetica neue" w:cs="helvetica neue" w:ascii="helvetica neue" w:hAnsi="helvetica neue"/>
            <w:color w:val="#000"/>
            <w:sz w:val="21"/>
            <w:u w:val="single"/>
            <w:vertAlign w:val="superscript"/>
          </w:rPr>
          <w:t xml:space="preserve">[13]</w:t>
        </w:r>
      </w:hyperlink>
      <w:bookmarkStart w:id="350" w:name="fnref5_73"/>
      <w:bookmarkEnd w:id="350"/>
      <w:hyperlink w:anchor="fn5">
        <w:r>
          <w:rPr>
            <w:rFonts w:eastAsia="helvetica neue" w:cs="helvetica neue" w:ascii="helvetica neue" w:hAnsi="helvetica neue"/>
            <w:color w:val="#000"/>
            <w:sz w:val="21"/>
            <w:u w:val="single"/>
            <w:vertAlign w:val="superscript"/>
          </w:rPr>
          <w:t xml:space="preserve">[5]</w:t>
        </w:r>
      </w:hyperlink>
    </w:p>
    <w:p>
      <w:pPr>
        <w:numPr>
          <w:ilvl w:val="0"/>
          <w:numId w:val="43"/>
        </w:numPr>
        <w:spacing w:line="360" w:before="105" w:after="105" w:lineRule="auto"/>
      </w:pPr>
      <w:r>
        <w:rPr>
          <w:rFonts w:eastAsia="georgia" w:cs="georgia" w:ascii="georgia" w:hAnsi="georgia"/>
          <w:color w:val="000000"/>
          <w:sz w:val="21"/>
        </w:rPr>
        <w:t xml:space="preserve">Reporting: NPS trends per branch and segment must be available via BI/analytics.</w:t>
      </w:r>
      <w:bookmarkStart w:id="351" w:name="fnref2_20"/>
      <w:bookmarkEnd w:id="351"/>
      <w:hyperlink w:anchor="fn2">
        <w:r>
          <w:rPr>
            <w:rFonts w:eastAsia="helvetica neue" w:cs="helvetica neue" w:ascii="helvetica neue" w:hAnsi="helvetica neue"/>
            <w:color w:val="#000"/>
            <w:sz w:val="21"/>
            <w:u w:val="single"/>
            <w:vertAlign w:val="superscript"/>
          </w:rPr>
          <w:t xml:space="preserve">[2]</w:t>
        </w:r>
      </w:hyperlink>
      <w:bookmarkStart w:id="352" w:name="fnref11_14"/>
      <w:bookmarkEnd w:id="352"/>
      <w:hyperlink w:anchor="fn11">
        <w:r>
          <w:rPr>
            <w:rFonts w:eastAsia="helvetica neue" w:cs="helvetica neue" w:ascii="helvetica neue" w:hAnsi="helvetica neue"/>
            <w:color w:val="#000"/>
            <w:sz w:val="21"/>
            <w:u w:val="single"/>
            <w:vertAlign w:val="superscript"/>
          </w:rPr>
          <w:t xml:space="preserve">[11]</w:t>
        </w:r>
      </w:hyperlink>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3/5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3" w:name="feature_6_rejection_handling_and_2f4016"/>
      <w:r>
        <w:rPr>
          <w:rFonts w:eastAsia="georgia" w:cs="georgia" w:ascii="georgia" w:hAnsi="georgia"/>
          <w:b/>
          <w:color w:val="000000"/>
          <w:sz w:val="24"/>
        </w:rPr>
        <w:t xml:space="preserve">Feature 6 – Rejection handling and customer communication</w:t>
      </w:r>
      <w:bookmarkEnd w:id="353"/>
    </w:p>
    <w:p>
      <w:pPr>
        <w:spacing w:line="360" w:after="210" w:lineRule="auto"/>
      </w:pPr>
      <w:r>
        <w:rPr>
          <w:rFonts w:eastAsia="georgia" w:cs="georgia" w:ascii="georgia" w:hAnsi="georgia"/>
          <w:b/>
          <w:color w:val="000000"/>
        </w:rPr>
        <w:t xml:space="preserve">Feature description</w:t>
      </w:r>
      <w:r>
        <w:rPr>
          <w:rFonts w:eastAsia="georgia" w:cs="georgia" w:ascii="georgia" w:hAnsi="georgia"/>
          <w:color w:val="000000"/>
        </w:rPr>
        <w:br w:type="textWrapping"/>
      </w:r>
      <w:r>
        <w:rPr>
          <w:rFonts w:eastAsia="georgia" w:cs="georgia" w:ascii="georgia" w:hAnsi="georgia"/>
          <w:color w:val="000000"/>
        </w:rPr>
        <w:t xml:space="preserve">Provide clear CRM support to handle account opening rejections (due to KYC/AML or credit/product reasons), generate compliant customer communication, and record outcomes.</w:t>
      </w:r>
      <w:bookmarkStart w:id="354" w:name="fnref8_20"/>
      <w:bookmarkEnd w:id="354"/>
      <w:hyperlink w:anchor="fn8">
        <w:r>
          <w:rPr>
            <w:rFonts w:eastAsia="helvetica neue" w:cs="helvetica neue" w:ascii="helvetica neue" w:hAnsi="helvetica neue"/>
            <w:color w:val="#000"/>
            <w:u w:val="single"/>
            <w:vertAlign w:val="superscript"/>
          </w:rPr>
          <w:t xml:space="preserve">[8]</w:t>
        </w:r>
      </w:hyperlink>
      <w:bookmarkStart w:id="355" w:name="fnref5_74"/>
      <w:bookmarkEnd w:id="355"/>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356" w:name="story_6_1_structured_rejection_ca_fe3e55"/>
      <w:r>
        <w:rPr>
          <w:rFonts w:eastAsia="georgia" w:cs="georgia" w:ascii="georgia" w:hAnsi="georgia"/>
          <w:b/>
          <w:color w:val="000000"/>
          <w:sz w:val="24"/>
        </w:rPr>
        <w:t xml:space="preserve">Story 6.1 – Structured rejection capture and communication</w:t>
      </w:r>
      <w:bookmarkEnd w:id="356"/>
    </w:p>
    <w:p>
      <w:pPr>
        <w:spacing w:line="360" w:after="210" w:lineRule="auto"/>
      </w:pPr>
      <w:r>
        <w:rPr>
          <w:rFonts w:eastAsia="georgia" w:cs="georgia" w:ascii="georgia" w:hAnsi="georgia"/>
          <w:b/>
          <w:color w:val="000000"/>
        </w:rPr>
        <w:t xml:space="preserve">As a</w:t>
      </w:r>
      <w:r>
        <w:rPr>
          <w:rFonts w:eastAsia="georgia" w:cs="georgia" w:ascii="georgia" w:hAnsi="georgia"/>
          <w:color w:val="000000"/>
        </w:rPr>
        <w:t xml:space="preserve"> Branch Sales Officer,</w:t>
      </w:r>
      <w:r>
        <w:rPr>
          <w:rFonts w:eastAsia="georgia" w:cs="georgia" w:ascii="georgia" w:hAnsi="georgia"/>
          <w:color w:val="000000"/>
        </w:rPr>
        <w:br w:type="textWrapping"/>
      </w:r>
      <w:r>
        <w:rPr>
          <w:rFonts w:eastAsia="georgia" w:cs="georgia" w:ascii="georgia" w:hAnsi="georgia"/>
          <w:b/>
          <w:color w:val="000000"/>
        </w:rPr>
        <w:t xml:space="preserve">I want</w:t>
      </w:r>
      <w:r>
        <w:rPr>
          <w:rFonts w:eastAsia="georgia" w:cs="georgia" w:ascii="georgia" w:hAnsi="georgia"/>
          <w:color w:val="000000"/>
        </w:rPr>
        <w:t xml:space="preserve"> a clear process to capture the reason for account rejection and trigger right communication,</w:t>
      </w:r>
      <w:r>
        <w:rPr>
          <w:rFonts w:eastAsia="georgia" w:cs="georgia" w:ascii="georgia" w:hAnsi="georgia"/>
          <w:color w:val="000000"/>
        </w:rPr>
        <w:br w:type="textWrapping"/>
      </w:r>
      <w:r>
        <w:rPr>
          <w:rFonts w:eastAsia="georgia" w:cs="georgia" w:ascii="georgia" w:hAnsi="georgia"/>
          <w:b/>
          <w:color w:val="000000"/>
        </w:rPr>
        <w:t xml:space="preserve">So that</w:t>
      </w:r>
      <w:r>
        <w:rPr>
          <w:rFonts w:eastAsia="georgia" w:cs="georgia" w:ascii="georgia" w:hAnsi="georgia"/>
          <w:color w:val="000000"/>
        </w:rPr>
        <w:t xml:space="preserve"> customer is informed correctly and records are complete.</w:t>
      </w:r>
      <w:bookmarkStart w:id="357" w:name="fnref8_21"/>
      <w:bookmarkEnd w:id="357"/>
      <w:hyperlink w:anchor="fn8">
        <w:r>
          <w:rPr>
            <w:rFonts w:eastAsia="helvetica neue" w:cs="helvetica neue" w:ascii="helvetica neue" w:hAnsi="helvetica neue"/>
            <w:color w:val="#000"/>
            <w:u w:val="single"/>
            <w:vertAlign w:val="superscript"/>
          </w:rPr>
          <w:t xml:space="preserve">[8]</w:t>
        </w:r>
      </w:hyperlink>
      <w:bookmarkStart w:id="358" w:name="fnref5_75"/>
      <w:bookmarkEnd w:id="358"/>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b/>
          <w:color w:val="000000"/>
        </w:rPr>
        <w:t xml:space="preserve">Acceptance criteria – functional</w:t>
      </w:r>
    </w:p>
    <w:p>
      <w:pPr>
        <w:numPr>
          <w:ilvl w:val="0"/>
          <w:numId w:val="44"/>
        </w:numPr>
        <w:spacing w:line="360" w:before="105" w:after="105" w:lineRule="auto"/>
      </w:pPr>
      <w:r>
        <w:rPr>
          <w:rFonts w:eastAsia="georgia" w:cs="georgia" w:ascii="georgia" w:hAnsi="georgia"/>
          <w:color w:val="000000"/>
          <w:sz w:val="21"/>
        </w:rPr>
        <w:t xml:space="preserve">Given the account application is rejected by core/LOS or compliance,</w:t>
      </w:r>
      <w:r>
        <w:rPr>
          <w:rFonts w:eastAsia="georgia" w:cs="georgia" w:ascii="georgia" w:hAnsi="georgia"/>
          <w:color w:val="000000"/>
          <w:sz w:val="21"/>
        </w:rPr>
        <w:br w:type="textWrapping"/>
      </w:r>
      <w:r>
        <w:rPr>
          <w:rFonts w:eastAsia="georgia" w:cs="georgia" w:ascii="georgia" w:hAnsi="georgia"/>
          <w:color w:val="000000"/>
          <w:sz w:val="21"/>
        </w:rPr>
        <w:t xml:space="preserve">When CRM receives the decision,</w:t>
      </w:r>
      <w:r>
        <w:rPr>
          <w:rFonts w:eastAsia="georgia" w:cs="georgia" w:ascii="georgia" w:hAnsi="georgia"/>
          <w:color w:val="000000"/>
          <w:sz w:val="21"/>
        </w:rPr>
        <w:br w:type="textWrapping"/>
      </w:r>
      <w:r>
        <w:rPr>
          <w:rFonts w:eastAsia="georgia" w:cs="georgia" w:ascii="georgia" w:hAnsi="georgia"/>
          <w:color w:val="000000"/>
          <w:sz w:val="21"/>
        </w:rPr>
        <w:t xml:space="preserve">Then it must present structured rejection reasons (e.g., KYC failure, sanctions match, eligibility not met, incomplete documentation) and allow mapping from system codes to business‑friendly text.</w:t>
      </w:r>
      <w:bookmarkStart w:id="359" w:name="fnref8_22"/>
      <w:bookmarkEnd w:id="359"/>
      <w:hyperlink w:anchor="fn8">
        <w:r>
          <w:rPr>
            <w:rFonts w:eastAsia="helvetica neue" w:cs="helvetica neue" w:ascii="helvetica neue" w:hAnsi="helvetica neue"/>
            <w:color w:val="#000"/>
            <w:sz w:val="21"/>
            <w:u w:val="single"/>
            <w:vertAlign w:val="superscript"/>
          </w:rPr>
          <w:t xml:space="preserve">[8]</w:t>
        </w:r>
      </w:hyperlink>
      <w:bookmarkStart w:id="360" w:name="fnref5_76"/>
      <w:bookmarkEnd w:id="360"/>
      <w:hyperlink w:anchor="fn5">
        <w:r>
          <w:rPr>
            <w:rFonts w:eastAsia="helvetica neue" w:cs="helvetica neue" w:ascii="helvetica neue" w:hAnsi="helvetica neue"/>
            <w:color w:val="#000"/>
            <w:sz w:val="21"/>
            <w:u w:val="single"/>
            <w:vertAlign w:val="superscript"/>
          </w:rPr>
          <w:t xml:space="preserve">[5]</w:t>
        </w:r>
      </w:hyperlink>
    </w:p>
    <w:p>
      <w:pPr>
        <w:numPr>
          <w:ilvl w:val="0"/>
          <w:numId w:val="44"/>
        </w:numPr>
        <w:spacing w:line="360" w:before="105" w:after="105" w:lineRule="auto"/>
      </w:pPr>
      <w:r>
        <w:rPr>
          <w:rFonts w:eastAsia="georgia" w:cs="georgia" w:ascii="georgia" w:hAnsi="georgia"/>
          <w:color w:val="000000"/>
          <w:sz w:val="21"/>
        </w:rPr>
        <w:t xml:space="preserve">Given a rejection reason is confirmed,</w:t>
      </w:r>
      <w:r>
        <w:rPr>
          <w:rFonts w:eastAsia="georgia" w:cs="georgia" w:ascii="georgia" w:hAnsi="georgia"/>
          <w:color w:val="000000"/>
          <w:sz w:val="21"/>
        </w:rPr>
        <w:br w:type="textWrapping"/>
      </w:r>
      <w:r>
        <w:rPr>
          <w:rFonts w:eastAsia="georgia" w:cs="georgia" w:ascii="georgia" w:hAnsi="georgia"/>
          <w:color w:val="000000"/>
          <w:sz w:val="21"/>
        </w:rPr>
        <w:t xml:space="preserve">When the BSO completes the rejection step,</w:t>
      </w:r>
      <w:r>
        <w:rPr>
          <w:rFonts w:eastAsia="georgia" w:cs="georgia" w:ascii="georgia" w:hAnsi="georgia"/>
          <w:color w:val="000000"/>
          <w:sz w:val="21"/>
        </w:rPr>
        <w:br w:type="textWrapping"/>
      </w:r>
      <w:r>
        <w:rPr>
          <w:rFonts w:eastAsia="georgia" w:cs="georgia" w:ascii="georgia" w:hAnsi="georgia"/>
          <w:color w:val="000000"/>
          <w:sz w:val="21"/>
        </w:rPr>
        <w:t xml:space="preserve">Then CRM must:</w:t>
      </w:r>
    </w:p>
    <w:p>
      <w:pPr>
        <w:numPr>
          <w:ilvl w:val="1"/>
          <w:numId w:val="44"/>
        </w:numPr>
        <w:spacing w:line="360" w:before="105" w:after="105" w:lineRule="auto"/>
      </w:pPr>
      <w:r>
        <w:rPr>
          <w:rFonts w:eastAsia="georgia" w:cs="georgia" w:ascii="georgia" w:hAnsi="georgia"/>
          <w:color w:val="000000"/>
          <w:sz w:val="21"/>
        </w:rPr>
        <w:t xml:space="preserve">Set application status to “Rejected”.</w:t>
      </w:r>
    </w:p>
    <w:p>
      <w:pPr>
        <w:numPr>
          <w:ilvl w:val="1"/>
          <w:numId w:val="44"/>
        </w:numPr>
        <w:spacing w:line="360" w:before="105" w:after="105" w:lineRule="auto"/>
      </w:pPr>
      <w:r>
        <w:rPr>
          <w:rFonts w:eastAsia="georgia" w:cs="georgia" w:ascii="georgia" w:hAnsi="georgia"/>
          <w:color w:val="000000"/>
          <w:sz w:val="21"/>
        </w:rPr>
        <w:t xml:space="preserve">Generate a customer communication (letter/email/SMS) using an approved template, leaving sensitive AML details abstracted.</w:t>
      </w:r>
      <w:bookmarkStart w:id="361" w:name="fnref8_23"/>
      <w:bookmarkEnd w:id="361"/>
      <w:hyperlink w:anchor="fn8">
        <w:r>
          <w:rPr>
            <w:rFonts w:eastAsia="helvetica neue" w:cs="helvetica neue" w:ascii="helvetica neue" w:hAnsi="helvetica neue"/>
            <w:color w:val="#000"/>
            <w:sz w:val="21"/>
            <w:u w:val="single"/>
            <w:vertAlign w:val="superscript"/>
          </w:rPr>
          <w:t xml:space="preserve">[8]</w:t>
        </w:r>
      </w:hyperlink>
      <w:bookmarkStart w:id="362" w:name="fnref5_77"/>
      <w:bookmarkEnd w:id="362"/>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b/>
          <w:color w:val="000000"/>
        </w:rPr>
        <w:t xml:space="preserve">Non‑functional</w:t>
      </w:r>
    </w:p>
    <w:p>
      <w:pPr>
        <w:numPr>
          <w:ilvl w:val="0"/>
          <w:numId w:val="45"/>
        </w:numPr>
        <w:spacing w:line="360" w:before="105" w:after="105" w:lineRule="auto"/>
      </w:pPr>
      <w:r>
        <w:rPr>
          <w:rFonts w:eastAsia="georgia" w:cs="georgia" w:ascii="georgia" w:hAnsi="georgia"/>
          <w:color w:val="000000"/>
          <w:sz w:val="21"/>
        </w:rPr>
        <w:t xml:space="preserve">Compliance: Wording must comply with local law and avoid tipping off AML investigations.</w:t>
      </w:r>
      <w:bookmarkStart w:id="363" w:name="fnref8_24"/>
      <w:bookmarkEnd w:id="363"/>
      <w:hyperlink w:anchor="fn8">
        <w:r>
          <w:rPr>
            <w:rFonts w:eastAsia="helvetica neue" w:cs="helvetica neue" w:ascii="helvetica neue" w:hAnsi="helvetica neue"/>
            <w:color w:val="#000"/>
            <w:sz w:val="21"/>
            <w:u w:val="single"/>
            <w:vertAlign w:val="superscript"/>
          </w:rPr>
          <w:t xml:space="preserve">[8]</w:t>
        </w:r>
      </w:hyperlink>
      <w:bookmarkStart w:id="364" w:name="fnref5_78"/>
      <w:bookmarkEnd w:id="364"/>
      <w:hyperlink w:anchor="fn5">
        <w:r>
          <w:rPr>
            <w:rFonts w:eastAsia="helvetica neue" w:cs="helvetica neue" w:ascii="helvetica neue" w:hAnsi="helvetica neue"/>
            <w:color w:val="#000"/>
            <w:sz w:val="21"/>
            <w:u w:val="single"/>
            <w:vertAlign w:val="superscript"/>
          </w:rPr>
          <w:t xml:space="preserve">[5]</w:t>
        </w:r>
      </w:hyperlink>
    </w:p>
    <w:p>
      <w:pPr>
        <w:numPr>
          <w:ilvl w:val="0"/>
          <w:numId w:val="45"/>
        </w:numPr>
        <w:spacing w:line="360" w:before="105" w:after="105" w:lineRule="auto"/>
      </w:pPr>
      <w:r>
        <w:rPr>
          <w:rFonts w:eastAsia="georgia" w:cs="georgia" w:ascii="georgia" w:hAnsi="georgia"/>
          <w:color w:val="000000"/>
          <w:sz w:val="21"/>
        </w:rPr>
        <w:t xml:space="preserve">Auditability: Store copy/version of the communication and date/time sent.</w:t>
      </w:r>
      <w:bookmarkStart w:id="365" w:name="fnref5_79"/>
      <w:bookmarkEnd w:id="365"/>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b/>
          <w:color w:val="000000"/>
        </w:rPr>
        <w:t xml:space="preserve">Story points:</w:t>
      </w:r>
      <w:r>
        <w:rPr>
          <w:rFonts w:eastAsia="georgia" w:cs="georgia" w:ascii="georgia" w:hAnsi="georgia"/>
          <w:color w:val="000000"/>
        </w:rPr>
        <w:t xml:space="preserve"> 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6" w:name="bm_4_constraints_dependencies_ris_b8c6fb"/>
      <w:r>
        <w:rPr>
          <w:rFonts w:eastAsia="georgia" w:cs="georgia" w:ascii="georgia" w:hAnsi="georgia"/>
          <w:b/>
          <w:color w:val="000000"/>
          <w:sz w:val="24"/>
        </w:rPr>
        <w:t xml:space="preserve">4) Constraints, dependencies, risks, open questions</w:t>
      </w:r>
      <w:bookmarkEnd w:id="366"/>
    </w:p>
    <w:p>
      <w:pPr>
        <w:spacing w:line="360" w:before="315" w:after="105" w:lineRule="auto"/>
        <w:ind w:left="-30"/>
        <w:jc w:val="left"/>
      </w:pPr>
      <w:bookmarkStart w:id="367" w:name="upstream_downstream_dependencies"/>
      <w:r>
        <w:rPr>
          <w:rFonts w:eastAsia="georgia" w:cs="georgia" w:ascii="georgia" w:hAnsi="georgia"/>
          <w:b/>
          <w:color w:val="000000"/>
          <w:sz w:val="24"/>
        </w:rPr>
        <w:t xml:space="preserve">Upstream / downstream dependencies</w:t>
      </w:r>
      <w:bookmarkEnd w:id="367"/>
    </w:p>
    <w:p>
      <w:pPr>
        <w:numPr>
          <w:ilvl w:val="0"/>
          <w:numId w:val="46"/>
        </w:numPr>
        <w:spacing w:line="360" w:before="105" w:after="105" w:lineRule="auto"/>
      </w:pPr>
      <w:r>
        <w:rPr>
          <w:rFonts w:eastAsia="georgia" w:cs="georgia" w:ascii="georgia" w:hAnsi="georgia"/>
          <w:b/>
          <w:color w:val="000000"/>
          <w:sz w:val="21"/>
        </w:rPr>
        <w:t xml:space="preserve">Upstream systems</w:t>
      </w:r>
    </w:p>
    <w:p>
      <w:pPr>
        <w:numPr>
          <w:ilvl w:val="1"/>
          <w:numId w:val="46"/>
        </w:numPr>
        <w:spacing w:line="360" w:before="105" w:after="105" w:lineRule="auto"/>
      </w:pPr>
      <w:r>
        <w:rPr>
          <w:rFonts w:eastAsia="georgia" w:cs="georgia" w:ascii="georgia" w:hAnsi="georgia"/>
          <w:color w:val="000000"/>
          <w:sz w:val="21"/>
        </w:rPr>
        <w:t xml:space="preserve">Core banking / LOS: search, CIF creation, account opening, status feeds.</w:t>
      </w:r>
      <w:bookmarkStart w:id="368" w:name="fnref7_37"/>
      <w:bookmarkEnd w:id="368"/>
      <w:hyperlink w:anchor="fn7">
        <w:r>
          <w:rPr>
            <w:rFonts w:eastAsia="helvetica neue" w:cs="helvetica neue" w:ascii="helvetica neue" w:hAnsi="helvetica neue"/>
            <w:color w:val="#000"/>
            <w:sz w:val="21"/>
            <w:u w:val="single"/>
            <w:vertAlign w:val="superscript"/>
          </w:rPr>
          <w:t xml:space="preserve">[7]</w:t>
        </w:r>
      </w:hyperlink>
    </w:p>
    <w:p>
      <w:pPr>
        <w:numPr>
          <w:ilvl w:val="1"/>
          <w:numId w:val="46"/>
        </w:numPr>
        <w:spacing w:line="360" w:before="105" w:after="105" w:lineRule="auto"/>
      </w:pPr>
      <w:r>
        <w:rPr>
          <w:rFonts w:eastAsia="georgia" w:cs="georgia" w:ascii="georgia" w:hAnsi="georgia"/>
          <w:color w:val="000000"/>
          <w:sz w:val="21"/>
        </w:rPr>
        <w:t xml:space="preserve">KYC/AML utilities: ID verification, sanctions/PEP, risk scoring, CKYC/e‑KYC/video KYC.</w:t>
      </w:r>
      <w:bookmarkStart w:id="369" w:name="fnref4_15"/>
      <w:bookmarkEnd w:id="369"/>
      <w:hyperlink w:anchor="fn4">
        <w:r>
          <w:rPr>
            <w:rFonts w:eastAsia="helvetica neue" w:cs="helvetica neue" w:ascii="helvetica neue" w:hAnsi="helvetica neue"/>
            <w:color w:val="#000"/>
            <w:sz w:val="21"/>
            <w:u w:val="single"/>
            <w:vertAlign w:val="superscript"/>
          </w:rPr>
          <w:t xml:space="preserve">[4]</w:t>
        </w:r>
      </w:hyperlink>
      <w:bookmarkStart w:id="370" w:name="fnref3_22"/>
      <w:bookmarkEnd w:id="370"/>
      <w:hyperlink w:anchor="fn3">
        <w:r>
          <w:rPr>
            <w:rFonts w:eastAsia="helvetica neue" w:cs="helvetica neue" w:ascii="helvetica neue" w:hAnsi="helvetica neue"/>
            <w:color w:val="#000"/>
            <w:sz w:val="21"/>
            <w:u w:val="single"/>
            <w:vertAlign w:val="superscript"/>
          </w:rPr>
          <w:t xml:space="preserve">[3]</w:t>
        </w:r>
      </w:hyperlink>
      <w:bookmarkStart w:id="371" w:name="fnref6_9"/>
      <w:bookmarkEnd w:id="371"/>
      <w:hyperlink w:anchor="fn6">
        <w:r>
          <w:rPr>
            <w:rFonts w:eastAsia="helvetica neue" w:cs="helvetica neue" w:ascii="helvetica neue" w:hAnsi="helvetica neue"/>
            <w:color w:val="#000"/>
            <w:sz w:val="21"/>
            <w:u w:val="single"/>
            <w:vertAlign w:val="superscript"/>
          </w:rPr>
          <w:t xml:space="preserve">[6]</w:t>
        </w:r>
      </w:hyperlink>
      <w:bookmarkStart w:id="372" w:name="fnref9_20"/>
      <w:bookmarkEnd w:id="372"/>
      <w:hyperlink w:anchor="fn9">
        <w:r>
          <w:rPr>
            <w:rFonts w:eastAsia="helvetica neue" w:cs="helvetica neue" w:ascii="helvetica neue" w:hAnsi="helvetica neue"/>
            <w:color w:val="#000"/>
            <w:sz w:val="21"/>
            <w:u w:val="single"/>
            <w:vertAlign w:val="superscript"/>
          </w:rPr>
          <w:t xml:space="preserve">[9]</w:t>
        </w:r>
      </w:hyperlink>
      <w:bookmarkStart w:id="373" w:name="fnref8_25"/>
      <w:bookmarkEnd w:id="373"/>
      <w:hyperlink w:anchor="fn8">
        <w:r>
          <w:rPr>
            <w:rFonts w:eastAsia="helvetica neue" w:cs="helvetica neue" w:ascii="helvetica neue" w:hAnsi="helvetica neue"/>
            <w:color w:val="#000"/>
            <w:sz w:val="21"/>
            <w:u w:val="single"/>
            <w:vertAlign w:val="superscript"/>
          </w:rPr>
          <w:t xml:space="preserve">[8]</w:t>
        </w:r>
      </w:hyperlink>
      <w:bookmarkStart w:id="374" w:name="fnref5_80"/>
      <w:bookmarkEnd w:id="374"/>
      <w:hyperlink w:anchor="fn5">
        <w:r>
          <w:rPr>
            <w:rFonts w:eastAsia="helvetica neue" w:cs="helvetica neue" w:ascii="helvetica neue" w:hAnsi="helvetica neue"/>
            <w:color w:val="#000"/>
            <w:sz w:val="21"/>
            <w:u w:val="single"/>
            <w:vertAlign w:val="superscript"/>
          </w:rPr>
          <w:t xml:space="preserve">[5]</w:t>
        </w:r>
      </w:hyperlink>
    </w:p>
    <w:p>
      <w:pPr>
        <w:numPr>
          <w:ilvl w:val="1"/>
          <w:numId w:val="46"/>
        </w:numPr>
        <w:spacing w:line="360" w:before="105" w:after="105" w:lineRule="auto"/>
      </w:pPr>
      <w:r>
        <w:rPr>
          <w:rFonts w:eastAsia="georgia" w:cs="georgia" w:ascii="georgia" w:hAnsi="georgia"/>
          <w:color w:val="000000"/>
          <w:sz w:val="21"/>
        </w:rPr>
        <w:t xml:space="preserve">Consent/marketing platforms: reading and updating consent preferences.</w:t>
      </w:r>
      <w:bookmarkStart w:id="375" w:name="fnref12_26"/>
      <w:bookmarkEnd w:id="375"/>
      <w:hyperlink w:anchor="fn12">
        <w:r>
          <w:rPr>
            <w:rFonts w:eastAsia="helvetica neue" w:cs="helvetica neue" w:ascii="helvetica neue" w:hAnsi="helvetica neue"/>
            <w:color w:val="#000"/>
            <w:sz w:val="21"/>
            <w:u w:val="single"/>
            <w:vertAlign w:val="superscript"/>
          </w:rPr>
          <w:t xml:space="preserve">[12]</w:t>
        </w:r>
      </w:hyperlink>
      <w:bookmarkStart w:id="376" w:name="fnref13_24"/>
      <w:bookmarkEnd w:id="376"/>
      <w:hyperlink w:anchor="fn13">
        <w:r>
          <w:rPr>
            <w:rFonts w:eastAsia="helvetica neue" w:cs="helvetica neue" w:ascii="helvetica neue" w:hAnsi="helvetica neue"/>
            <w:color w:val="#000"/>
            <w:sz w:val="21"/>
            <w:u w:val="single"/>
            <w:vertAlign w:val="superscript"/>
          </w:rPr>
          <w:t xml:space="preserve">[13]</w:t>
        </w:r>
      </w:hyperlink>
      <w:bookmarkStart w:id="377" w:name="fnref5_81"/>
      <w:bookmarkEnd w:id="377"/>
      <w:hyperlink w:anchor="fn5">
        <w:r>
          <w:rPr>
            <w:rFonts w:eastAsia="helvetica neue" w:cs="helvetica neue" w:ascii="helvetica neue" w:hAnsi="helvetica neue"/>
            <w:color w:val="#000"/>
            <w:sz w:val="21"/>
            <w:u w:val="single"/>
            <w:vertAlign w:val="superscript"/>
          </w:rPr>
          <w:t xml:space="preserve">[5]</w:t>
        </w:r>
      </w:hyperlink>
    </w:p>
    <w:p>
      <w:pPr>
        <w:numPr>
          <w:ilvl w:val="0"/>
          <w:numId w:val="46"/>
        </w:numPr>
        <w:spacing w:line="360" w:before="105" w:after="105" w:lineRule="auto"/>
      </w:pPr>
      <w:r>
        <w:rPr>
          <w:rFonts w:eastAsia="georgia" w:cs="georgia" w:ascii="georgia" w:hAnsi="georgia"/>
          <w:b/>
          <w:color w:val="000000"/>
          <w:sz w:val="21"/>
        </w:rPr>
        <w:t xml:space="preserve">Downstream</w:t>
      </w:r>
    </w:p>
    <w:p>
      <w:pPr>
        <w:numPr>
          <w:ilvl w:val="1"/>
          <w:numId w:val="46"/>
        </w:numPr>
        <w:spacing w:line="360" w:before="105" w:after="105" w:lineRule="auto"/>
      </w:pPr>
      <w:r>
        <w:rPr>
          <w:rFonts w:eastAsia="georgia" w:cs="georgia" w:ascii="georgia" w:hAnsi="georgia"/>
          <w:color w:val="000000"/>
          <w:sz w:val="21"/>
        </w:rPr>
        <w:t xml:space="preserve">Marketing automation / engagement platforms for onboarding sequences, activation plays, cross‑sell.</w:t>
      </w:r>
      <w:bookmarkStart w:id="378" w:name="fnref10_15"/>
      <w:bookmarkEnd w:id="378"/>
      <w:hyperlink w:anchor="fn10">
        <w:r>
          <w:rPr>
            <w:rFonts w:eastAsia="helvetica neue" w:cs="helvetica neue" w:ascii="helvetica neue" w:hAnsi="helvetica neue"/>
            <w:color w:val="#000"/>
            <w:sz w:val="21"/>
            <w:u w:val="single"/>
            <w:vertAlign w:val="superscript"/>
          </w:rPr>
          <w:t xml:space="preserve">[10]</w:t>
        </w:r>
      </w:hyperlink>
      <w:bookmarkStart w:id="379" w:name="fnref11_15"/>
      <w:bookmarkEnd w:id="379"/>
      <w:hyperlink w:anchor="fn11">
        <w:r>
          <w:rPr>
            <w:rFonts w:eastAsia="helvetica neue" w:cs="helvetica neue" w:ascii="helvetica neue" w:hAnsi="helvetica neue"/>
            <w:color w:val="#000"/>
            <w:sz w:val="21"/>
            <w:u w:val="single"/>
            <w:vertAlign w:val="superscript"/>
          </w:rPr>
          <w:t xml:space="preserve">[11]</w:t>
        </w:r>
      </w:hyperlink>
      <w:bookmarkStart w:id="380" w:name="fnref2_21"/>
      <w:bookmarkEnd w:id="380"/>
      <w:hyperlink w:anchor="fn2">
        <w:r>
          <w:rPr>
            <w:rFonts w:eastAsia="helvetica neue" w:cs="helvetica neue" w:ascii="helvetica neue" w:hAnsi="helvetica neue"/>
            <w:color w:val="#000"/>
            <w:sz w:val="21"/>
            <w:u w:val="single"/>
            <w:vertAlign w:val="superscript"/>
          </w:rPr>
          <w:t xml:space="preserve">[2]</w:t>
        </w:r>
      </w:hyperlink>
      <w:bookmarkStart w:id="381" w:name="fnref12_27"/>
      <w:bookmarkEnd w:id="381"/>
      <w:hyperlink w:anchor="fn12">
        <w:r>
          <w:rPr>
            <w:rFonts w:eastAsia="helvetica neue" w:cs="helvetica neue" w:ascii="helvetica neue" w:hAnsi="helvetica neue"/>
            <w:color w:val="#000"/>
            <w:sz w:val="21"/>
            <w:u w:val="single"/>
            <w:vertAlign w:val="superscript"/>
          </w:rPr>
          <w:t xml:space="preserve">[12]</w:t>
        </w:r>
      </w:hyperlink>
    </w:p>
    <w:p>
      <w:pPr>
        <w:numPr>
          <w:ilvl w:val="1"/>
          <w:numId w:val="46"/>
        </w:numPr>
        <w:spacing w:line="360" w:before="105" w:after="105" w:lineRule="auto"/>
      </w:pPr>
      <w:r>
        <w:rPr>
          <w:rFonts w:eastAsia="georgia" w:cs="georgia" w:ascii="georgia" w:hAnsi="georgia"/>
          <w:color w:val="000000"/>
          <w:sz w:val="21"/>
        </w:rPr>
        <w:t xml:space="preserve">Analytics/BI for onboarding funnel, risk distribution, NPS, and activation KPIs.</w:t>
      </w:r>
      <w:bookmarkStart w:id="382" w:name="fnref1_18"/>
      <w:bookmarkEnd w:id="382"/>
      <w:hyperlink w:anchor="fn1">
        <w:r>
          <w:rPr>
            <w:rFonts w:eastAsia="helvetica neue" w:cs="helvetica neue" w:ascii="helvetica neue" w:hAnsi="helvetica neue"/>
            <w:color w:val="#000"/>
            <w:sz w:val="21"/>
            <w:u w:val="single"/>
            <w:vertAlign w:val="superscript"/>
          </w:rPr>
          <w:t xml:space="preserve">[1]</w:t>
        </w:r>
      </w:hyperlink>
      <w:bookmarkStart w:id="383" w:name="fnref11_16"/>
      <w:bookmarkEnd w:id="383"/>
      <w:hyperlink w:anchor="fn11">
        <w:r>
          <w:rPr>
            <w:rFonts w:eastAsia="helvetica neue" w:cs="helvetica neue" w:ascii="helvetica neue" w:hAnsi="helvetica neue"/>
            <w:color w:val="#000"/>
            <w:sz w:val="21"/>
            <w:u w:val="single"/>
            <w:vertAlign w:val="superscript"/>
          </w:rPr>
          <w:t xml:space="preserve">[11]</w:t>
        </w:r>
      </w:hyperlink>
      <w:bookmarkStart w:id="384" w:name="fnref2_22"/>
      <w:bookmarkEnd w:id="384"/>
      <w:hyperlink w:anchor="fn2">
        <w:r>
          <w:rPr>
            <w:rFonts w:eastAsia="helvetica neue" w:cs="helvetica neue" w:ascii="helvetica neue" w:hAnsi="helvetica neue"/>
            <w:color w:val="#000"/>
            <w:sz w:val="21"/>
            <w:u w:val="single"/>
            <w:vertAlign w:val="superscript"/>
          </w:rPr>
          <w:t xml:space="preserve">[2]</w:t>
        </w:r>
      </w:hyperlink>
      <w:bookmarkStart w:id="385" w:name="fnref12_28"/>
      <w:bookmarkEnd w:id="385"/>
      <w:hyperlink w:anchor="fn12">
        <w:r>
          <w:rPr>
            <w:rFonts w:eastAsia="helvetica neue" w:cs="helvetica neue" w:ascii="helvetica neue" w:hAnsi="helvetica neue"/>
            <w:color w:val="#000"/>
            <w:sz w:val="21"/>
            <w:u w:val="single"/>
            <w:vertAlign w:val="superscript"/>
          </w:rPr>
          <w:t xml:space="preserve">[12]</w:t>
        </w:r>
      </w:hyperlink>
    </w:p>
    <w:p>
      <w:pPr>
        <w:numPr>
          <w:ilvl w:val="1"/>
          <w:numId w:val="46"/>
        </w:numPr>
        <w:spacing w:line="360" w:before="105" w:after="105" w:lineRule="auto"/>
      </w:pPr>
      <w:r>
        <w:rPr>
          <w:rFonts w:eastAsia="georgia" w:cs="georgia" w:ascii="georgia" w:hAnsi="georgia"/>
          <w:color w:val="000000"/>
          <w:sz w:val="21"/>
        </w:rPr>
        <w:t xml:space="preserve">Customer service systems for servicing after onboarding.</w:t>
      </w:r>
    </w:p>
    <w:p>
      <w:pPr>
        <w:spacing w:line="360" w:before="315" w:after="105" w:lineRule="auto"/>
        <w:ind w:left="-30"/>
        <w:jc w:val="left"/>
      </w:pPr>
      <w:bookmarkStart w:id="386" w:name="regulatory_compliance_considerations"/>
      <w:r>
        <w:rPr>
          <w:rFonts w:eastAsia="georgia" w:cs="georgia" w:ascii="georgia" w:hAnsi="georgia"/>
          <w:b/>
          <w:color w:val="000000"/>
          <w:sz w:val="24"/>
        </w:rPr>
        <w:t xml:space="preserve">Regulatory / compliance considerations</w:t>
      </w:r>
      <w:bookmarkEnd w:id="386"/>
    </w:p>
    <w:p>
      <w:pPr>
        <w:numPr>
          <w:ilvl w:val="0"/>
          <w:numId w:val="47"/>
        </w:numPr>
        <w:spacing w:line="360" w:before="105" w:after="105" w:lineRule="auto"/>
      </w:pPr>
      <w:r>
        <w:rPr>
          <w:rFonts w:eastAsia="georgia" w:cs="georgia" w:ascii="georgia" w:hAnsi="georgia"/>
          <w:color w:val="000000"/>
          <w:sz w:val="21"/>
        </w:rPr>
        <w:t xml:space="preserve">KYC/AML: Must satisfy CIP requirements (collection and verification of identity and address), sanctions/PEP screening, risk‑based KYC, and EDD for high‑risk customers.</w:t>
      </w:r>
      <w:bookmarkStart w:id="387" w:name="fnref3_23"/>
      <w:bookmarkEnd w:id="387"/>
      <w:hyperlink w:anchor="fn3">
        <w:r>
          <w:rPr>
            <w:rFonts w:eastAsia="helvetica neue" w:cs="helvetica neue" w:ascii="helvetica neue" w:hAnsi="helvetica neue"/>
            <w:color w:val="#000"/>
            <w:sz w:val="21"/>
            <w:u w:val="single"/>
            <w:vertAlign w:val="superscript"/>
          </w:rPr>
          <w:t xml:space="preserve">[3]</w:t>
        </w:r>
      </w:hyperlink>
      <w:bookmarkStart w:id="388" w:name="fnref1_19"/>
      <w:bookmarkEnd w:id="388"/>
      <w:hyperlink w:anchor="fn1">
        <w:r>
          <w:rPr>
            <w:rFonts w:eastAsia="helvetica neue" w:cs="helvetica neue" w:ascii="helvetica neue" w:hAnsi="helvetica neue"/>
            <w:color w:val="#000"/>
            <w:sz w:val="21"/>
            <w:u w:val="single"/>
            <w:vertAlign w:val="superscript"/>
          </w:rPr>
          <w:t xml:space="preserve">[1]</w:t>
        </w:r>
      </w:hyperlink>
      <w:bookmarkStart w:id="389" w:name="fnref9_21"/>
      <w:bookmarkEnd w:id="389"/>
      <w:hyperlink w:anchor="fn9">
        <w:r>
          <w:rPr>
            <w:rFonts w:eastAsia="helvetica neue" w:cs="helvetica neue" w:ascii="helvetica neue" w:hAnsi="helvetica neue"/>
            <w:color w:val="#000"/>
            <w:sz w:val="21"/>
            <w:u w:val="single"/>
            <w:vertAlign w:val="superscript"/>
          </w:rPr>
          <w:t xml:space="preserve">[9]</w:t>
        </w:r>
      </w:hyperlink>
      <w:bookmarkStart w:id="390" w:name="fnref8_26"/>
      <w:bookmarkEnd w:id="390"/>
      <w:hyperlink w:anchor="fn8">
        <w:r>
          <w:rPr>
            <w:rFonts w:eastAsia="helvetica neue" w:cs="helvetica neue" w:ascii="helvetica neue" w:hAnsi="helvetica neue"/>
            <w:color w:val="#000"/>
            <w:sz w:val="21"/>
            <w:u w:val="single"/>
            <w:vertAlign w:val="superscript"/>
          </w:rPr>
          <w:t xml:space="preserve">[8]</w:t>
        </w:r>
      </w:hyperlink>
      <w:bookmarkStart w:id="391" w:name="fnref5_82"/>
      <w:bookmarkEnd w:id="391"/>
      <w:hyperlink w:anchor="fn5">
        <w:r>
          <w:rPr>
            <w:rFonts w:eastAsia="helvetica neue" w:cs="helvetica neue" w:ascii="helvetica neue" w:hAnsi="helvetica neue"/>
            <w:color w:val="#000"/>
            <w:sz w:val="21"/>
            <w:u w:val="single"/>
            <w:vertAlign w:val="superscript"/>
          </w:rPr>
          <w:t xml:space="preserve">[5]</w:t>
        </w:r>
      </w:hyperlink>
    </w:p>
    <w:p>
      <w:pPr>
        <w:numPr>
          <w:ilvl w:val="0"/>
          <w:numId w:val="47"/>
        </w:numPr>
        <w:spacing w:line="360" w:before="105" w:after="105" w:lineRule="auto"/>
      </w:pPr>
      <w:r>
        <w:rPr>
          <w:rFonts w:eastAsia="georgia" w:cs="georgia" w:ascii="georgia" w:hAnsi="georgia"/>
          <w:color w:val="000000"/>
          <w:sz w:val="21"/>
        </w:rPr>
        <w:t xml:space="preserve">Data privacy and consent: Capture explicit consent for data processing and marketing, provide ability to withdraw, and retain consent records for mandated period.</w:t>
      </w:r>
      <w:bookmarkStart w:id="392" w:name="fnref13_25"/>
      <w:bookmarkEnd w:id="392"/>
      <w:hyperlink w:anchor="fn13">
        <w:r>
          <w:rPr>
            <w:rFonts w:eastAsia="helvetica neue" w:cs="helvetica neue" w:ascii="helvetica neue" w:hAnsi="helvetica neue"/>
            <w:color w:val="#000"/>
            <w:sz w:val="21"/>
            <w:u w:val="single"/>
            <w:vertAlign w:val="superscript"/>
          </w:rPr>
          <w:t xml:space="preserve">[13]</w:t>
        </w:r>
      </w:hyperlink>
      <w:bookmarkStart w:id="393" w:name="fnref5_83"/>
      <w:bookmarkEnd w:id="393"/>
      <w:hyperlink w:anchor="fn5">
        <w:r>
          <w:rPr>
            <w:rFonts w:eastAsia="helvetica neue" w:cs="helvetica neue" w:ascii="helvetica neue" w:hAnsi="helvetica neue"/>
            <w:color w:val="#000"/>
            <w:sz w:val="21"/>
            <w:u w:val="single"/>
            <w:vertAlign w:val="superscript"/>
          </w:rPr>
          <w:t xml:space="preserve">[5]</w:t>
        </w:r>
      </w:hyperlink>
    </w:p>
    <w:p>
      <w:pPr>
        <w:numPr>
          <w:ilvl w:val="0"/>
          <w:numId w:val="47"/>
        </w:numPr>
        <w:spacing w:line="360" w:before="105" w:after="105" w:lineRule="auto"/>
      </w:pPr>
      <w:r>
        <w:rPr>
          <w:rFonts w:eastAsia="georgia" w:cs="georgia" w:ascii="georgia" w:hAnsi="georgia"/>
          <w:color w:val="000000"/>
          <w:sz w:val="21"/>
        </w:rPr>
        <w:t xml:space="preserve">Recordkeeping: Maintain audit‑ready logs of KYC steps, screening, decisions, consents, and customer communication.</w:t>
      </w:r>
      <w:bookmarkStart w:id="394" w:name="fnref9_22"/>
      <w:bookmarkEnd w:id="394"/>
      <w:hyperlink w:anchor="fn9">
        <w:r>
          <w:rPr>
            <w:rFonts w:eastAsia="helvetica neue" w:cs="helvetica neue" w:ascii="helvetica neue" w:hAnsi="helvetica neue"/>
            <w:color w:val="#000"/>
            <w:sz w:val="21"/>
            <w:u w:val="single"/>
            <w:vertAlign w:val="superscript"/>
          </w:rPr>
          <w:t xml:space="preserve">[9]</w:t>
        </w:r>
      </w:hyperlink>
      <w:bookmarkStart w:id="395" w:name="fnref5_84"/>
      <w:bookmarkEnd w:id="395"/>
      <w:hyperlink w:anchor="fn5">
        <w:r>
          <w:rPr>
            <w:rFonts w:eastAsia="helvetica neue" w:cs="helvetica neue" w:ascii="helvetica neue" w:hAnsi="helvetica neue"/>
            <w:color w:val="#000"/>
            <w:sz w:val="21"/>
            <w:u w:val="single"/>
            <w:vertAlign w:val="superscript"/>
          </w:rPr>
          <w:t xml:space="preserve">[5]</w:t>
        </w:r>
      </w:hyperlink>
    </w:p>
    <w:p>
      <w:pPr>
        <w:numPr>
          <w:ilvl w:val="0"/>
          <w:numId w:val="47"/>
        </w:numPr>
        <w:spacing w:line="360" w:before="105" w:after="105" w:lineRule="auto"/>
      </w:pPr>
      <w:r>
        <w:rPr>
          <w:rFonts w:eastAsia="georgia" w:cs="georgia" w:ascii="georgia" w:hAnsi="georgia"/>
          <w:color w:val="000000"/>
          <w:sz w:val="21"/>
        </w:rPr>
        <w:t xml:space="preserve">Non‑discrimination: Risk scoring and product eligibility criteria must not directly or indirectly discriminate on protected attributes.</w:t>
      </w:r>
      <w:bookmarkStart w:id="396" w:name="fnref1_20"/>
      <w:bookmarkEnd w:id="396"/>
      <w:hyperlink w:anchor="fn1">
        <w:r>
          <w:rPr>
            <w:rFonts w:eastAsia="helvetica neue" w:cs="helvetica neue" w:ascii="helvetica neue" w:hAnsi="helvetica neue"/>
            <w:color w:val="#000"/>
            <w:sz w:val="21"/>
            <w:u w:val="single"/>
            <w:vertAlign w:val="superscript"/>
          </w:rPr>
          <w:t xml:space="preserve">[1]</w:t>
        </w:r>
      </w:hyperlink>
      <w:bookmarkStart w:id="397" w:name="fnref9_23"/>
      <w:bookmarkEnd w:id="397"/>
      <w:hyperlink w:anchor="fn9">
        <w:r>
          <w:rPr>
            <w:rFonts w:eastAsia="helvetica neue" w:cs="helvetica neue" w:ascii="helvetica neue" w:hAnsi="helvetica neue"/>
            <w:color w:val="#000"/>
            <w:sz w:val="21"/>
            <w:u w:val="single"/>
            <w:vertAlign w:val="superscript"/>
          </w:rPr>
          <w:t xml:space="preserve">[9]</w:t>
        </w:r>
      </w:hyperlink>
    </w:p>
    <w:p>
      <w:pPr>
        <w:spacing w:line="360" w:before="315" w:after="105" w:lineRule="auto"/>
        <w:ind w:left="-30"/>
        <w:jc w:val="left"/>
      </w:pPr>
      <w:bookmarkStart w:id="398" w:name="key_risks"/>
      <w:r>
        <w:rPr>
          <w:rFonts w:eastAsia="georgia" w:cs="georgia" w:ascii="georgia" w:hAnsi="georgia"/>
          <w:b/>
          <w:color w:val="000000"/>
          <w:sz w:val="24"/>
        </w:rPr>
        <w:t xml:space="preserve">Key risks</w:t>
      </w:r>
      <w:bookmarkEnd w:id="398"/>
    </w:p>
    <w:p>
      <w:pPr>
        <w:numPr>
          <w:ilvl w:val="0"/>
          <w:numId w:val="48"/>
        </w:numPr>
        <w:spacing w:line="360" w:before="105" w:after="105" w:lineRule="auto"/>
      </w:pPr>
      <w:r>
        <w:rPr>
          <w:rFonts w:eastAsia="georgia" w:cs="georgia" w:ascii="georgia" w:hAnsi="georgia"/>
          <w:color w:val="000000"/>
          <w:sz w:val="21"/>
        </w:rPr>
        <w:t xml:space="preserve">KYC/AML system downtime causing blocked onboarding or non‑compliant onboarding if bypassed.</w:t>
      </w:r>
      <w:bookmarkStart w:id="399" w:name="fnref1_21"/>
      <w:bookmarkEnd w:id="399"/>
      <w:hyperlink w:anchor="fn1">
        <w:r>
          <w:rPr>
            <w:rFonts w:eastAsia="helvetica neue" w:cs="helvetica neue" w:ascii="helvetica neue" w:hAnsi="helvetica neue"/>
            <w:color w:val="#000"/>
            <w:sz w:val="21"/>
            <w:u w:val="single"/>
            <w:vertAlign w:val="superscript"/>
          </w:rPr>
          <w:t xml:space="preserve">[1]</w:t>
        </w:r>
      </w:hyperlink>
      <w:bookmarkStart w:id="400" w:name="fnref9_24"/>
      <w:bookmarkEnd w:id="400"/>
      <w:hyperlink w:anchor="fn9">
        <w:r>
          <w:rPr>
            <w:rFonts w:eastAsia="helvetica neue" w:cs="helvetica neue" w:ascii="helvetica neue" w:hAnsi="helvetica neue"/>
            <w:color w:val="#000"/>
            <w:sz w:val="21"/>
            <w:u w:val="single"/>
            <w:vertAlign w:val="superscript"/>
          </w:rPr>
          <w:t xml:space="preserve">[9]</w:t>
        </w:r>
      </w:hyperlink>
      <w:bookmarkStart w:id="401" w:name="fnref5_85"/>
      <w:bookmarkEnd w:id="401"/>
      <w:hyperlink w:anchor="fn5">
        <w:r>
          <w:rPr>
            <w:rFonts w:eastAsia="helvetica neue" w:cs="helvetica neue" w:ascii="helvetica neue" w:hAnsi="helvetica neue"/>
            <w:color w:val="#000"/>
            <w:sz w:val="21"/>
            <w:u w:val="single"/>
            <w:vertAlign w:val="superscript"/>
          </w:rPr>
          <w:t xml:space="preserve">[5]</w:t>
        </w:r>
      </w:hyperlink>
    </w:p>
    <w:p>
      <w:pPr>
        <w:numPr>
          <w:ilvl w:val="0"/>
          <w:numId w:val="48"/>
        </w:numPr>
        <w:spacing w:line="360" w:before="105" w:after="105" w:lineRule="auto"/>
      </w:pPr>
      <w:r>
        <w:rPr>
          <w:rFonts w:eastAsia="georgia" w:cs="georgia" w:ascii="georgia" w:hAnsi="georgia"/>
          <w:color w:val="000000"/>
          <w:sz w:val="21"/>
        </w:rPr>
        <w:t xml:space="preserve">Poor data capture quality at branch leading to KYC failures or remediation later.</w:t>
      </w:r>
      <w:bookmarkStart w:id="402" w:name="fnref4_16"/>
      <w:bookmarkEnd w:id="402"/>
      <w:hyperlink w:anchor="fn4">
        <w:r>
          <w:rPr>
            <w:rFonts w:eastAsia="helvetica neue" w:cs="helvetica neue" w:ascii="helvetica neue" w:hAnsi="helvetica neue"/>
            <w:color w:val="#000"/>
            <w:sz w:val="21"/>
            <w:u w:val="single"/>
            <w:vertAlign w:val="superscript"/>
          </w:rPr>
          <w:t xml:space="preserve">[4]</w:t>
        </w:r>
      </w:hyperlink>
      <w:bookmarkStart w:id="403" w:name="fnref1_22"/>
      <w:bookmarkEnd w:id="403"/>
      <w:hyperlink w:anchor="fn1">
        <w:r>
          <w:rPr>
            <w:rFonts w:eastAsia="helvetica neue" w:cs="helvetica neue" w:ascii="helvetica neue" w:hAnsi="helvetica neue"/>
            <w:color w:val="#000"/>
            <w:sz w:val="21"/>
            <w:u w:val="single"/>
            <w:vertAlign w:val="superscript"/>
          </w:rPr>
          <w:t xml:space="preserve">[1]</w:t>
        </w:r>
      </w:hyperlink>
    </w:p>
    <w:p>
      <w:pPr>
        <w:numPr>
          <w:ilvl w:val="0"/>
          <w:numId w:val="48"/>
        </w:numPr>
        <w:spacing w:line="360" w:before="105" w:after="105" w:lineRule="auto"/>
      </w:pPr>
      <w:r>
        <w:rPr>
          <w:rFonts w:eastAsia="georgia" w:cs="georgia" w:ascii="georgia" w:hAnsi="georgia"/>
          <w:color w:val="000000"/>
          <w:sz w:val="21"/>
        </w:rPr>
        <w:t xml:space="preserve">Integration issues with core/LOS resulting in duplicate or inconsistent account records.</w:t>
      </w:r>
      <w:bookmarkStart w:id="404" w:name="fnref7_38"/>
      <w:bookmarkEnd w:id="404"/>
      <w:hyperlink w:anchor="fn7">
        <w:r>
          <w:rPr>
            <w:rFonts w:eastAsia="helvetica neue" w:cs="helvetica neue" w:ascii="helvetica neue" w:hAnsi="helvetica neue"/>
            <w:color w:val="#000"/>
            <w:sz w:val="21"/>
            <w:u w:val="single"/>
            <w:vertAlign w:val="superscript"/>
          </w:rPr>
          <w:t xml:space="preserve">[7]</w:t>
        </w:r>
      </w:hyperlink>
    </w:p>
    <w:p>
      <w:pPr>
        <w:numPr>
          <w:ilvl w:val="0"/>
          <w:numId w:val="48"/>
        </w:numPr>
        <w:spacing w:line="360" w:before="105" w:after="105" w:lineRule="auto"/>
      </w:pPr>
      <w:r>
        <w:rPr>
          <w:rFonts w:eastAsia="georgia" w:cs="georgia" w:ascii="georgia" w:hAnsi="georgia"/>
          <w:color w:val="000000"/>
          <w:sz w:val="21"/>
        </w:rPr>
        <w:t xml:space="preserve">Overly complex onboarding sequences generating communication fatigue and opt‑outs.</w:t>
      </w:r>
      <w:bookmarkStart w:id="405" w:name="fnref10_16"/>
      <w:bookmarkEnd w:id="405"/>
      <w:hyperlink w:anchor="fn10">
        <w:r>
          <w:rPr>
            <w:rFonts w:eastAsia="helvetica neue" w:cs="helvetica neue" w:ascii="helvetica neue" w:hAnsi="helvetica neue"/>
            <w:color w:val="#000"/>
            <w:sz w:val="21"/>
            <w:u w:val="single"/>
            <w:vertAlign w:val="superscript"/>
          </w:rPr>
          <w:t xml:space="preserve">[10]</w:t>
        </w:r>
      </w:hyperlink>
      <w:bookmarkStart w:id="406" w:name="fnref11_17"/>
      <w:bookmarkEnd w:id="406"/>
      <w:hyperlink w:anchor="fn11">
        <w:r>
          <w:rPr>
            <w:rFonts w:eastAsia="helvetica neue" w:cs="helvetica neue" w:ascii="helvetica neue" w:hAnsi="helvetica neue"/>
            <w:color w:val="#000"/>
            <w:sz w:val="21"/>
            <w:u w:val="single"/>
            <w:vertAlign w:val="superscript"/>
          </w:rPr>
          <w:t xml:space="preserve">[11]</w:t>
        </w:r>
      </w:hyperlink>
      <w:bookmarkStart w:id="407" w:name="fnref2_23"/>
      <w:bookmarkEnd w:id="407"/>
      <w:hyperlink w:anchor="fn2">
        <w:r>
          <w:rPr>
            <w:rFonts w:eastAsia="helvetica neue" w:cs="helvetica neue" w:ascii="helvetica neue" w:hAnsi="helvetica neue"/>
            <w:color w:val="#000"/>
            <w:sz w:val="21"/>
            <w:u w:val="single"/>
            <w:vertAlign w:val="superscript"/>
          </w:rPr>
          <w:t xml:space="preserve">[2]</w:t>
        </w:r>
      </w:hyperlink>
      <w:bookmarkStart w:id="408" w:name="fnref12_29"/>
      <w:bookmarkEnd w:id="408"/>
      <w:hyperlink w:anchor="fn12">
        <w:r>
          <w:rPr>
            <w:rFonts w:eastAsia="helvetica neue" w:cs="helvetica neue" w:ascii="helvetica neue" w:hAnsi="helvetica neue"/>
            <w:color w:val="#000"/>
            <w:sz w:val="21"/>
            <w:u w:val="single"/>
            <w:vertAlign w:val="superscript"/>
          </w:rPr>
          <w:t xml:space="preserve">[12]</w:t>
        </w:r>
      </w:hyperlink>
    </w:p>
    <w:p>
      <w:pPr>
        <w:spacing w:line="360" w:before="315" w:after="105" w:lineRule="auto"/>
        <w:ind w:left="-30"/>
        <w:jc w:val="left"/>
      </w:pPr>
      <w:bookmarkStart w:id="409" w:name="open_questions"/>
      <w:r>
        <w:rPr>
          <w:rFonts w:eastAsia="georgia" w:cs="georgia" w:ascii="georgia" w:hAnsi="georgia"/>
          <w:b/>
          <w:color w:val="000000"/>
          <w:sz w:val="24"/>
        </w:rPr>
        <w:t xml:space="preserve">Open questions</w:t>
      </w:r>
      <w:bookmarkEnd w:id="409"/>
    </w:p>
    <w:p>
      <w:pPr>
        <w:numPr>
          <w:ilvl w:val="0"/>
          <w:numId w:val="49"/>
        </w:numPr>
        <w:spacing w:line="360" w:before="105" w:after="105" w:lineRule="auto"/>
      </w:pPr>
      <w:r>
        <w:rPr>
          <w:rFonts w:eastAsia="georgia" w:cs="georgia" w:ascii="georgia" w:hAnsi="georgia"/>
          <w:color w:val="000000"/>
          <w:sz w:val="21"/>
        </w:rPr>
        <w:t xml:space="preserve">What local KYC/AML regulations and lists (national ID systems, CKYC, sanctions lists) must be supported in phase 1 vs later?</w:t>
      </w:r>
      <w:bookmarkStart w:id="410" w:name="fnref14_4"/>
      <w:bookmarkEnd w:id="410"/>
      <w:hyperlink w:anchor="fn14">
        <w:r>
          <w:rPr>
            <w:rFonts w:eastAsia="helvetica neue" w:cs="helvetica neue" w:ascii="helvetica neue" w:hAnsi="helvetica neue"/>
            <w:color w:val="#000"/>
            <w:sz w:val="21"/>
            <w:u w:val="single"/>
            <w:vertAlign w:val="superscript"/>
          </w:rPr>
          <w:t xml:space="preserve">[14]</w:t>
        </w:r>
      </w:hyperlink>
      <w:bookmarkStart w:id="411" w:name="fnref4_17"/>
      <w:bookmarkEnd w:id="411"/>
      <w:hyperlink w:anchor="fn4">
        <w:r>
          <w:rPr>
            <w:rFonts w:eastAsia="helvetica neue" w:cs="helvetica neue" w:ascii="helvetica neue" w:hAnsi="helvetica neue"/>
            <w:color w:val="#000"/>
            <w:sz w:val="21"/>
            <w:u w:val="single"/>
            <w:vertAlign w:val="superscript"/>
          </w:rPr>
          <w:t xml:space="preserve">[4]</w:t>
        </w:r>
      </w:hyperlink>
      <w:bookmarkStart w:id="412" w:name="fnref3_24"/>
      <w:bookmarkEnd w:id="412"/>
      <w:hyperlink w:anchor="fn3">
        <w:r>
          <w:rPr>
            <w:rFonts w:eastAsia="helvetica neue" w:cs="helvetica neue" w:ascii="helvetica neue" w:hAnsi="helvetica neue"/>
            <w:color w:val="#000"/>
            <w:sz w:val="21"/>
            <w:u w:val="single"/>
            <w:vertAlign w:val="superscript"/>
          </w:rPr>
          <w:t xml:space="preserve">[3]</w:t>
        </w:r>
      </w:hyperlink>
      <w:bookmarkStart w:id="413" w:name="fnref5_86"/>
      <w:bookmarkEnd w:id="413"/>
      <w:hyperlink w:anchor="fn5">
        <w:r>
          <w:rPr>
            <w:rFonts w:eastAsia="helvetica neue" w:cs="helvetica neue" w:ascii="helvetica neue" w:hAnsi="helvetica neue"/>
            <w:color w:val="#000"/>
            <w:sz w:val="21"/>
            <w:u w:val="single"/>
            <w:vertAlign w:val="superscript"/>
          </w:rPr>
          <w:t xml:space="preserve">[5]</w:t>
        </w:r>
      </w:hyperlink>
    </w:p>
    <w:p>
      <w:pPr>
        <w:numPr>
          <w:ilvl w:val="0"/>
          <w:numId w:val="49"/>
        </w:numPr>
        <w:spacing w:line="360" w:before="105" w:after="105" w:lineRule="auto"/>
      </w:pPr>
      <w:r>
        <w:rPr>
          <w:rFonts w:eastAsia="georgia" w:cs="georgia" w:ascii="georgia" w:hAnsi="georgia"/>
          <w:color w:val="000000"/>
          <w:sz w:val="21"/>
        </w:rPr>
        <w:t xml:space="preserve">For high‑risk customers, are some products allowed with limits, or are they fully blocked at onboarding?</w:t>
      </w:r>
      <w:bookmarkStart w:id="414" w:name="fnref9_25"/>
      <w:bookmarkEnd w:id="414"/>
      <w:hyperlink w:anchor="fn9">
        <w:r>
          <w:rPr>
            <w:rFonts w:eastAsia="helvetica neue" w:cs="helvetica neue" w:ascii="helvetica neue" w:hAnsi="helvetica neue"/>
            <w:color w:val="#000"/>
            <w:sz w:val="21"/>
            <w:u w:val="single"/>
            <w:vertAlign w:val="superscript"/>
          </w:rPr>
          <w:t xml:space="preserve">[9]</w:t>
        </w:r>
      </w:hyperlink>
      <w:bookmarkStart w:id="415" w:name="fnref1_23"/>
      <w:bookmarkEnd w:id="415"/>
      <w:hyperlink w:anchor="fn1">
        <w:r>
          <w:rPr>
            <w:rFonts w:eastAsia="helvetica neue" w:cs="helvetica neue" w:ascii="helvetica neue" w:hAnsi="helvetica neue"/>
            <w:color w:val="#000"/>
            <w:sz w:val="21"/>
            <w:u w:val="single"/>
            <w:vertAlign w:val="superscript"/>
          </w:rPr>
          <w:t xml:space="preserve">[1]</w:t>
        </w:r>
      </w:hyperlink>
      <w:bookmarkStart w:id="416" w:name="fnref8_27"/>
      <w:bookmarkEnd w:id="416"/>
      <w:hyperlink w:anchor="fn8">
        <w:r>
          <w:rPr>
            <w:rFonts w:eastAsia="helvetica neue" w:cs="helvetica neue" w:ascii="helvetica neue" w:hAnsi="helvetica neue"/>
            <w:color w:val="#000"/>
            <w:sz w:val="21"/>
            <w:u w:val="single"/>
            <w:vertAlign w:val="superscript"/>
          </w:rPr>
          <w:t xml:space="preserve">[8]</w:t>
        </w:r>
      </w:hyperlink>
    </w:p>
    <w:p>
      <w:pPr>
        <w:numPr>
          <w:ilvl w:val="0"/>
          <w:numId w:val="49"/>
        </w:numPr>
        <w:spacing w:line="360" w:before="105" w:after="105" w:lineRule="auto"/>
      </w:pPr>
      <w:r>
        <w:rPr>
          <w:rFonts w:eastAsia="georgia" w:cs="georgia" w:ascii="georgia" w:hAnsi="georgia"/>
          <w:color w:val="000000"/>
          <w:sz w:val="21"/>
        </w:rPr>
        <w:t xml:space="preserve">Will risk scoring be purely rule‑based or augmented with ML at a later phase?</w:t>
      </w:r>
      <w:bookmarkStart w:id="417" w:name="fnref1_24"/>
      <w:bookmarkEnd w:id="417"/>
      <w:hyperlink w:anchor="fn1">
        <w:r>
          <w:rPr>
            <w:rFonts w:eastAsia="helvetica neue" w:cs="helvetica neue" w:ascii="helvetica neue" w:hAnsi="helvetica neue"/>
            <w:color w:val="#000"/>
            <w:sz w:val="21"/>
            <w:u w:val="single"/>
            <w:vertAlign w:val="superscript"/>
          </w:rPr>
          <w:t xml:space="preserve">[1]</w:t>
        </w:r>
      </w:hyperlink>
      <w:bookmarkStart w:id="418" w:name="fnref9_26"/>
      <w:bookmarkEnd w:id="418"/>
      <w:hyperlink w:anchor="fn9">
        <w:r>
          <w:rPr>
            <w:rFonts w:eastAsia="helvetica neue" w:cs="helvetica neue" w:ascii="helvetica neue" w:hAnsi="helvetica neue"/>
            <w:color w:val="#000"/>
            <w:sz w:val="21"/>
            <w:u w:val="single"/>
            <w:vertAlign w:val="superscript"/>
          </w:rPr>
          <w:t xml:space="preserve">[9]</w:t>
        </w:r>
      </w:hyperlink>
    </w:p>
    <w:p>
      <w:pPr>
        <w:numPr>
          <w:ilvl w:val="0"/>
          <w:numId w:val="49"/>
        </w:numPr>
        <w:spacing w:line="360" w:before="105" w:after="105" w:lineRule="auto"/>
      </w:pPr>
      <w:r>
        <w:rPr>
          <w:rFonts w:eastAsia="georgia" w:cs="georgia" w:ascii="georgia" w:hAnsi="georgia"/>
          <w:color w:val="000000"/>
          <w:sz w:val="21"/>
        </w:rPr>
        <w:t xml:space="preserve">What is the exact SLA for branch account opening decision (NTB vs ETB) and for compliance review of high‑risk cases?</w:t>
      </w:r>
      <w:bookmarkStart w:id="419" w:name="fnref1_25"/>
      <w:bookmarkEnd w:id="419"/>
      <w:hyperlink w:anchor="fn1">
        <w:r>
          <w:rPr>
            <w:rFonts w:eastAsia="helvetica neue" w:cs="helvetica neue" w:ascii="helvetica neue" w:hAnsi="helvetica neue"/>
            <w:color w:val="#000"/>
            <w:sz w:val="21"/>
            <w:u w:val="single"/>
            <w:vertAlign w:val="superscript"/>
          </w:rPr>
          <w:t xml:space="preserve">[1]</w:t>
        </w:r>
      </w:hyperlink>
      <w:bookmarkStart w:id="420" w:name="fnref5_87"/>
      <w:bookmarkEnd w:id="420"/>
      <w:hyperlink w:anchor="fn5">
        <w:r>
          <w:rPr>
            <w:rFonts w:eastAsia="helvetica neue" w:cs="helvetica neue" w:ascii="helvetica neue" w:hAnsi="helvetica neue"/>
            <w:color w:val="#000"/>
            <w:sz w:val="21"/>
            <w:u w:val="single"/>
            <w:vertAlign w:val="superscript"/>
          </w:rPr>
          <w:t xml:space="preserve">[5]</w:t>
        </w:r>
      </w:hyperlink>
    </w:p>
    <w:p>
      <w:pPr>
        <w:numPr>
          <w:ilvl w:val="0"/>
          <w:numId w:val="49"/>
        </w:numPr>
        <w:spacing w:line="360" w:before="105" w:after="105" w:lineRule="auto"/>
      </w:pPr>
      <w:r>
        <w:rPr>
          <w:rFonts w:eastAsia="georgia" w:cs="georgia" w:ascii="georgia" w:hAnsi="georgia"/>
          <w:color w:val="000000"/>
          <w:sz w:val="21"/>
        </w:rPr>
        <w:t xml:space="preserve">How will the bank measure onboarding success – activation rate, time‑to‑first‑transaction, cross‑sell in first 90 days, NPS?</w:t>
      </w:r>
      <w:bookmarkStart w:id="421" w:name="fnref11_18"/>
      <w:bookmarkEnd w:id="421"/>
      <w:hyperlink w:anchor="fn11">
        <w:r>
          <w:rPr>
            <w:rFonts w:eastAsia="helvetica neue" w:cs="helvetica neue" w:ascii="helvetica neue" w:hAnsi="helvetica neue"/>
            <w:color w:val="#000"/>
            <w:sz w:val="21"/>
            <w:u w:val="single"/>
            <w:vertAlign w:val="superscript"/>
          </w:rPr>
          <w:t xml:space="preserve">[11]</w:t>
        </w:r>
      </w:hyperlink>
      <w:bookmarkStart w:id="422" w:name="fnref2_24"/>
      <w:bookmarkEnd w:id="422"/>
      <w:hyperlink w:anchor="fn2">
        <w:r>
          <w:rPr>
            <w:rFonts w:eastAsia="helvetica neue" w:cs="helvetica neue" w:ascii="helvetica neue" w:hAnsi="helvetica neue"/>
            <w:color w:val="#000"/>
            <w:sz w:val="21"/>
            <w:u w:val="single"/>
            <w:vertAlign w:val="superscript"/>
          </w:rPr>
          <w:t xml:space="preserve">[2]</w:t>
        </w:r>
      </w:hyperlink>
      <w:bookmarkStart w:id="423" w:name="fnref10_17"/>
      <w:bookmarkEnd w:id="423"/>
      <w:hyperlink w:anchor="fn10">
        <w:r>
          <w:rPr>
            <w:rFonts w:eastAsia="helvetica neue" w:cs="helvetica neue" w:ascii="helvetica neue" w:hAnsi="helvetica neue"/>
            <w:color w:val="#000"/>
            <w:sz w:val="21"/>
            <w:u w:val="single"/>
            <w:vertAlign w:val="superscript"/>
          </w:rPr>
          <w:t xml:space="preserve">[10]</w:t>
        </w:r>
      </w:hyperlink>
      <w:bookmarkStart w:id="424" w:name="fnref12_30"/>
      <w:bookmarkEnd w:id="424"/>
      <w:hyperlink w:anchor="fn12">
        <w:r>
          <w:rPr>
            <w:rFonts w:eastAsia="helvetica neue" w:cs="helvetica neue" w:ascii="helvetica neue" w:hAnsi="helvetica neue"/>
            <w:color w:val="#000"/>
            <w:sz w:val="21"/>
            <w:u w:val="single"/>
            <w:vertAlign w:val="superscript"/>
          </w:rPr>
          <w:t xml:space="preserve">[12]</w:t>
        </w:r>
      </w:hyperlink>
    </w:p>
    <w:p>
      <w:pPr>
        <w:spacing w:line="360" w:after="210" w:lineRule="auto"/>
      </w:pPr>
      <w:r>
        <w:rPr>
          <w:rFonts w:eastAsia="georgia" w:cs="georgia" w:ascii="georgia" w:hAnsi="georgia"/>
          <w:color w:val="000000"/>
        </w:rPr>
        <w:t xml:space="preserve">This structure is ready to be loaded as an Epic with Features and Stories in Jira/ADO and refined with your internal estimations and environment‑specific details.</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25" w:name="fn1"/>
    <w:bookmarkEnd w:id="425"/>
    <w:p>
      <w:pPr>
        <w:numPr>
          <w:ilvl w:val="0"/>
          <w:numId w:val="51"/>
        </w:numPr>
        <w:spacing w:line="360" w:after="210" w:lineRule="auto"/>
      </w:pPr>
      <w:hyperlink r:id="rId6">
        <w:r>
          <w:rPr>
            <w:rFonts w:eastAsia="helvetica neue" w:cs="helvetica neue" w:ascii="helvetica neue" w:hAnsi="helvetica neue"/>
            <w:color w:val="#000"/>
            <w:sz w:val="18"/>
            <w:u w:val="single"/>
          </w:rPr>
          <w:t xml:space="preserve">https://microblink.com/resources/blog/retail-banking-customer-onboarding-process/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26" w:name="fn2"/>
    <w:bookmarkEnd w:id="426"/>
    <w:p>
      <w:pPr>
        <w:numPr>
          <w:ilvl w:val="0"/>
          <w:numId w:val="51"/>
        </w:numPr>
        <w:spacing w:line="360" w:after="210" w:lineRule="auto"/>
      </w:pPr>
      <w:hyperlink r:id="rId7">
        <w:r>
          <w:rPr>
            <w:rFonts w:eastAsia="helvetica neue" w:cs="helvetica neue" w:ascii="helvetica neue" w:hAnsi="helvetica neue"/>
            <w:color w:val="#000"/>
            <w:sz w:val="18"/>
            <w:u w:val="single"/>
          </w:rPr>
          <w:t xml:space="preserve">https://newgensoft.com/resources/whitepaper-new-customer-onboarding/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27" w:name="fn3"/>
    <w:bookmarkEnd w:id="427"/>
    <w:p>
      <w:pPr>
        <w:numPr>
          <w:ilvl w:val="0"/>
          <w:numId w:val="51"/>
        </w:numPr>
        <w:spacing w:line="360" w:after="210" w:lineRule="auto"/>
      </w:pPr>
      <w:hyperlink r:id="rId8">
        <w:r>
          <w:rPr>
            <w:rFonts w:eastAsia="helvetica neue" w:cs="helvetica neue" w:ascii="helvetica neue" w:hAnsi="helvetica neue"/>
            <w:color w:val="#000"/>
            <w:sz w:val="18"/>
            <w:u w:val="single"/>
          </w:rPr>
          <w:t xml:space="preserve">https://www.treasuryprime.com/blog/everything-fintechs-need-to-know-about-the-kyc-bank-process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28" w:name="fn4"/>
    <w:bookmarkEnd w:id="428"/>
    <w:p>
      <w:pPr>
        <w:numPr>
          <w:ilvl w:val="0"/>
          <w:numId w:val="51"/>
        </w:numPr>
        <w:spacing w:line="360" w:after="210" w:lineRule="auto"/>
      </w:pPr>
      <w:hyperlink r:id="rId9">
        <w:r>
          <w:rPr>
            <w:rFonts w:eastAsia="helvetica neue" w:cs="helvetica neue" w:ascii="helvetica neue" w:hAnsi="helvetica neue"/>
            <w:color w:val="#000"/>
            <w:sz w:val="18"/>
            <w:u w:val="single"/>
          </w:rPr>
          <w:t xml:space="preserve">https://in.springverify.com/blog/kyc-in-india/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29" w:name="fn5"/>
    <w:bookmarkEnd w:id="429"/>
    <w:p>
      <w:pPr>
        <w:numPr>
          <w:ilvl w:val="0"/>
          <w:numId w:val="51"/>
        </w:numPr>
        <w:spacing w:line="360" w:after="210" w:lineRule="auto"/>
      </w:pPr>
      <w:hyperlink r:id="rId10">
        <w:r>
          <w:rPr>
            <w:rFonts w:eastAsia="helvetica neue" w:cs="helvetica neue" w:ascii="helvetica neue" w:hAnsi="helvetica neue"/>
            <w:color w:val="#000"/>
            <w:sz w:val="18"/>
            <w:u w:val="single"/>
          </w:rPr>
          <w:t xml:space="preserve">https://legal.thomsonreuters.com/blog/5-essential-steps-for-kyc-aml-onboarding-and-compliance/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0" w:name="fn6"/>
    <w:bookmarkEnd w:id="430"/>
    <w:p>
      <w:pPr>
        <w:numPr>
          <w:ilvl w:val="0"/>
          <w:numId w:val="51"/>
        </w:numPr>
        <w:spacing w:line="360" w:after="210" w:lineRule="auto"/>
      </w:pPr>
      <w:hyperlink r:id="rId11">
        <w:r>
          <w:rPr>
            <w:rFonts w:eastAsia="helvetica neue" w:cs="helvetica neue" w:ascii="helvetica neue" w:hAnsi="helvetica neue"/>
            <w:color w:val="#000"/>
            <w:sz w:val="18"/>
            <w:u w:val="single"/>
          </w:rPr>
          <w:t xml:space="preserve">https://www.hdfcbank.com/personal/resources/learning-centre/save/how-video-kyc-works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1" w:name="fn7"/>
    <w:bookmarkEnd w:id="431"/>
    <w:p>
      <w:pPr>
        <w:numPr>
          <w:ilvl w:val="0"/>
          <w:numId w:val="51"/>
        </w:numPr>
        <w:spacing w:line="360" w:after="210" w:lineRule="auto"/>
      </w:pPr>
      <w:hyperlink r:id="rId12">
        <w:r>
          <w:rPr>
            <w:rFonts w:eastAsia="helvetica neue" w:cs="helvetica neue" w:ascii="helvetica neue" w:hAnsi="helvetica neue"/>
            <w:color w:val="#000"/>
            <w:sz w:val="18"/>
            <w:u w:val="single"/>
          </w:rPr>
          <w:t xml:space="preserve">https://www.pnbindia.in/document/fi_e-kyc_facility.pdf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2" w:name="fn8"/>
    <w:bookmarkEnd w:id="432"/>
    <w:p>
      <w:pPr>
        <w:numPr>
          <w:ilvl w:val="0"/>
          <w:numId w:val="51"/>
        </w:numPr>
        <w:spacing w:line="360" w:after="210" w:lineRule="auto"/>
      </w:pPr>
      <w:hyperlink r:id="rId13">
        <w:r>
          <w:rPr>
            <w:rFonts w:eastAsia="helvetica neue" w:cs="helvetica neue" w:ascii="helvetica neue" w:hAnsi="helvetica neue"/>
            <w:color w:val="#000"/>
            <w:sz w:val="18"/>
            <w:u w:val="single"/>
          </w:rPr>
          <w:t xml:space="preserve">https://www.jumio.com/what-is-aml-in-kyc-for-banking/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3" w:name="fn9"/>
    <w:bookmarkEnd w:id="433"/>
    <w:p>
      <w:pPr>
        <w:numPr>
          <w:ilvl w:val="0"/>
          <w:numId w:val="51"/>
        </w:numPr>
        <w:spacing w:line="360" w:after="210" w:lineRule="auto"/>
      </w:pPr>
      <w:hyperlink r:id="rId14">
        <w:r>
          <w:rPr>
            <w:rFonts w:eastAsia="helvetica neue" w:cs="helvetica neue" w:ascii="helvetica neue" w:hAnsi="helvetica neue"/>
            <w:color w:val="#000"/>
            <w:sz w:val="18"/>
            <w:u w:val="single"/>
          </w:rPr>
          <w:t xml:space="preserve">https://www.flagright.com/post/how-to-do-risk-scoring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4" w:name="fn10"/>
    <w:bookmarkEnd w:id="434"/>
    <w:p>
      <w:pPr>
        <w:numPr>
          <w:ilvl w:val="0"/>
          <w:numId w:val="51"/>
        </w:numPr>
        <w:spacing w:line="360" w:after="210" w:lineRule="auto"/>
      </w:pPr>
      <w:hyperlink r:id="rId15">
        <w:r>
          <w:rPr>
            <w:rFonts w:eastAsia="helvetica neue" w:cs="helvetica neue" w:ascii="helvetica neue" w:hAnsi="helvetica neue"/>
            <w:color w:val="#000"/>
            <w:sz w:val="18"/>
            <w:u w:val="single"/>
          </w:rPr>
          <w:t xml:space="preserve">https://thefinancialbrand.com/news/bank-cross-selling/acquisition-onboarding-and-cross-sell-marketing-showcase-148233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5" w:name="fn11"/>
    <w:bookmarkEnd w:id="435"/>
    <w:p>
      <w:pPr>
        <w:numPr>
          <w:ilvl w:val="0"/>
          <w:numId w:val="51"/>
        </w:numPr>
        <w:spacing w:line="360" w:after="210" w:lineRule="auto"/>
      </w:pPr>
      <w:hyperlink r:id="rId16">
        <w:r>
          <w:rPr>
            <w:rFonts w:eastAsia="helvetica neue" w:cs="helvetica neue" w:ascii="helvetica neue" w:hAnsi="helvetica neue"/>
            <w:color w:val="#000"/>
            <w:sz w:val="18"/>
            <w:u w:val="single"/>
          </w:rPr>
          <w:t xml:space="preserve">https://www.360view.com/blog/building-killer-onboarding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6" w:name="fn12"/>
    <w:bookmarkEnd w:id="436"/>
    <w:p>
      <w:pPr>
        <w:numPr>
          <w:ilvl w:val="0"/>
          <w:numId w:val="51"/>
        </w:numPr>
        <w:spacing w:line="360" w:after="210" w:lineRule="auto"/>
      </w:pPr>
      <w:hyperlink r:id="rId17">
        <w:r>
          <w:rPr>
            <w:rFonts w:eastAsia="helvetica neue" w:cs="helvetica neue" w:ascii="helvetica neue" w:hAnsi="helvetica neue"/>
            <w:color w:val="#000"/>
            <w:sz w:val="18"/>
            <w:u w:val="single"/>
          </w:rPr>
          <w:t xml:space="preserve">https://www.pedowitzgroup.com/banks-integrate-demand-gen-customer-onboarding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7" w:name="fn13"/>
    <w:bookmarkEnd w:id="437"/>
    <w:p>
      <w:pPr>
        <w:numPr>
          <w:ilvl w:val="0"/>
          <w:numId w:val="51"/>
        </w:numPr>
        <w:spacing w:line="360" w:after="210" w:lineRule="auto"/>
      </w:pPr>
      <w:hyperlink r:id="rId18">
        <w:r>
          <w:rPr>
            <w:rFonts w:eastAsia="helvetica neue" w:cs="helvetica neue" w:ascii="helvetica neue" w:hAnsi="helvetica neue"/>
            <w:color w:val="#000"/>
            <w:sz w:val="18"/>
            <w:u w:val="single"/>
          </w:rPr>
          <w:t xml:space="preserve">https://www.klippa.com/en/blog/information/kyc-for-banks/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8" w:name="fn14"/>
    <w:bookmarkEnd w:id="438"/>
    <w:p>
      <w:pPr>
        <w:numPr>
          <w:ilvl w:val="0"/>
          <w:numId w:val="51"/>
        </w:numPr>
        <w:spacing w:line="360" w:after="210" w:lineRule="auto"/>
      </w:pPr>
      <w:hyperlink r:id="rId19">
        <w:r>
          <w:rPr>
            <w:rFonts w:eastAsia="helvetica neue" w:cs="helvetica neue" w:ascii="helvetica neue" w:hAnsi="helvetica neue"/>
            <w:color w:val="#000"/>
            <w:sz w:val="18"/>
            <w:u w:val="single"/>
          </w:rPr>
          <w:t xml:space="preserve">https://www.pnbindia.in/document/others/KYC_AML_Documents_2015.pdf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9" w:name="fn15"/>
    <w:bookmarkEnd w:id="439"/>
    <w:p>
      <w:pPr>
        <w:numPr>
          <w:ilvl w:val="0"/>
          <w:numId w:val="51"/>
        </w:numPr>
        <w:spacing w:line="360" w:after="210" w:lineRule="auto"/>
      </w:pPr>
      <w:hyperlink r:id="rId20">
        <w:r>
          <w:rPr>
            <w:rFonts w:eastAsia="helvetica neue" w:cs="helvetica neue" w:ascii="helvetica neue" w:hAnsi="helvetica neue"/>
            <w:color w:val="#000"/>
            <w:sz w:val="18"/>
            <w:u w:val="single"/>
          </w:rPr>
          <w:t xml:space="preserve">https://www.kycportal.com/community/automating-retail-onboarding</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7">
    <w:multiLevelType w:val="hybridMultilevel"/>
    <w:lvl w:ilvl="0">
      <w:start w:val="3"/>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decimal"/>
      <w:lvlText w:val="%1."/>
      <w:lvlJc w:val="left"/>
      <w:pPr>
        <w:tabs>
          <w:tab w:val="num" w:pos="900"/>
        </w:tabs>
        <w:ind w:left="540" w:hanging="360"/>
      </w:pPr>
    </w:lvl>
  </w:abstractNum>
  <w:abstractNum w:abstractNumId="50">
    <w:multiLevelType w:val="hybridMultilevel"/>
  </w:abstractNum>
  <w:abstractNum w:abstractNumId="5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d0234c716af6ce156320c0b091b78480f926449.png" TargetMode="Internal"/><Relationship Id="rId6" Type="http://schemas.openxmlformats.org/officeDocument/2006/relationships/hyperlink" Target="https://microblink.com/resources/blog/retail-banking-customer-onboarding-process/" TargetMode="External"/><Relationship Id="rId7" Type="http://schemas.openxmlformats.org/officeDocument/2006/relationships/hyperlink" Target="https://newgensoft.com/resources/whitepaper-new-customer-onboarding/" TargetMode="External"/><Relationship Id="rId8" Type="http://schemas.openxmlformats.org/officeDocument/2006/relationships/hyperlink" Target="https://www.treasuryprime.com/blog/everything-fintechs-need-to-know-about-the-kyc-bank-process" TargetMode="External"/><Relationship Id="rId9" Type="http://schemas.openxmlformats.org/officeDocument/2006/relationships/hyperlink" Target="https://in.springverify.com/blog/kyc-in-india/" TargetMode="External"/><Relationship Id="rId10" Type="http://schemas.openxmlformats.org/officeDocument/2006/relationships/hyperlink" Target="https://legal.thomsonreuters.com/blog/5-essential-steps-for-kyc-aml-onboarding-and-compliance/" TargetMode="External"/><Relationship Id="rId11" Type="http://schemas.openxmlformats.org/officeDocument/2006/relationships/hyperlink" Target="https://www.hdfcbank.com/personal/resources/learning-centre/save/how-video-kyc-works" TargetMode="External"/><Relationship Id="rId12" Type="http://schemas.openxmlformats.org/officeDocument/2006/relationships/hyperlink" Target="https://www.pnbindia.in/document/fi_e-kyc_facility.pdf" TargetMode="External"/><Relationship Id="rId13" Type="http://schemas.openxmlformats.org/officeDocument/2006/relationships/hyperlink" Target="https://www.jumio.com/what-is-aml-in-kyc-for-banking/" TargetMode="External"/><Relationship Id="rId14" Type="http://schemas.openxmlformats.org/officeDocument/2006/relationships/hyperlink" Target="https://www.flagright.com/post/how-to-do-risk-scoring" TargetMode="External"/><Relationship Id="rId15" Type="http://schemas.openxmlformats.org/officeDocument/2006/relationships/hyperlink" Target="https://thefinancialbrand.com/news/bank-cross-selling/acquisition-onboarding-and-cross-sell-marketing-showcase-148233" TargetMode="External"/><Relationship Id="rId16" Type="http://schemas.openxmlformats.org/officeDocument/2006/relationships/hyperlink" Target="https://www.360view.com/blog/building-killer-onboarding" TargetMode="External"/><Relationship Id="rId17" Type="http://schemas.openxmlformats.org/officeDocument/2006/relationships/hyperlink" Target="https://www.pedowitzgroup.com/banks-integrate-demand-gen-customer-onboarding" TargetMode="External"/><Relationship Id="rId18" Type="http://schemas.openxmlformats.org/officeDocument/2006/relationships/hyperlink" Target="https://www.klippa.com/en/blog/information/kyc-for-banks/" TargetMode="External"/><Relationship Id="rId19" Type="http://schemas.openxmlformats.org/officeDocument/2006/relationships/hyperlink" Target="https://www.pnbindia.in/document/others/KYC_AML_Documents_2015.pdf" TargetMode="External"/><Relationship Id="rId20" Type="http://schemas.openxmlformats.org/officeDocument/2006/relationships/hyperlink" Target="https://www.kycportal.com/community/automating-retail-onboardin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2026-02-24T04:43:50.683Z</dcterms:created>
  <dcterms:modified xsi:type="dcterms:W3CDTF">2026-02-24T04:43:50.683Z</dcterms:modified>
</cp:coreProperties>
</file>