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40"/>
        </w:rPr>
        <w:t>03 - Marketing Strategy</w:t>
      </w:r>
    </w:p>
    <w:p>
      <w:pPr>
        <w:jc w:val="center"/>
      </w:pPr>
      <w:r>
        <w:rPr>
          <w:i/>
          <w:color w:val="666666"/>
          <w:sz w:val="20"/>
        </w:rPr>
        <w:t>Marketing Operating System | Working document</w:t>
      </w:r>
    </w:p>
    <w:p>
      <w:pPr>
        <w:pStyle w:val="Heading1"/>
      </w:pPr>
      <w:r>
        <w:t>Marketing Objective</w:t>
      </w:r>
    </w:p>
    <w:p>
      <w:r>
        <w:t>Primary objective: consistently generate qualified conversations with UK and other target-market façade contractors and construction businesses that need estimating, take-off, tender, technical documentation or shop drawing support.</w:t>
      </w:r>
    </w:p>
    <w:p>
      <w:pPr>
        <w:pStyle w:val="Heading1"/>
      </w:pPr>
      <w:r>
        <w:t>Primary Audiences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Audience</w:t>
            </w:r>
          </w:p>
        </w:tc>
        <w:tc>
          <w:tcPr>
            <w:tcW w:type="dxa" w:w="336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Likely Problem</w:t>
            </w:r>
          </w:p>
        </w:tc>
        <w:tc>
          <w:tcPr>
            <w:tcW w:type="dxa" w:w="336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Message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Owners / Managing Directors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Growth without enough internal capacity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Flexible external capacity without immediately hiring.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Commercial / Estimating Leaders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Tender volume and deadline pressure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Reliable estimating and take-off support during peaks.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Pre-Construction Teams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Large tender workload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Structured support to increase capacity and keep tenders moving.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Technical / Design Managers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Shop drawing backlog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Additional drawing production capacity under clear instructions and checking.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Existing clients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Need flexible extra capacity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Retainer or hourly support that can scale with workload.</w:t>
            </w:r>
          </w:p>
        </w:tc>
      </w:tr>
    </w:tbl>
    <w:p>
      <w:pPr>
        <w:pStyle w:val="Heading1"/>
      </w:pPr>
      <w:r>
        <w:t>Service Pillars</w:t>
      </w:r>
    </w:p>
    <w:p>
      <w:pPr>
        <w:pStyle w:val="ListBullet"/>
      </w:pPr>
      <w:r>
        <w:t>Façade estimating and cost support</w:t>
      </w:r>
    </w:p>
    <w:p>
      <w:pPr>
        <w:pStyle w:val="ListBullet"/>
      </w:pPr>
      <w:r>
        <w:t>Quantity take-off and detailed measurement</w:t>
      </w:r>
    </w:p>
    <w:p>
      <w:pPr>
        <w:pStyle w:val="ListBullet"/>
      </w:pPr>
      <w:r>
        <w:t>BOQ preparation and tender support</w:t>
      </w:r>
    </w:p>
    <w:p>
      <w:pPr>
        <w:pStyle w:val="ListBullet"/>
      </w:pPr>
      <w:r>
        <w:t>Shop drawing and technical drawing support</w:t>
      </w:r>
    </w:p>
    <w:p>
      <w:pPr>
        <w:pStyle w:val="ListBullet"/>
      </w:pPr>
      <w:r>
        <w:t>Retainer resource model</w:t>
      </w:r>
    </w:p>
    <w:p>
      <w:pPr>
        <w:pStyle w:val="ListBullet"/>
      </w:pPr>
      <w:r>
        <w:t>Hourly resource model</w:t>
      </w:r>
    </w:p>
    <w:p>
      <w:pPr>
        <w:pStyle w:val="ListBullet"/>
      </w:pPr>
      <w:r>
        <w:t>Free pilot project to demonstrate workflow and quality before further engagement</w:t>
      </w:r>
    </w:p>
    <w:p>
      <w:pPr>
        <w:pStyle w:val="Heading1"/>
      </w:pPr>
      <w:r>
        <w:t>Content Mix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Content Type</w:t>
            </w:r>
          </w:p>
        </w:tc>
        <w:tc>
          <w:tcPr>
            <w:tcW w:type="dxa" w:w="336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Suggested Share</w:t>
            </w:r>
          </w:p>
        </w:tc>
        <w:tc>
          <w:tcPr>
            <w:tcW w:type="dxa" w:w="336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Educational / technical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Build authority and usefulness.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Problem / pain point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Help prospects recognise their own bottlenecks.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Service / solution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Explain how support works.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Founder insight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Build trust through personal perspective.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Case study / proof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Demonstrate genuine outcomes.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Offer / CTA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Create direct opportunities.</w:t>
            </w:r>
          </w:p>
        </w:tc>
      </w:tr>
    </w:tbl>
    <w:p>
      <w:pPr>
        <w:pStyle w:val="Heading1"/>
      </w:pPr>
      <w:r>
        <w:t>Channel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Channel</w:t>
            </w:r>
          </w:p>
        </w:tc>
        <w:tc>
          <w:tcPr>
            <w:tcW w:type="dxa" w:w="336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Cadence</w:t>
            </w:r>
          </w:p>
        </w:tc>
        <w:tc>
          <w:tcPr>
            <w:tcW w:type="dxa" w:w="3360"/>
            <w:shd w:fill="1F4E78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  <w:color w:val="FFFFFF"/>
                <w:sz w:val="18"/>
              </w:rPr>
              <w:t>Role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LinkedIn Company Page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2-3 posts/week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Authority, services, case studies and company updates.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Personal LinkedIn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2-3 posts/week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Founder credibility, lessons, opinions and relationship building.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1-2 targeted campaigns/month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  <w:shd w:fill="F7F9FB"/>
          </w:tcPr>
          <w:p>
            <w:r>
              <w:rPr>
                <w:sz w:val="18"/>
              </w:rPr>
              <w:t>Direct outreach and nurturing.</w:t>
            </w:r>
          </w:p>
        </w:tc>
      </w:tr>
      <w:tr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Short Video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2-4/month</w:t>
            </w:r>
          </w:p>
        </w:tc>
        <w:tc>
          <w:tcPr>
            <w:tcW w:type="dxa" w:w="3360"/>
            <w:tcMar>
              <w:top w:w="80" w:type="dxa"/>
              <w:start w:w="100" w:type="dxa"/>
              <w:bottom w:w="80" w:type="dxa"/>
              <w:end w:w="100" w:type="dxa"/>
            </w:tcMar>
            <w:vAlign w:val="top"/>
          </w:tcPr>
          <w:p>
            <w:r>
              <w:rPr>
                <w:sz w:val="18"/>
              </w:rPr>
              <w:t>Explain one problem or service in 30-90 seconds.</w:t>
            </w:r>
          </w:p>
        </w:tc>
      </w:tr>
    </w:tbl>
    <w:p>
      <w:pPr>
        <w:pStyle w:val="Heading1"/>
      </w:pPr>
      <w:r>
        <w:t>90-Day Goals</w:t>
      </w:r>
    </w:p>
    <w:p>
      <w:pPr>
        <w:pStyle w:val="ListBullet"/>
      </w:pPr>
      <w:r>
        <w:t>Establish a consistent publishing rhythm.</w:t>
      </w:r>
    </w:p>
    <w:p>
      <w:pPr>
        <w:pStyle w:val="ListBullet"/>
      </w:pPr>
      <w:r>
        <w:t>Build a reusable library of technical and commercial content.</w:t>
      </w:r>
    </w:p>
    <w:p>
      <w:pPr>
        <w:pStyle w:val="ListBullet"/>
      </w:pPr>
      <w:r>
        <w:t>Create a qualified prospect pipeline.</w:t>
      </w:r>
    </w:p>
    <w:p>
      <w:pPr>
        <w:pStyle w:val="ListBullet"/>
      </w:pPr>
      <w:r>
        <w:t>Track which topics produce replies, meetings and opportunities.</w:t>
      </w:r>
    </w:p>
    <w:p>
      <w:pPr>
        <w:pStyle w:val="ListBullet"/>
      </w:pPr>
      <w:r>
        <w:t>Turn successful content and sales messages into repeatable templates for AI.</w:t>
      </w:r>
    </w:p>
    <w:p>
      <w:pPr>
        <w:pStyle w:val="Heading1"/>
      </w:pPr>
      <w:r>
        <w:t>Human Approval Rule</w:t>
      </w:r>
    </w:p>
    <w:p>
      <w:r>
        <w:t>AI drafts and recommends. A human reviews before external publication or outbound sales communication. This is especially important for technical claims, client references, confidential information and pricing.</w:t>
      </w:r>
    </w:p>
    <w:p>
      <w:pPr>
        <w:jc w:val="center"/>
      </w:pPr>
      <w:r>
        <w:rPr>
          <w:i/>
          <w:color w:val="666666"/>
          <w:sz w:val="16"/>
        </w:rPr>
        <w:t>Editable template - replace bracketed placeholders with your company-specific information.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F4E7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5B9BD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5482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F4E78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