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A6E" w:rsidRDefault="003316B9">
      <w:pPr>
        <w:pStyle w:val="Title"/>
      </w:pPr>
      <w:r>
        <w:t>Outlier Detection — user guide</w:t>
      </w:r>
    </w:p>
    <w:p w:rsidR="00396A6E" w:rsidRDefault="003316B9">
      <w:r>
        <w:t>Flask dashboard for time-series outlier workflows. This document describes the Dev (Outlier detection) tab only.</w:t>
      </w:r>
    </w:p>
    <w:p w:rsidR="00396A6E" w:rsidRDefault="003316B9">
      <w:pPr>
        <w:pStyle w:val="Heading1"/>
      </w:pPr>
      <w:r>
        <w:t>Dev (Outlier detection) tab</w:t>
      </w:r>
    </w:p>
    <w:p w:rsidR="00396A6E" w:rsidRDefault="003316B9">
      <w:r>
        <w:t xml:space="preserve">Open the sidebar link “Dev (Outlier detection)” </w:t>
      </w:r>
      <w:r>
        <w:t>on the home page. Uses the same multi-signal engine as “Multi-signal consens</w:t>
      </w:r>
      <w:r>
        <w:t>us outlier,” with extra per-tag controls.</w:t>
      </w:r>
    </w:p>
    <w:p w:rsidR="00396A6E" w:rsidRDefault="003316B9">
      <w:pPr>
        <w:pStyle w:val="Heading2"/>
      </w:pPr>
      <w:r>
        <w:t xml:space="preserve">Steps </w:t>
      </w:r>
    </w:p>
    <w:p w:rsidR="00396A6E" w:rsidRDefault="003316B9">
      <w:r>
        <w:rPr>
          <w:b/>
        </w:rPr>
        <w:t>1. Upload workbook</w:t>
      </w:r>
    </w:p>
    <w:p w:rsidR="00396A6E" w:rsidRDefault="003316B9">
      <w:r>
        <w:t>Choose an .xlsx file with timestamps and numeric tags (wide columns or long format).</w:t>
      </w:r>
    </w:p>
    <w:p w:rsidR="00396A6E" w:rsidRDefault="003316B9">
      <w:r>
        <w:t>The UI loads tag names from the sheet after you select the file.</w:t>
      </w:r>
    </w:p>
    <w:p w:rsidR="00396A6E" w:rsidRDefault="003316B9">
      <w:r>
        <w:rPr>
          <w:b/>
        </w:rPr>
        <w:t>2. Wait for the ta</w:t>
      </w:r>
      <w:r>
        <w:rPr>
          <w:b/>
        </w:rPr>
        <w:t>g table</w:t>
      </w:r>
    </w:p>
    <w:p w:rsidR="00396A6E" w:rsidRDefault="003316B9">
      <w:r>
        <w:t>After upload, a per-tag grid appears: critical tag, plant filter, threshold, eight signal engines, direction.</w:t>
      </w:r>
    </w:p>
    <w:p w:rsidR="00396A6E" w:rsidRDefault="003316B9">
      <w:r>
        <w:t>Enable “Process data” only after the table is ready and validation is clean.</w:t>
      </w:r>
    </w:p>
    <w:p w:rsidR="00396A6E" w:rsidRDefault="003316B9">
      <w:r>
        <w:rPr>
          <w:b/>
        </w:rPr>
        <w:t>3. Critical tag (Crit.)</w:t>
      </w:r>
    </w:p>
    <w:p w:rsidR="00396A6E" w:rsidRDefault="003316B9">
      <w:r>
        <w:t xml:space="preserve">Check Crit. for tags you want in the </w:t>
      </w:r>
      <w:r>
        <w:t>focused results list and for whom threshold / engines / direction apply.</w:t>
      </w:r>
    </w:p>
    <w:p w:rsidR="00396A6E" w:rsidRDefault="003316B9">
      <w:r>
        <w:t>Other tags remain in the dataset but are not controlled by that row’s settings the same way.</w:t>
      </w:r>
    </w:p>
    <w:p w:rsidR="00396A6E" w:rsidRDefault="003316B9">
      <w:r>
        <w:rPr>
          <w:b/>
        </w:rPr>
        <w:t>4. Threshold value</w:t>
      </w:r>
    </w:p>
    <w:p w:rsidR="00396A6E" w:rsidRDefault="003316B9">
      <w:r>
        <w:t xml:space="preserve">For critical tags, set the reference multiplier vs the preset robust-z </w:t>
      </w:r>
      <w:r>
        <w:t>scale (default is shown in the table).</w:t>
      </w:r>
    </w:p>
    <w:p w:rsidR="00396A6E" w:rsidRDefault="003316B9">
      <w:r>
        <w:t>Leave the default if you want standard preset behaviour.</w:t>
      </w:r>
    </w:p>
    <w:p w:rsidR="00396A6E" w:rsidRDefault="003316B9">
      <w:r>
        <w:rPr>
          <w:b/>
        </w:rPr>
        <w:t>5. Plant row filter (per tag)</w:t>
      </w:r>
    </w:p>
    <w:p w:rsidR="00396A6E" w:rsidRDefault="003316B9">
      <w:r>
        <w:t>Enable Plant, pick operator and value: rows where (tag operator value) is true are dropped before detection.</w:t>
      </w:r>
    </w:p>
    <w:p w:rsidR="00396A6E" w:rsidRDefault="003316B9">
      <w:r>
        <w:t xml:space="preserve">OR logic across tags </w:t>
      </w:r>
      <w:r>
        <w:t>with plant enabled. Dropped rows are not used for limits, training, or plots.</w:t>
      </w:r>
    </w:p>
    <w:p w:rsidR="00396A6E" w:rsidRDefault="003316B9">
      <w:r>
        <w:rPr>
          <w:b/>
        </w:rPr>
        <w:t>6. Signal engines (checkboxes)</w:t>
      </w:r>
    </w:p>
    <w:p w:rsidR="00396A6E" w:rsidRDefault="003316B9">
      <w:r>
        <w:lastRenderedPageBreak/>
        <w:t>Uncheck an engine to skip it for that tag; skipped engines never count as firing.</w:t>
      </w:r>
    </w:p>
    <w:p w:rsidR="00396A6E" w:rsidRDefault="003316B9">
      <w:r>
        <w:t>Defaults follow the multi-signal preset unless you change them.</w:t>
      </w:r>
    </w:p>
    <w:p w:rsidR="00396A6E" w:rsidRDefault="003316B9">
      <w:r>
        <w:rPr>
          <w:b/>
        </w:rPr>
        <w:t>7</w:t>
      </w:r>
      <w:r>
        <w:rPr>
          <w:b/>
        </w:rPr>
        <w:t>. Direction</w:t>
      </w:r>
    </w:p>
    <w:p w:rsidR="00396A6E" w:rsidRDefault="003316B9">
      <w:r>
        <w:t>Choose Up, Down, or Both so level-style checks only fire for excursions in that direction for the tag.</w:t>
      </w:r>
    </w:p>
    <w:p w:rsidR="00396A6E" w:rsidRDefault="003316B9">
      <w:r>
        <w:t>Both keeps upward and downward sensitivity.</w:t>
      </w:r>
    </w:p>
    <w:p w:rsidR="00396A6E" w:rsidRDefault="003316B9">
      <w:r>
        <w:rPr>
          <w:b/>
        </w:rPr>
        <w:t>8. Submit</w:t>
      </w:r>
    </w:p>
    <w:p w:rsidR="00396A6E" w:rsidRDefault="003316B9">
      <w:r>
        <w:t>Click Process data; the app runs the pipeline and opens the results page.</w:t>
      </w:r>
    </w:p>
    <w:p w:rsidR="00396A6E" w:rsidRDefault="003316B9">
      <w:r>
        <w:t xml:space="preserve">Large files </w:t>
      </w:r>
      <w:r>
        <w:t>can take a while—avoid double-submit.</w:t>
      </w:r>
    </w:p>
    <w:p w:rsidR="00396A6E" w:rsidRDefault="003316B9">
      <w:r>
        <w:rPr>
          <w:b/>
        </w:rPr>
        <w:t>9. Results — summary</w:t>
      </w:r>
    </w:p>
    <w:p w:rsidR="00396A6E" w:rsidRDefault="003316B9">
      <w:r>
        <w:t>The summary lists counts, preset parameters (including S6/S7/S8 when enabled), and applied filters.</w:t>
      </w:r>
    </w:p>
    <w:p w:rsidR="00396A6E" w:rsidRDefault="003316B9">
      <w:r>
        <w:t>Use it to confirm the run matches your form configuration.</w:t>
      </w:r>
    </w:p>
    <w:p w:rsidR="00396A6E" w:rsidRDefault="003316B9">
      <w:r>
        <w:rPr>
          <w:b/>
        </w:rPr>
        <w:t>10. Results — plots and tables</w:t>
      </w:r>
    </w:p>
    <w:p w:rsidR="00396A6E" w:rsidRDefault="003316B9">
      <w:r>
        <w:t xml:space="preserve">On Dev </w:t>
      </w:r>
      <w:r>
        <w:t>results, the detail table lists Strong Anomaly rows only; pick a tag for charts.</w:t>
      </w:r>
    </w:p>
    <w:p w:rsidR="00396A6E" w:rsidRDefault="003316B9">
      <w:r>
        <w:t>Anomaly explanation is plain-language plus failed checks; Reason adds metrics and official engine names that fired.</w:t>
      </w:r>
    </w:p>
    <w:p w:rsidR="00396A6E" w:rsidRDefault="003316B9">
      <w:r>
        <w:rPr>
          <w:b/>
        </w:rPr>
        <w:t>11. Download</w:t>
      </w:r>
    </w:p>
    <w:p w:rsidR="00396A6E" w:rsidRDefault="003316B9">
      <w:r>
        <w:t>Use the Excel download on the results page for</w:t>
      </w:r>
      <w:r>
        <w:t xml:space="preserve"> a full export of the session bundle.</w:t>
      </w:r>
    </w:p>
    <w:p w:rsidR="00396A6E" w:rsidRDefault="003316B9">
      <w:r>
        <w:t>Session data can expire after a long idle period or if the server restarts.</w:t>
      </w:r>
    </w:p>
    <w:p w:rsidR="00396A6E" w:rsidRDefault="00396A6E">
      <w:bookmarkStart w:id="0" w:name="_GoBack"/>
      <w:bookmarkEnd w:id="0"/>
    </w:p>
    <w:sectPr w:rsidR="00396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6B9"/>
    <w:rsid w:val="00396A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8B378"/>
  <w14:defaultImageDpi w14:val="300"/>
  <w15:docId w15:val="{42E8C930-A52B-4B36-A22E-A26AB85D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A322A0-A067-49E1-8F8E-6BBAFD046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2026-05-14T16:39:00Z</dcterms:modified>
  <cp:category/>
</cp:coreProperties>
</file>