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DESIGN</w:t>
      </w:r>
      <w:r>
        <w:rPr>
          <w:spacing w:val="-5"/>
        </w:rPr>
        <w:t> </w:t>
      </w:r>
      <w:r>
        <w:rPr/>
        <w:t>THINKING</w:t>
      </w:r>
    </w:p>
    <w:p>
      <w:pPr>
        <w:spacing w:line="240" w:lineRule="auto" w:before="4" w:after="1"/>
        <w:rPr>
          <w:b/>
          <w:sz w:val="25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7"/>
        <w:gridCol w:w="4466"/>
      </w:tblGrid>
      <w:tr>
        <w:trPr>
          <w:trHeight w:val="268" w:hRule="atLeast"/>
        </w:trPr>
        <w:tc>
          <w:tcPr>
            <w:tcW w:w="4447" w:type="dxa"/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466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269" w:hRule="atLeast"/>
        </w:trPr>
        <w:tc>
          <w:tcPr>
            <w:tcW w:w="4447" w:type="dxa"/>
          </w:tcPr>
          <w:p>
            <w:pPr>
              <w:pStyle w:val="TableParagraph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466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z w:val="22"/>
              </w:rPr>
              <w:t>Au962921104002</w:t>
            </w:r>
          </w:p>
        </w:tc>
      </w:tr>
      <w:tr>
        <w:trPr>
          <w:trHeight w:val="537" w:hRule="atLeast"/>
        </w:trPr>
        <w:tc>
          <w:tcPr>
            <w:tcW w:w="4447" w:type="dxa"/>
          </w:tcPr>
          <w:p>
            <w:pPr>
              <w:pStyle w:val="TableParagraph"/>
              <w:spacing w:before="6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466" w:type="dxa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WASTE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</w:tr>
      <w:tr>
        <w:trPr>
          <w:trHeight w:val="268" w:hRule="atLeast"/>
        </w:trPr>
        <w:tc>
          <w:tcPr>
            <w:tcW w:w="4447" w:type="dxa"/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466" w:type="dxa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</w:p>
    <w:p>
      <w:pPr>
        <w:pStyle w:val="BodyText"/>
        <w:ind w:left="100"/>
      </w:pPr>
      <w:r>
        <w:rPr/>
        <w:t>Proposed</w:t>
      </w:r>
      <w:r>
        <w:rPr>
          <w:spacing w:val="-12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Template: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1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3591"/>
        <w:gridCol w:w="4427"/>
      </w:tblGrid>
      <w:tr>
        <w:trPr>
          <w:trHeight w:val="268" w:hRule="atLeast"/>
        </w:trPr>
        <w:tc>
          <w:tcPr>
            <w:tcW w:w="893" w:type="dxa"/>
          </w:tcPr>
          <w:p>
            <w:pPr>
              <w:pStyle w:val="TableParagraph"/>
              <w:spacing w:line="248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591" w:type="dxa"/>
          </w:tcPr>
          <w:p>
            <w:pPr>
              <w:pStyle w:val="TableParagraph"/>
              <w:spacing w:line="248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427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4834" w:hRule="atLeast"/>
        </w:trPr>
        <w:tc>
          <w:tcPr>
            <w:tcW w:w="893" w:type="dxa"/>
          </w:tcPr>
          <w:p>
            <w:pPr>
              <w:pStyle w:val="TableParagraph"/>
              <w:spacing w:before="6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before="1"/>
              <w:ind w:left="115" w:right="324"/>
              <w:rPr>
                <w:sz w:val="22"/>
              </w:rPr>
            </w:pPr>
            <w:r>
              <w:rPr>
                <w:color w:val="1F1F1F"/>
                <w:sz w:val="22"/>
              </w:rPr>
              <w:t>Problem</w:t>
            </w:r>
            <w:r>
              <w:rPr>
                <w:color w:val="1F1F1F"/>
                <w:spacing w:val="-2"/>
                <w:sz w:val="22"/>
              </w:rPr>
              <w:t> </w:t>
            </w:r>
            <w:r>
              <w:rPr>
                <w:color w:val="1F1F1F"/>
                <w:sz w:val="22"/>
              </w:rPr>
              <w:t>Statement</w:t>
            </w:r>
            <w:r>
              <w:rPr>
                <w:color w:val="1F1F1F"/>
                <w:spacing w:val="-5"/>
                <w:sz w:val="22"/>
              </w:rPr>
              <w:t> </w:t>
            </w:r>
            <w:r>
              <w:rPr>
                <w:color w:val="1F1F1F"/>
                <w:sz w:val="22"/>
              </w:rPr>
              <w:t>(Problem</w:t>
            </w:r>
            <w:r>
              <w:rPr>
                <w:color w:val="1F1F1F"/>
                <w:spacing w:val="-1"/>
                <w:sz w:val="22"/>
              </w:rPr>
              <w:t> </w:t>
            </w:r>
            <w:r>
              <w:rPr>
                <w:color w:val="1F1F1F"/>
                <w:sz w:val="22"/>
              </w:rPr>
              <w:t>to</w:t>
            </w:r>
            <w:r>
              <w:rPr>
                <w:color w:val="1F1F1F"/>
                <w:spacing w:val="-4"/>
                <w:sz w:val="22"/>
              </w:rPr>
              <w:t> </w:t>
            </w:r>
            <w:r>
              <w:rPr>
                <w:color w:val="1F1F1F"/>
                <w:sz w:val="22"/>
              </w:rPr>
              <w:t>be</w:t>
            </w:r>
            <w:r>
              <w:rPr>
                <w:color w:val="1F1F1F"/>
                <w:spacing w:val="-46"/>
                <w:sz w:val="22"/>
              </w:rPr>
              <w:t> </w:t>
            </w:r>
            <w:r>
              <w:rPr>
                <w:color w:val="1F1F1F"/>
                <w:sz w:val="22"/>
              </w:rPr>
              <w:t>solved)</w:t>
            </w:r>
          </w:p>
        </w:tc>
        <w:tc>
          <w:tcPr>
            <w:tcW w:w="4427" w:type="dxa"/>
          </w:tcPr>
          <w:p>
            <w:pPr>
              <w:pStyle w:val="TableParagraph"/>
              <w:spacing w:before="1"/>
              <w:ind w:left="10" w:right="262"/>
              <w:rPr>
                <w:sz w:val="22"/>
              </w:rPr>
            </w:pPr>
            <w:r>
              <w:rPr>
                <w:sz w:val="22"/>
              </w:rPr>
              <w:t>There have always been cases of overflowing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 from the bins, causing havoc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surroundings. With the presence of this waste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treatment system, the user is alerted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necessary action.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bin status is sent to a web app 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</w:tc>
      </w:tr>
      <w:tr>
        <w:trPr>
          <w:trHeight w:val="1612" w:hRule="atLeast"/>
        </w:trPr>
        <w:tc>
          <w:tcPr>
            <w:tcW w:w="893" w:type="dxa"/>
          </w:tcPr>
          <w:p>
            <w:pPr>
              <w:pStyle w:val="TableParagraph"/>
              <w:spacing w:before="6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before="6"/>
              <w:ind w:left="115"/>
              <w:rPr>
                <w:sz w:val="22"/>
              </w:rPr>
            </w:pPr>
            <w:r>
              <w:rPr>
                <w:color w:val="1F1F1F"/>
                <w:sz w:val="22"/>
              </w:rPr>
              <w:t>Idea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z w:val="22"/>
              </w:rPr>
              <w:t>/</w:t>
            </w:r>
            <w:r>
              <w:rPr>
                <w:color w:val="1F1F1F"/>
                <w:spacing w:val="-2"/>
                <w:sz w:val="22"/>
              </w:rPr>
              <w:t> </w:t>
            </w:r>
            <w:r>
              <w:rPr>
                <w:color w:val="1F1F1F"/>
                <w:sz w:val="22"/>
              </w:rPr>
              <w:t>Solution</w:t>
            </w:r>
            <w:r>
              <w:rPr>
                <w:color w:val="1F1F1F"/>
                <w:spacing w:val="-8"/>
                <w:sz w:val="22"/>
              </w:rPr>
              <w:t> </w:t>
            </w:r>
            <w:r>
              <w:rPr>
                <w:color w:val="1F1F1F"/>
                <w:sz w:val="22"/>
              </w:rPr>
              <w:t>description</w:t>
            </w:r>
          </w:p>
        </w:tc>
        <w:tc>
          <w:tcPr>
            <w:tcW w:w="4427" w:type="dxa"/>
          </w:tcPr>
          <w:p>
            <w:pPr>
              <w:pStyle w:val="TableParagraph"/>
              <w:spacing w:before="1"/>
              <w:ind w:right="161"/>
              <w:rPr>
                <w:sz w:val="22"/>
              </w:rPr>
            </w:pPr>
            <w:r>
              <w:rPr>
                <w:sz w:val="22"/>
              </w:rPr>
              <w:t>IoT provides businesses with a real-time look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 how their systems really work, delivering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everything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logistics</w:t>
            </w:r>
          </w:p>
          <w:p>
            <w:pPr>
              <w:pStyle w:val="TableParagraph"/>
              <w:spacing w:line="260" w:lineRule="exact"/>
              <w:ind w:right="161"/>
              <w:rPr>
                <w:sz w:val="22"/>
              </w:rPr>
            </w:pPr>
            <w:r>
              <w:rPr>
                <w:sz w:val="22"/>
              </w:rPr>
              <w:t>operations. IoT enables companies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costs.</w:t>
            </w:r>
          </w:p>
        </w:tc>
      </w:tr>
      <w:tr>
        <w:trPr>
          <w:trHeight w:val="1612" w:hRule="atLeast"/>
        </w:trPr>
        <w:tc>
          <w:tcPr>
            <w:tcW w:w="893" w:type="dxa"/>
          </w:tcPr>
          <w:p>
            <w:pPr>
              <w:pStyle w:val="TableParagraph"/>
              <w:spacing w:before="6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before="6"/>
              <w:ind w:left="115"/>
              <w:rPr>
                <w:sz w:val="22"/>
              </w:rPr>
            </w:pPr>
            <w:r>
              <w:rPr>
                <w:color w:val="1F1F1F"/>
                <w:sz w:val="22"/>
              </w:rPr>
              <w:t>Novelty</w:t>
            </w:r>
            <w:r>
              <w:rPr>
                <w:color w:val="1F1F1F"/>
                <w:spacing w:val="-5"/>
                <w:sz w:val="22"/>
              </w:rPr>
              <w:t> </w:t>
            </w:r>
            <w:r>
              <w:rPr>
                <w:color w:val="1F1F1F"/>
                <w:sz w:val="22"/>
              </w:rPr>
              <w:t>/</w:t>
            </w:r>
            <w:r>
              <w:rPr>
                <w:color w:val="1F1F1F"/>
                <w:spacing w:val="-1"/>
                <w:sz w:val="22"/>
              </w:rPr>
              <w:t> </w:t>
            </w:r>
            <w:r>
              <w:rPr>
                <w:color w:val="1F1F1F"/>
                <w:sz w:val="22"/>
              </w:rPr>
              <w:t>Uniqueness</w:t>
            </w:r>
          </w:p>
        </w:tc>
        <w:tc>
          <w:tcPr>
            <w:tcW w:w="4427" w:type="dxa"/>
          </w:tcPr>
          <w:p>
            <w:pPr>
              <w:pStyle w:val="TableParagraph"/>
              <w:spacing w:before="1"/>
              <w:ind w:right="263"/>
              <w:rPr>
                <w:sz w:val="22"/>
              </w:rPr>
            </w:pPr>
            <w:r>
              <w:rPr>
                <w:sz w:val="22"/>
              </w:rPr>
              <w:t>novelty associated with IoT stems from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potential for widespread application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barriers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surveillance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gradually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eroding,</w:t>
            </w:r>
          </w:p>
          <w:p>
            <w:pPr>
              <w:pStyle w:val="TableParagraph"/>
              <w:spacing w:line="260" w:lineRule="exact"/>
              <w:ind w:right="328"/>
              <w:rPr>
                <w:sz w:val="22"/>
              </w:rPr>
            </w:pPr>
            <w:r>
              <w:rPr>
                <w:sz w:val="22"/>
              </w:rPr>
              <w:t>drastically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decreasing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wake.</w:t>
            </w:r>
          </w:p>
        </w:tc>
      </w:tr>
      <w:tr>
        <w:trPr>
          <w:trHeight w:val="1613" w:hRule="atLeast"/>
        </w:trPr>
        <w:tc>
          <w:tcPr>
            <w:tcW w:w="893" w:type="dxa"/>
          </w:tcPr>
          <w:p>
            <w:pPr>
              <w:pStyle w:val="TableParagraph"/>
              <w:spacing w:before="1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color w:val="1F1F1F"/>
                <w:sz w:val="22"/>
              </w:rPr>
              <w:t>Social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z w:val="22"/>
              </w:rPr>
              <w:t>Impact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/</w:t>
            </w:r>
            <w:r>
              <w:rPr>
                <w:color w:val="1F1F1F"/>
                <w:spacing w:val="-4"/>
                <w:sz w:val="22"/>
              </w:rPr>
              <w:t> </w:t>
            </w:r>
            <w:r>
              <w:rPr>
                <w:color w:val="1F1F1F"/>
                <w:sz w:val="22"/>
              </w:rPr>
              <w:t>Customer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z w:val="22"/>
              </w:rPr>
              <w:t>Satisfaction</w:t>
            </w:r>
          </w:p>
        </w:tc>
        <w:tc>
          <w:tcPr>
            <w:tcW w:w="4427" w:type="dxa"/>
          </w:tcPr>
          <w:p>
            <w:pPr>
              <w:pStyle w:val="TableParagraph"/>
              <w:spacing w:before="1"/>
              <w:ind w:right="163"/>
              <w:rPr>
                <w:sz w:val="22"/>
              </w:rPr>
            </w:pPr>
            <w:r>
              <w:rPr>
                <w:sz w:val="22"/>
              </w:rPr>
              <w:t>The positive impact of the IoT on citizens,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businesses and governments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significant, ranging from helping governments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healthcare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life,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carbon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footprints,</w:t>
            </w:r>
          </w:p>
          <w:p>
            <w:pPr>
              <w:pStyle w:val="TableParagraph"/>
              <w:spacing w:line="247" w:lineRule="exact" w:before="2"/>
              <w:rPr>
                <w:sz w:val="22"/>
              </w:rPr>
            </w:pPr>
            <w:r>
              <w:rPr>
                <w:sz w:val="22"/>
              </w:rPr>
              <w:t>increasing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remote</w:t>
            </w:r>
          </w:p>
        </w:tc>
      </w:tr>
    </w:tbl>
    <w:p>
      <w:pPr>
        <w:spacing w:after="0" w:line="247" w:lineRule="exact"/>
        <w:rPr>
          <w:sz w:val="22"/>
        </w:rPr>
        <w:sectPr>
          <w:type w:val="continuous"/>
          <w:pgSz w:w="11920" w:h="16850"/>
          <w:pgMar w:top="1380" w:bottom="280" w:left="1340" w:right="1320"/>
        </w:sect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3591"/>
        <w:gridCol w:w="4427"/>
      </w:tblGrid>
      <w:tr>
        <w:trPr>
          <w:trHeight w:val="537" w:hRule="atLeast"/>
        </w:trPr>
        <w:tc>
          <w:tcPr>
            <w:tcW w:w="89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9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27" w:type="dxa"/>
          </w:tcPr>
          <w:p>
            <w:pPr>
              <w:pStyle w:val="TableParagraph"/>
              <w:spacing w:line="223" w:lineRule="auto" w:before="14"/>
              <w:ind w:right="566"/>
              <w:rPr>
                <w:sz w:val="22"/>
              </w:rPr>
            </w:pPr>
            <w:r>
              <w:rPr>
                <w:sz w:val="22"/>
              </w:rPr>
              <w:t>underserved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communities,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transportation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safety.</w:t>
            </w:r>
          </w:p>
        </w:tc>
      </w:tr>
      <w:tr>
        <w:trPr>
          <w:trHeight w:val="5905" w:hRule="atLeast"/>
        </w:trPr>
        <w:tc>
          <w:tcPr>
            <w:tcW w:w="893" w:type="dxa"/>
          </w:tcPr>
          <w:p>
            <w:pPr>
              <w:pStyle w:val="TableParagraph"/>
              <w:spacing w:line="268" w:lineRule="exact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color w:val="1F1F1F"/>
                <w:sz w:val="22"/>
              </w:rPr>
              <w:t>Business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z w:val="22"/>
              </w:rPr>
              <w:t>Model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z w:val="22"/>
              </w:rPr>
              <w:t>(Revenue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z w:val="22"/>
              </w:rPr>
              <w:t>Model)</w:t>
            </w:r>
          </w:p>
        </w:tc>
        <w:tc>
          <w:tcPr>
            <w:tcW w:w="4427" w:type="dxa"/>
          </w:tcPr>
          <w:p>
            <w:pPr>
              <w:pStyle w:val="TableParagraph"/>
              <w:ind w:right="285"/>
              <w:rPr>
                <w:sz w:val="22"/>
              </w:rPr>
            </w:pPr>
            <w:r>
              <w:rPr>
                <w:sz w:val="22"/>
              </w:rPr>
              <w:t>The most common assumption about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 model paints it as the approach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followed by an organization for creating,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delivering, and capturing value. One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assumptions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sensors to any existing product could help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delivering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Such IoT-based business ideas are more likely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offer short-term benefits, albeit without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 actual value in the long term.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IoT-based business model is a model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emphasizes capturing and delivering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differentiated and innovative long-term value.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the same time, business models of IoT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characteristic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solutions.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unique characteristics of IoT 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 references to complicated third-party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integrations, data collection, mobility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cloud-neutral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architectures,</w:t>
            </w:r>
          </w:p>
          <w:p>
            <w:pPr>
              <w:pStyle w:val="TableParagraph"/>
              <w:spacing w:line="254" w:lineRule="exact" w:before="2"/>
              <w:ind w:right="595"/>
              <w:rPr>
                <w:sz w:val="22"/>
              </w:rPr>
            </w:pPr>
            <w:r>
              <w:rPr>
                <w:sz w:val="22"/>
              </w:rPr>
              <w:t>processing,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analytics,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crucial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functionalities.</w:t>
            </w:r>
          </w:p>
        </w:tc>
      </w:tr>
      <w:tr>
        <w:trPr>
          <w:trHeight w:val="7259" w:hRule="atLeast"/>
        </w:trPr>
        <w:tc>
          <w:tcPr>
            <w:tcW w:w="893" w:type="dxa"/>
          </w:tcPr>
          <w:p>
            <w:pPr>
              <w:pStyle w:val="TableParagraph"/>
              <w:spacing w:line="268" w:lineRule="exact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•</w:t>
            </w:r>
          </w:p>
        </w:tc>
        <w:tc>
          <w:tcPr>
            <w:tcW w:w="3591" w:type="dxa"/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color w:val="1F1F1F"/>
                <w:sz w:val="22"/>
              </w:rPr>
              <w:t>Scalability</w:t>
            </w:r>
            <w:r>
              <w:rPr>
                <w:color w:val="1F1F1F"/>
                <w:spacing w:val="-8"/>
                <w:sz w:val="22"/>
              </w:rPr>
              <w:t> </w:t>
            </w:r>
            <w:r>
              <w:rPr>
                <w:color w:val="1F1F1F"/>
                <w:sz w:val="22"/>
              </w:rPr>
              <w:t>of</w:t>
            </w:r>
            <w:r>
              <w:rPr>
                <w:color w:val="1F1F1F"/>
                <w:spacing w:val="-9"/>
                <w:sz w:val="22"/>
              </w:rPr>
              <w:t> </w:t>
            </w:r>
            <w:r>
              <w:rPr>
                <w:color w:val="1F1F1F"/>
                <w:sz w:val="22"/>
              </w:rPr>
              <w:t>the</w:t>
            </w:r>
            <w:r>
              <w:rPr>
                <w:color w:val="1F1F1F"/>
                <w:spacing w:val="1"/>
                <w:sz w:val="22"/>
              </w:rPr>
              <w:t> </w:t>
            </w:r>
            <w:r>
              <w:rPr>
                <w:color w:val="1F1F1F"/>
                <w:sz w:val="22"/>
              </w:rPr>
              <w:t>Solution</w:t>
            </w:r>
          </w:p>
        </w:tc>
        <w:tc>
          <w:tcPr>
            <w:tcW w:w="4427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Scale,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definition,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refers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capability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system, network or process to handle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growing amount of work. Similarly, scale refers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a system’s potential to accommodate 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growth. Achieving either of these ambitions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connected devices is easier said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done. The majority of companies today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struggle with scalability due to budgetary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constraints, poor planning and future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compatibility uncertainties. As a result,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companies often doubt that the infrastructure,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cloud and connectivity layers can grow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Various technical and organizational factors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 to the degree of difficulty. For example,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security. Consider that potential 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vulnerabilities often increase with device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volume. Likewise, data management.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uncover efficiency insights. However, in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absence of proper data management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governance, data silos can result and impede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outcomes. Further, a lack of committed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experience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buy-</w:t>
            </w:r>
          </w:p>
          <w:p>
            <w:pPr>
              <w:pStyle w:val="TableParagraph"/>
              <w:spacing w:line="230" w:lineRule="auto" w:before="7"/>
              <w:ind w:right="72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complicate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scalability.</w:t>
            </w:r>
          </w:p>
        </w:tc>
      </w:tr>
    </w:tbl>
    <w:p>
      <w:pPr>
        <w:spacing w:after="0" w:line="230" w:lineRule="auto"/>
        <w:rPr>
          <w:sz w:val="22"/>
        </w:rPr>
        <w:sectPr>
          <w:pgSz w:w="11920" w:h="16850"/>
          <w:pgMar w:top="1420" w:bottom="280" w:left="1340" w:right="132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1920" w:h="1685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191" w:right="422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2023-10-04T16:48:59Z</dcterms:created>
  <dcterms:modified xsi:type="dcterms:W3CDTF">2023-10-04T16:48:59Z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