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CDB" w:rsidRDefault="00253307" w:rsidP="00253307">
      <w:pPr>
        <w:jc w:val="center"/>
        <w:rPr>
          <w:rFonts w:ascii="Times New Roman" w:hAnsi="Times New Roman" w:cs="Times New Roman"/>
          <w:b/>
          <w:color w:val="2E0BDB"/>
          <w:sz w:val="36"/>
        </w:rPr>
      </w:pPr>
      <w:r w:rsidRPr="0005726B">
        <w:rPr>
          <w:rFonts w:ascii="Times New Roman" w:hAnsi="Times New Roman" w:cs="Times New Roman"/>
          <w:b/>
          <w:color w:val="2E0BDB"/>
          <w:sz w:val="36"/>
        </w:rPr>
        <w:t>AI-Driven EV Charging &amp; Mobility: An Exploratory Data Analysis</w:t>
      </w:r>
    </w:p>
    <w:p w:rsidR="0005726B" w:rsidRPr="0005726B" w:rsidRDefault="0005726B" w:rsidP="00253307">
      <w:pPr>
        <w:jc w:val="center"/>
        <w:rPr>
          <w:rFonts w:ascii="Times New Roman" w:hAnsi="Times New Roman" w:cs="Times New Roman"/>
          <w:b/>
          <w:color w:val="2E0BDB"/>
          <w:sz w:val="28"/>
        </w:rPr>
      </w:pPr>
      <w:r w:rsidRPr="0005726B">
        <w:rPr>
          <w:rFonts w:ascii="Times New Roman" w:hAnsi="Times New Roman" w:cs="Times New Roman"/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6699250" cy="2540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9250" cy="254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FEBC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95pt" to="527.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" strokecolor="black [3200]">
                <v:stroke joinstyle="miter"/>
                <w10:wrap anchorx="margin"/>
              </v:line>
            </w:pict>
          </mc:Fallback>
        </mc:AlternateContent>
      </w:r>
      <w:r w:rsidRPr="0005726B">
        <w:rPr>
          <w:rFonts w:ascii="Times New Roman" w:hAnsi="Times New Roman" w:cs="Times New Roman"/>
          <w:b/>
          <w:color w:val="2E0BDB"/>
          <w:sz w:val="28"/>
        </w:rPr>
        <w:t>Interactive Business Intelligence Dashboard using Python and Power BI</w:t>
      </w:r>
    </w:p>
    <w:p w:rsidR="0005726B" w:rsidRPr="0005726B" w:rsidRDefault="0005726B" w:rsidP="000572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  <w:r w:rsidRPr="0005726B">
        <w:rPr>
          <w:rFonts w:ascii="Times New Roman" w:hAnsi="Times New Roman" w:cs="Times New Roman"/>
          <w:b/>
          <w:bCs/>
          <w:color w:val="3333CC"/>
          <w:sz w:val="26"/>
          <w:szCs w:val="26"/>
        </w:rPr>
        <w:t>Project Overview and Objective</w:t>
      </w:r>
    </w:p>
    <w:p w:rsidR="0005726B" w:rsidRPr="0005726B" w:rsidRDefault="0005726B" w:rsidP="0005726B">
      <w:pPr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5726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Project Overview</w:t>
      </w:r>
    </w:p>
    <w:p w:rsidR="0005726B" w:rsidRPr="00B657CF" w:rsidRDefault="0005726B" w:rsidP="00E224E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657CF">
        <w:rPr>
          <w:rFonts w:ascii="Times New Roman" w:hAnsi="Times New Roman" w:cs="Times New Roman"/>
          <w:sz w:val="24"/>
          <w:szCs w:val="24"/>
        </w:rPr>
        <w:t xml:space="preserve">This project </w:t>
      </w:r>
      <w:r w:rsidR="007C3876" w:rsidRPr="00B657CF">
        <w:rPr>
          <w:rFonts w:ascii="Times New Roman" w:hAnsi="Times New Roman" w:cs="Times New Roman"/>
          <w:sz w:val="24"/>
          <w:szCs w:val="24"/>
        </w:rPr>
        <w:t>analyses</w:t>
      </w:r>
      <w:r w:rsidRPr="00B657CF">
        <w:rPr>
          <w:rFonts w:ascii="Times New Roman" w:hAnsi="Times New Roman" w:cs="Times New Roman"/>
          <w:sz w:val="24"/>
          <w:szCs w:val="24"/>
        </w:rPr>
        <w:t xml:space="preserve"> EV charging infrastructure performance, usage </w:t>
      </w:r>
      <w:r w:rsidR="007C3876" w:rsidRPr="00B657CF">
        <w:rPr>
          <w:rFonts w:ascii="Times New Roman" w:hAnsi="Times New Roman" w:cs="Times New Roman"/>
          <w:sz w:val="24"/>
          <w:szCs w:val="24"/>
        </w:rPr>
        <w:t>behaviours</w:t>
      </w:r>
      <w:r w:rsidRPr="00B657CF">
        <w:rPr>
          <w:rFonts w:ascii="Times New Roman" w:hAnsi="Times New Roman" w:cs="Times New Roman"/>
          <w:sz w:val="24"/>
          <w:szCs w:val="24"/>
        </w:rPr>
        <w:t>, and revenue streams across South India to help operators optimize station efficiency and pricing models.</w:t>
      </w:r>
    </w:p>
    <w:p w:rsidR="00E224E9" w:rsidRDefault="00B657CF" w:rsidP="00E53B62">
      <w:pPr>
        <w:pStyle w:val="ListParagraph"/>
        <w:numPr>
          <w:ilvl w:val="0"/>
          <w:numId w:val="7"/>
        </w:numPr>
        <w:spacing w:before="100" w:beforeAutospacing="1" w:after="0"/>
        <w:ind w:left="1077" w:hanging="357"/>
        <w:rPr>
          <w:rFonts w:ascii="Times New Roman" w:hAnsi="Times New Roman" w:cs="Times New Roman"/>
          <w:sz w:val="24"/>
        </w:rPr>
      </w:pPr>
      <w:r w:rsidRPr="007C3876">
        <w:rPr>
          <w:rFonts w:ascii="Times New Roman" w:hAnsi="Times New Roman" w:cs="Times New Roman"/>
          <w:b/>
          <w:bCs/>
          <w:sz w:val="24"/>
        </w:rPr>
        <w:t>Dataset Scale:</w:t>
      </w:r>
      <w:r w:rsidRPr="007C3876">
        <w:rPr>
          <w:rFonts w:ascii="Times New Roman" w:hAnsi="Times New Roman" w:cs="Times New Roman"/>
          <w:sz w:val="24"/>
        </w:rPr>
        <w:t xml:space="preserve"> </w:t>
      </w:r>
      <w:r w:rsidR="007C3876" w:rsidRPr="007C3876">
        <w:rPr>
          <w:rFonts w:ascii="Times New Roman" w:hAnsi="Times New Roman" w:cs="Times New Roman"/>
          <w:sz w:val="24"/>
        </w:rPr>
        <w:t>Analyses</w:t>
      </w:r>
      <w:r w:rsidRPr="007C3876">
        <w:rPr>
          <w:rFonts w:ascii="Times New Roman" w:hAnsi="Times New Roman" w:cs="Times New Roman"/>
          <w:sz w:val="24"/>
        </w:rPr>
        <w:t xml:space="preserve"> 27,234 charging sessions across 6 South Indian states/UTs (Tamil Nadu, Kerala, Karnataka, Telangana, Andhra Pradesh, Puducherry) and 37 major cities.</w:t>
      </w:r>
    </w:p>
    <w:p w:rsidR="00E224E9" w:rsidRPr="007C3876" w:rsidRDefault="00E224E9" w:rsidP="00E53B62">
      <w:pPr>
        <w:pStyle w:val="ListParagraph"/>
        <w:numPr>
          <w:ilvl w:val="0"/>
          <w:numId w:val="7"/>
        </w:numPr>
        <w:spacing w:before="100" w:beforeAutospacing="1" w:after="0"/>
        <w:ind w:left="1077" w:hanging="357"/>
        <w:rPr>
          <w:rFonts w:ascii="Times New Roman" w:hAnsi="Times New Roman" w:cs="Times New Roman"/>
          <w:sz w:val="24"/>
        </w:rPr>
      </w:pPr>
      <w:r w:rsidRPr="007C3876">
        <w:rPr>
          <w:rFonts w:ascii="Times New Roman" w:hAnsi="Times New Roman" w:cs="Times New Roman"/>
          <w:b/>
          <w:bCs/>
          <w:sz w:val="24"/>
        </w:rPr>
        <w:t>E</w:t>
      </w:r>
      <w:r w:rsidR="00B657CF" w:rsidRPr="007C3876">
        <w:rPr>
          <w:rFonts w:ascii="Times New Roman" w:hAnsi="Times New Roman" w:cs="Times New Roman"/>
          <w:b/>
          <w:bCs/>
          <w:sz w:val="24"/>
        </w:rPr>
        <w:t>nergy &amp; Revenue Impact:</w:t>
      </w:r>
      <w:r w:rsidR="00B657CF" w:rsidRPr="007C3876">
        <w:rPr>
          <w:rFonts w:ascii="Times New Roman" w:hAnsi="Times New Roman" w:cs="Times New Roman"/>
          <w:sz w:val="24"/>
        </w:rPr>
        <w:t xml:space="preserve"> Evaluates over 719,344 kWh of energy delivered, driving $300,380 in total session revenue across both AC and DC charging networks.</w:t>
      </w:r>
    </w:p>
    <w:p w:rsidR="00E224E9" w:rsidRDefault="00B657CF" w:rsidP="00E53B62">
      <w:pPr>
        <w:pStyle w:val="ListParagraph"/>
        <w:numPr>
          <w:ilvl w:val="0"/>
          <w:numId w:val="7"/>
        </w:numPr>
        <w:spacing w:before="100" w:beforeAutospacing="1" w:after="0"/>
        <w:rPr>
          <w:rFonts w:ascii="Times New Roman" w:hAnsi="Times New Roman" w:cs="Times New Roman"/>
          <w:sz w:val="24"/>
        </w:rPr>
      </w:pPr>
      <w:r w:rsidRPr="007C3876">
        <w:rPr>
          <w:rFonts w:ascii="Times New Roman" w:hAnsi="Times New Roman" w:cs="Times New Roman"/>
          <w:b/>
          <w:bCs/>
          <w:sz w:val="24"/>
        </w:rPr>
        <w:t>Charger Utilization:</w:t>
      </w:r>
      <w:r w:rsidRPr="007C3876">
        <w:rPr>
          <w:rFonts w:ascii="Times New Roman" w:hAnsi="Times New Roman" w:cs="Times New Roman"/>
          <w:sz w:val="24"/>
        </w:rPr>
        <w:t xml:space="preserve"> Highlights high demand for AC slow charging (21,235 sessions) alongside faster, high-yield DC fast charging (5,999 sessions)</w:t>
      </w:r>
      <w:r w:rsidR="00E224E9" w:rsidRPr="007C3876">
        <w:rPr>
          <w:rFonts w:ascii="Times New Roman" w:hAnsi="Times New Roman" w:cs="Times New Roman"/>
          <w:sz w:val="24"/>
        </w:rPr>
        <w:t>.</w:t>
      </w:r>
    </w:p>
    <w:p w:rsidR="00E224E9" w:rsidRDefault="00E224E9" w:rsidP="00E224E9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Pr="00E224E9">
        <w:rPr>
          <w:b/>
          <w:bCs/>
          <w:sz w:val="26"/>
          <w:szCs w:val="26"/>
        </w:rPr>
        <w:t>Project Objective</w:t>
      </w:r>
    </w:p>
    <w:p w:rsidR="007C3876" w:rsidRPr="007C3876" w:rsidRDefault="007C3876" w:rsidP="007C3876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7C387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n-GB"/>
        </w:rPr>
        <w:t>Analyse Charging Behaviour:</w:t>
      </w:r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Evaluate session durations, energy consumption patterns, and idle times across AC and DC charging networks to understand user charging habits.</w:t>
      </w:r>
    </w:p>
    <w:p w:rsidR="007C3876" w:rsidRPr="007C3876" w:rsidRDefault="007C3876" w:rsidP="007C3876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7C387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n-GB"/>
        </w:rPr>
        <w:t>Optimize Revenue &amp; Tariff Models:</w:t>
      </w:r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Assess revenue generation (Session Total) across different vehicle categories, tariff types, and charging price rates to identify profitable CPO models.</w:t>
      </w:r>
    </w:p>
    <w:p w:rsidR="007C3876" w:rsidRPr="007C3876" w:rsidRDefault="007C3876" w:rsidP="007C3876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7C387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n-GB"/>
        </w:rPr>
        <w:t>Identify Regional &amp; Infrastructure Demand:</w:t>
      </w:r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Map charging demand and operational status across states, major cities, and location areas to highlight key high-demand hubs and coverage gaps.</w:t>
      </w:r>
    </w:p>
    <w:p w:rsidR="007C3876" w:rsidRPr="007C3876" w:rsidRDefault="007C3876" w:rsidP="007C3876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7C3876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n-GB"/>
        </w:rPr>
        <w:t>Assess Vehicle &amp; Battery Utilization:</w:t>
      </w:r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Examine energy delivery trends across 2-Wheeler and 4-Wheeler battery capacities and state-of-charge ranges (</w:t>
      </w:r>
      <w:proofErr w:type="spellStart"/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SOC_Start</w:t>
      </w:r>
      <w:proofErr w:type="spellEnd"/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_% vs. </w:t>
      </w:r>
      <w:proofErr w:type="spellStart"/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SOC_End</w:t>
      </w:r>
      <w:proofErr w:type="spellEnd"/>
      <w:r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_%).</w:t>
      </w:r>
    </w:p>
    <w:p w:rsidR="007C3876" w:rsidRPr="007C3876" w:rsidRDefault="007B6659" w:rsidP="007C3876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726B">
        <w:rPr>
          <w:rFonts w:ascii="Times New Roman" w:hAnsi="Times New Roman" w:cs="Times New Roman"/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827AF" wp14:editId="16E7314E">
                <wp:simplePos x="0" y="0"/>
                <wp:positionH relativeFrom="margin">
                  <wp:posOffset>27305</wp:posOffset>
                </wp:positionH>
                <wp:positionV relativeFrom="paragraph">
                  <wp:posOffset>596900</wp:posOffset>
                </wp:positionV>
                <wp:extent cx="6756400" cy="1905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2313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15pt,47pt" to="534.1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" strokecolor="black [3200]">
                <v:stroke joinstyle="miter"/>
                <w10:wrap anchorx="margin"/>
              </v:line>
            </w:pict>
          </mc:Fallback>
        </mc:AlternateContent>
      </w:r>
      <w:r w:rsidR="007C3876" w:rsidRPr="007C3876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 generate actionable insights for EV charging infrastructure planning by identifying high-demand locations, availability gaps, pricing patterns, and opportunities for better charging-station management.</w:t>
      </w:r>
    </w:p>
    <w:p w:rsidR="007E6D5C" w:rsidRDefault="007E6D5C" w:rsidP="007E6D5C">
      <w:pPr>
        <w:ind w:left="360"/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</w:p>
    <w:p w:rsidR="007B6659" w:rsidRDefault="00982529" w:rsidP="007E6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3333CC"/>
          <w:sz w:val="26"/>
          <w:szCs w:val="26"/>
        </w:rPr>
        <w:t>Data Sources</w:t>
      </w:r>
    </w:p>
    <w:p w:rsidR="00982529" w:rsidRDefault="00982529" w:rsidP="00982529">
      <w:pPr>
        <w:pStyle w:val="ListParagraph"/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</w:p>
    <w:p w:rsidR="00982529" w:rsidRDefault="00982529" w:rsidP="00356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82529">
        <w:rPr>
          <w:rFonts w:ascii="Times New Roman" w:hAnsi="Times New Roman" w:cs="Times New Roman"/>
          <w:b/>
          <w:bCs/>
          <w:color w:val="1F3864"/>
          <w:sz w:val="24"/>
        </w:rPr>
        <w:t>Source Description and Timeline:</w:t>
      </w:r>
      <w:r>
        <w:rPr>
          <w:rFonts w:ascii="Times New Roman" w:hAnsi="Times New Roman" w:cs="Times New Roman"/>
          <w:b/>
          <w:bCs/>
          <w:color w:val="1F3864"/>
          <w:sz w:val="24"/>
        </w:rPr>
        <w:t xml:space="preserve"> </w:t>
      </w:r>
      <w:r w:rsidRPr="00982529">
        <w:rPr>
          <w:rFonts w:ascii="Times New Roman" w:hAnsi="Times New Roman" w:cs="Times New Roman"/>
          <w:sz w:val="24"/>
        </w:rPr>
        <w:t xml:space="preserve">Real-time primary data collected directly from </w:t>
      </w:r>
      <w:proofErr w:type="spellStart"/>
      <w:r w:rsidRPr="00982529">
        <w:rPr>
          <w:rFonts w:ascii="Times New Roman" w:hAnsi="Times New Roman" w:cs="Times New Roman"/>
          <w:sz w:val="24"/>
        </w:rPr>
        <w:t>Rebo</w:t>
      </w:r>
      <w:r>
        <w:rPr>
          <w:rFonts w:ascii="Times New Roman" w:hAnsi="Times New Roman" w:cs="Times New Roman"/>
          <w:sz w:val="24"/>
        </w:rPr>
        <w:t>l</w:t>
      </w:r>
      <w:r w:rsidRPr="00982529">
        <w:rPr>
          <w:rFonts w:ascii="Times New Roman" w:hAnsi="Times New Roman" w:cs="Times New Roman"/>
          <w:sz w:val="24"/>
        </w:rPr>
        <w:t>t</w:t>
      </w:r>
      <w:proofErr w:type="spellEnd"/>
      <w:r w:rsidRPr="00982529">
        <w:rPr>
          <w:rFonts w:ascii="Times New Roman" w:hAnsi="Times New Roman" w:cs="Times New Roman"/>
          <w:sz w:val="24"/>
        </w:rPr>
        <w:t xml:space="preserve"> EV charging stations in Bengaluru communities. </w:t>
      </w:r>
      <w:hyperlink r:id="rId5" w:history="1">
        <w:r w:rsidRPr="00982529">
          <w:rPr>
            <w:rStyle w:val="Hyperlink"/>
            <w:rFonts w:ascii="Times New Roman" w:hAnsi="Times New Roman" w:cs="Times New Roman"/>
            <w:sz w:val="24"/>
            <w:shd w:val="clear" w:color="auto" w:fill="FFFFFF"/>
          </w:rPr>
          <w:t>https://www.reboltnetwork.com/</w:t>
        </w:r>
      </w:hyperlink>
      <w:r w:rsidRPr="00982529">
        <w:rPr>
          <w:rFonts w:ascii="Times New Roman" w:hAnsi="Times New Roman" w:cs="Times New Roman"/>
          <w:sz w:val="24"/>
        </w:rPr>
        <w:t xml:space="preserve"> </w:t>
      </w:r>
    </w:p>
    <w:p w:rsidR="003560B3" w:rsidRPr="00982529" w:rsidRDefault="003560B3" w:rsidP="00982529">
      <w:pPr>
        <w:pStyle w:val="ListParagraph"/>
        <w:rPr>
          <w:rFonts w:ascii="Times New Roman" w:hAnsi="Times New Roman" w:cs="Times New Roman"/>
          <w:sz w:val="24"/>
        </w:rPr>
      </w:pPr>
    </w:p>
    <w:p w:rsidR="00982529" w:rsidRDefault="00982529" w:rsidP="00356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1F1F"/>
          <w:sz w:val="24"/>
          <w:shd w:val="clear" w:color="auto" w:fill="FFFFFF"/>
        </w:rPr>
      </w:pPr>
      <w:r w:rsidRPr="00982529">
        <w:rPr>
          <w:rStyle w:val="Strong"/>
          <w:rFonts w:ascii="Times New Roman" w:hAnsi="Times New Roman" w:cs="Times New Roman"/>
          <w:color w:val="1F1F1F"/>
          <w:sz w:val="24"/>
          <w:shd w:val="clear" w:color="auto" w:fill="FFFFFF"/>
        </w:rPr>
        <w:t>Year / Timeline:</w:t>
      </w:r>
      <w:r w:rsidRPr="00982529">
        <w:rPr>
          <w:rFonts w:ascii="Times New Roman" w:hAnsi="Times New Roman" w:cs="Times New Roman"/>
          <w:color w:val="1F1F1F"/>
          <w:sz w:val="24"/>
          <w:shd w:val="clear" w:color="auto" w:fill="FFFFFF"/>
        </w:rPr>
        <w:t> </w:t>
      </w:r>
      <w:r w:rsidRPr="003560B3">
        <w:rPr>
          <w:rFonts w:ascii="Times New Roman" w:hAnsi="Times New Roman" w:cs="Times New Roman"/>
          <w:color w:val="1F1F1F"/>
          <w:sz w:val="24"/>
          <w:shd w:val="clear" w:color="auto" w:fill="FFFFFF"/>
        </w:rPr>
        <w:t>Data collected during 2026</w:t>
      </w:r>
    </w:p>
    <w:p w:rsidR="003560B3" w:rsidRPr="003560B3" w:rsidRDefault="003560B3" w:rsidP="003560B3">
      <w:pPr>
        <w:pStyle w:val="ListParagrap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:rsidR="003560B3" w:rsidRPr="003560B3" w:rsidRDefault="009C1492" w:rsidP="003560B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3560B3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Domain:</w:t>
      </w:r>
      <w:r w:rsidR="003560B3" w:rsidRPr="003560B3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Electric Vehicle (EV) Charging, Smart Mobility Analytics</w:t>
      </w:r>
    </w:p>
    <w:p w:rsidR="00E224E9" w:rsidRPr="00E224E9" w:rsidRDefault="00E224E9" w:rsidP="00E224E9">
      <w:pPr>
        <w:pStyle w:val="NormalWeb"/>
        <w:rPr>
          <w:sz w:val="26"/>
          <w:szCs w:val="26"/>
        </w:rPr>
      </w:pPr>
    </w:p>
    <w:p w:rsidR="00E224E9" w:rsidRDefault="009C1492" w:rsidP="00E224E9">
      <w:pPr>
        <w:pStyle w:val="NormalWeb"/>
        <w:ind w:left="720"/>
      </w:pPr>
      <w:r w:rsidRPr="0005726B">
        <w:rPr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6992A" wp14:editId="301EA651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756400" cy="1905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BA795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3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" strokecolor="black [3200]">
                <v:stroke joinstyle="miter"/>
                <w10:wrap anchorx="margin"/>
              </v:line>
            </w:pict>
          </mc:Fallback>
        </mc:AlternateContent>
      </w:r>
    </w:p>
    <w:p w:rsidR="00E224E9" w:rsidRDefault="00E224E9" w:rsidP="00E224E9">
      <w:pPr>
        <w:pStyle w:val="NormalWeb"/>
        <w:ind w:left="720"/>
      </w:pPr>
    </w:p>
    <w:p w:rsidR="00E224E9" w:rsidRPr="00B657CF" w:rsidRDefault="00E224E9" w:rsidP="00E224E9">
      <w:pPr>
        <w:pStyle w:val="NormalWeb"/>
      </w:pPr>
    </w:p>
    <w:p w:rsidR="00B657CF" w:rsidRPr="0005726B" w:rsidRDefault="00B657CF" w:rsidP="0005726B">
      <w:pPr>
        <w:ind w:left="360"/>
        <w:rPr>
          <w:rFonts w:ascii="Times New Roman" w:hAnsi="Times New Roman" w:cs="Times New Roman"/>
          <w:b/>
          <w:color w:val="2E0BDB"/>
          <w:sz w:val="26"/>
          <w:szCs w:val="26"/>
        </w:rPr>
      </w:pPr>
    </w:p>
    <w:p w:rsidR="0005726B" w:rsidRPr="00FB2A40" w:rsidRDefault="009C1492" w:rsidP="009C1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2E0BDB"/>
          <w:sz w:val="26"/>
          <w:szCs w:val="26"/>
        </w:rPr>
      </w:pPr>
      <w:r w:rsidRPr="009C1492">
        <w:rPr>
          <w:rFonts w:ascii="Times New Roman" w:hAnsi="Times New Roman" w:cs="Times New Roman"/>
          <w:b/>
          <w:bCs/>
          <w:color w:val="3333CC"/>
          <w:sz w:val="26"/>
          <w:szCs w:val="26"/>
        </w:rPr>
        <w:lastRenderedPageBreak/>
        <w:t>Problem Statement</w:t>
      </w:r>
    </w:p>
    <w:p w:rsidR="00FB2A40" w:rsidRPr="009C1492" w:rsidRDefault="00FB2A40" w:rsidP="00FB2A40">
      <w:pPr>
        <w:pStyle w:val="ListParagraph"/>
        <w:rPr>
          <w:rFonts w:ascii="Times New Roman" w:hAnsi="Times New Roman" w:cs="Times New Roman"/>
          <w:b/>
          <w:color w:val="2E0BDB"/>
          <w:sz w:val="26"/>
          <w:szCs w:val="26"/>
        </w:rPr>
      </w:pP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Identify EV charging demand patterns and trends</w:t>
      </w:r>
    </w:p>
    <w:p w:rsidR="009C1492" w:rsidRPr="009C1492" w:rsidRDefault="00F23DD3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Analyse</w:t>
      </w:r>
      <w:r w:rsidR="009C1492"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energy consumption and charging duration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Understand customer charging </w:t>
      </w:r>
      <w:r w:rsidR="00F23DD3"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behaviour</w:t>
      </w:r>
    </w:p>
    <w:p w:rsidR="009C1492" w:rsidRPr="009C1492" w:rsidRDefault="00F23DD3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Analyse</w:t>
      </w:r>
      <w:r w:rsidR="009C1492"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charging cost and payment </w:t>
      </w: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behaviour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Identify frequently used connector types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Compare charging activity across different locations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Identify peak and low charging periods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Detect missing values, duplicates, and data-quality issues</w:t>
      </w:r>
    </w:p>
    <w:p w:rsidR="009C1492" w:rsidRP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Generate meaningful insights using Python EDA</w:t>
      </w:r>
    </w:p>
    <w:p w:rsidR="009C1492" w:rsidRDefault="009C1492" w:rsidP="00FB2A4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9C1492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Develop an interactive Power BI dashboard for decision-making</w:t>
      </w:r>
    </w:p>
    <w:p w:rsidR="00AB7D83" w:rsidRDefault="00071159" w:rsidP="00071159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  <w:r w:rsidRPr="0005726B">
        <w:rPr>
          <w:rFonts w:ascii="Times New Roman" w:hAnsi="Times New Roman" w:cs="Times New Roman"/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DDC53F" wp14:editId="73E4D96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756400" cy="190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4CBA6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" strokecolor="black [3200]">
                <v:stroke joinstyle="miter"/>
                <w10:wrap anchorx="margin"/>
              </v:line>
            </w:pict>
          </mc:Fallback>
        </mc:AlternateContent>
      </w:r>
    </w:p>
    <w:p w:rsidR="00AB7D83" w:rsidRPr="006B744C" w:rsidRDefault="00AB7D83" w:rsidP="006B744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  <w:r w:rsidRPr="006B744C">
        <w:rPr>
          <w:rFonts w:ascii="Times New Roman" w:hAnsi="Times New Roman" w:cs="Times New Roman"/>
          <w:b/>
          <w:bCs/>
          <w:color w:val="3333CC"/>
          <w:sz w:val="26"/>
          <w:szCs w:val="26"/>
        </w:rPr>
        <w:t>Attribute (Column /Features) Details: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670"/>
        <w:gridCol w:w="1501"/>
        <w:gridCol w:w="6231"/>
      </w:tblGrid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Column Name</w:t>
            </w:r>
          </w:p>
        </w:tc>
        <w:tc>
          <w:tcPr>
            <w:tcW w:w="150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EV_charge_stationname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151D39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Name of the EV charging station.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Charge_locationid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identification code for the charging location.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EV_station_workstatus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Operational status of the station (e.g., Available, Temp Closed).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City_Name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 where the charging station is located.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Location_Area_Name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Specific </w:t>
            </w:r>
            <w:r w:rsidR="00F23DD3"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neighbourhood</w:t>
            </w: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area name of the station.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CPO_Operator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Charge Point Operator managing the network (e.g., </w:t>
            </w:r>
            <w:proofErr w:type="spellStart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Rebolt</w:t>
            </w:r>
            <w:proofErr w:type="spellEnd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Ather</w:t>
            </w:r>
            <w:proofErr w:type="spellEnd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Grid).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Vehicle_Name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or identifier of the electric vehicle being charged.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Vehicle_Category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Category of the vehicle (e.g., 2-Wheeler, 4-Wheeler).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Session_ID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transaction ID assigned to each charging session.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Charger_Type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 of charger used (AC slow charging or DC fast charging).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Charging_Mode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Technical charging mode/protocol used during the session.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Charger_Power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Power output capacity rating of the charger.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Connector_Type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Type of plug/connector attached to the vehicle.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Connector_Code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Specific code or port designation for the connector.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 used for billing transactions.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Price_per_kWh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F23DD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Cost charged to the user per kilowatt-hour of energy consumed.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Session_Start_Datetime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 recording when the charging session began.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Session_End_Datetime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 recording when the charging session completed.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Duration</w:t>
            </w:r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duration of the charging session (formatted HH:</w:t>
            </w:r>
            <w:proofErr w:type="gramStart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MM:SS</w:t>
            </w:r>
            <w:proofErr w:type="gramEnd"/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Duration_Minutes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F23DD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duration of the session converted into minutes.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Energy_Qty_kWh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F23DD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electricity transferred to the vehicle in kilowatt-hours.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Vehicle_Make_Model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Manufacturer make and specific model of the EV.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Vehicle_Type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DE620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Specific classification or body type of the vehicle.</w:t>
            </w:r>
          </w:p>
        </w:tc>
      </w:tr>
      <w:tr w:rsidR="00F16E5C" w:rsidRPr="00391B81" w:rsidTr="00DE6203">
        <w:tc>
          <w:tcPr>
            <w:tcW w:w="2670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Vehicle_Battery_kWh</w:t>
            </w:r>
            <w:proofErr w:type="spellEnd"/>
          </w:p>
        </w:tc>
        <w:tc>
          <w:tcPr>
            <w:tcW w:w="1501" w:type="dxa"/>
            <w:hideMark/>
          </w:tcPr>
          <w:p w:rsidR="00F16E5C" w:rsidRPr="00391B81" w:rsidRDefault="00F23DD3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16E5C" w:rsidRPr="00391B81" w:rsidRDefault="00F16E5C" w:rsidP="005B0E3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battery capacity of the vehicle in kilowatt-hours.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SOC_Start</w:t>
            </w:r>
            <w:proofErr w:type="spellEnd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_%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State of Charge (battery percentage) at session start.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SOC_End</w:t>
            </w:r>
            <w:proofErr w:type="spellEnd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_%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State of Charge (battery percentage) at session end.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Payment_Method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method used (e.g., UPI, Credit Card, Wallet).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Payment_Status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 status of the payment (e.g., Completed, Failed).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Session_Energy_Amount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Base monetary cost for the total energy consumed.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Default="00F23DD3" w:rsidP="00F23DD3">
            <w:r w:rsidRPr="00A04AC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 (Numerical)</w:t>
            </w:r>
          </w:p>
        </w:tc>
        <w:tc>
          <w:tcPr>
            <w:tcW w:w="1501" w:type="dxa"/>
            <w:hideMark/>
          </w:tcPr>
          <w:p w:rsidR="00F23DD3" w:rsidRDefault="00F23DD3" w:rsidP="00F23DD3">
            <w:r w:rsidRPr="00A04AC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Fixed fee charged for initiating or hosting the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Untaxed_Amount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Subtotal cost before taxes are applied.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Tax_Rate</w:t>
            </w:r>
            <w:proofErr w:type="spellEnd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_%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Applicable tax rate percentage.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Tax_Amount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Calculated tax amount for the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Session_Total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 total amount billed to the user including taxes and fees.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Meter_Start_kWh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Electricity meter reading at the start of the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Meter_End_kWh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Float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(Numerical)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Electricity meter reading at the end of the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Session_Status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Outcome status of the session (e.g., Completed, Interrupted).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Idle_Time_Minutes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Minutes vehicle stayed plugged in after reaching full charge.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Tariff_Type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Pricing structure applied (e.g., Energy, Time + Energy).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 date of the charging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 time of the charging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E_Date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End date of the charging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E_Time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End time of the charging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Session_Code</w:t>
            </w:r>
            <w:proofErr w:type="spellEnd"/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teger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Numeric reference code associated with the session.</w:t>
            </w:r>
          </w:p>
        </w:tc>
      </w:tr>
      <w:tr w:rsidR="00F23DD3" w:rsidRPr="00391B81" w:rsidTr="00DE6203">
        <w:tc>
          <w:tcPr>
            <w:tcW w:w="2670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State</w:t>
            </w:r>
          </w:p>
        </w:tc>
        <w:tc>
          <w:tcPr>
            <w:tcW w:w="150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B0E3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 (String)</w:t>
            </w:r>
          </w:p>
        </w:tc>
        <w:tc>
          <w:tcPr>
            <w:tcW w:w="6231" w:type="dxa"/>
            <w:hideMark/>
          </w:tcPr>
          <w:p w:rsidR="00F23DD3" w:rsidRPr="00391B81" w:rsidRDefault="00F23DD3" w:rsidP="00F23DD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91B8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State/UT where the station is located.</w:t>
            </w:r>
          </w:p>
        </w:tc>
      </w:tr>
    </w:tbl>
    <w:p w:rsidR="006B744C" w:rsidRDefault="00AA3FC4" w:rsidP="006B744C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b/>
          <w:color w:val="2E0BDB"/>
          <w:sz w:val="26"/>
          <w:szCs w:val="26"/>
        </w:rPr>
      </w:pPr>
      <w:r w:rsidRPr="0005726B">
        <w:rPr>
          <w:rFonts w:ascii="Times New Roman" w:hAnsi="Times New Roman" w:cs="Times New Roman"/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01C353" wp14:editId="6BAF4075">
                <wp:simplePos x="0" y="0"/>
                <wp:positionH relativeFrom="margin">
                  <wp:posOffset>133350</wp:posOffset>
                </wp:positionH>
                <wp:positionV relativeFrom="paragraph">
                  <wp:posOffset>297815</wp:posOffset>
                </wp:positionV>
                <wp:extent cx="6756400" cy="19050"/>
                <wp:effectExtent l="0" t="0" r="254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39B0B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5pt,23.45pt" to="542.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" strokecolor="black [3200]">
                <v:stroke joinstyle="miter"/>
                <w10:wrap anchorx="margin"/>
              </v:line>
            </w:pict>
          </mc:Fallback>
        </mc:AlternateContent>
      </w:r>
    </w:p>
    <w:p w:rsidR="00AA3FC4" w:rsidRDefault="00AE63DF" w:rsidP="00AE63D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color w:val="3333CC"/>
          <w:sz w:val="26"/>
          <w:szCs w:val="26"/>
        </w:rPr>
      </w:pPr>
      <w:r w:rsidRPr="00AE63DF">
        <w:rPr>
          <w:rFonts w:ascii="Times New Roman" w:hAnsi="Times New Roman" w:cs="Times New Roman"/>
          <w:b/>
          <w:bCs/>
          <w:color w:val="3333CC"/>
          <w:sz w:val="26"/>
          <w:szCs w:val="26"/>
        </w:rPr>
        <w:t>Tools &amp; Technologies</w:t>
      </w:r>
    </w:p>
    <w:p w:rsidR="004D7FF0" w:rsidRPr="00C5231E" w:rsidRDefault="004D7FF0" w:rsidP="00C5231E">
      <w:pPr>
        <w:pStyle w:val="ListParagraph"/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5231E">
        <w:rPr>
          <w:rFonts w:ascii="Times New Roman" w:hAnsi="Times New Roman" w:cs="Times New Roman"/>
          <w:b/>
          <w:sz w:val="24"/>
          <w:szCs w:val="24"/>
        </w:rPr>
        <w:t>Python</w:t>
      </w:r>
      <w:r w:rsidR="00C5231E" w:rsidRPr="00C5231E">
        <w:rPr>
          <w:rFonts w:ascii="Times New Roman" w:hAnsi="Times New Roman" w:cs="Times New Roman"/>
          <w:b/>
          <w:sz w:val="24"/>
          <w:szCs w:val="24"/>
        </w:rPr>
        <w:t>:</w:t>
      </w:r>
    </w:p>
    <w:p w:rsidR="004D7FF0" w:rsidRPr="00C5231E" w:rsidRDefault="004D7FF0" w:rsidP="00C5231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C5231E">
        <w:rPr>
          <w:b/>
          <w:bCs/>
        </w:rPr>
        <w:t>Pandas</w:t>
      </w:r>
      <w:r w:rsidRPr="00C5231E">
        <w:t xml:space="preserve"> – Manipulating tabular data and structured workflows</w:t>
      </w:r>
    </w:p>
    <w:p w:rsidR="004D7FF0" w:rsidRPr="00C5231E" w:rsidRDefault="004D7FF0" w:rsidP="00C5231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C5231E">
        <w:rPr>
          <w:b/>
          <w:bCs/>
        </w:rPr>
        <w:t>NumPy</w:t>
      </w:r>
      <w:r w:rsidRPr="00C5231E">
        <w:t xml:space="preserve"> – Performing numerical operations and array processing</w:t>
      </w:r>
    </w:p>
    <w:p w:rsidR="004D7FF0" w:rsidRPr="00C5231E" w:rsidRDefault="004D7FF0" w:rsidP="00C5231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C5231E">
        <w:rPr>
          <w:b/>
          <w:bCs/>
        </w:rPr>
        <w:t>Seaborn &amp; Matplotlib</w:t>
      </w:r>
      <w:r w:rsidRPr="00C5231E">
        <w:t xml:space="preserve"> – Building statistical charts and custom graphics</w:t>
      </w:r>
    </w:p>
    <w:p w:rsidR="004D7FF0" w:rsidRPr="00C5231E" w:rsidRDefault="004D7FF0" w:rsidP="00C5231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C5231E">
        <w:rPr>
          <w:b/>
          <w:bCs/>
        </w:rPr>
        <w:t>Data Processing</w:t>
      </w:r>
      <w:r w:rsidRPr="00C5231E">
        <w:t xml:space="preserve"> – Handling nulls, type conversion, and duplicate checks</w:t>
      </w:r>
    </w:p>
    <w:p w:rsidR="004D7FF0" w:rsidRDefault="004D7FF0" w:rsidP="00C5231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C5231E">
        <w:rPr>
          <w:b/>
          <w:bCs/>
        </w:rPr>
        <w:lastRenderedPageBreak/>
        <w:t>Exploratory Data Analysis</w:t>
      </w:r>
      <w:r w:rsidRPr="00C5231E">
        <w:t xml:space="preserve"> – Uncovering feature distributions and trends</w:t>
      </w:r>
    </w:p>
    <w:p w:rsidR="00C5231E" w:rsidRDefault="00C5231E" w:rsidP="00C5231E">
      <w:pPr>
        <w:pStyle w:val="NormalWeb"/>
        <w:spacing w:before="240" w:beforeAutospacing="0" w:after="0" w:afterAutospacing="0" w:line="360" w:lineRule="auto"/>
        <w:ind w:left="720"/>
        <w:rPr>
          <w:b/>
        </w:rPr>
      </w:pPr>
      <w:r w:rsidRPr="00C5231E">
        <w:rPr>
          <w:b/>
        </w:rPr>
        <w:t>Power BI:</w:t>
      </w:r>
    </w:p>
    <w:p w:rsidR="00C5231E" w:rsidRDefault="00C5231E" w:rsidP="00C5231E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Power Query</w:t>
      </w:r>
      <w:r>
        <w:t xml:space="preserve"> – Data transformation and schema validation</w:t>
      </w:r>
    </w:p>
    <w:p w:rsidR="00C5231E" w:rsidRDefault="00C5231E" w:rsidP="00C5231E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DAX</w:t>
      </w:r>
      <w:r>
        <w:t xml:space="preserve"> – Dynamic measures, ratios, and summary metrics</w:t>
      </w:r>
    </w:p>
    <w:p w:rsidR="00C5231E" w:rsidRDefault="00C5231E" w:rsidP="00C5231E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Dashboard Design</w:t>
      </w:r>
      <w:r>
        <w:t xml:space="preserve"> – Interactive cross-filtering, heatmaps, and metric cards</w:t>
      </w:r>
    </w:p>
    <w:p w:rsidR="00C5231E" w:rsidRDefault="00C5231E" w:rsidP="00C5231E">
      <w:pPr>
        <w:pStyle w:val="NormalWeb"/>
        <w:numPr>
          <w:ilvl w:val="1"/>
          <w:numId w:val="13"/>
        </w:numPr>
        <w:spacing w:before="0" w:beforeAutospacing="0" w:after="0" w:afterAutospacing="0" w:line="360" w:lineRule="auto"/>
      </w:pPr>
      <w:r>
        <w:rPr>
          <w:b/>
          <w:bCs/>
        </w:rPr>
        <w:t>Performance Tracking</w:t>
      </w:r>
      <w:r>
        <w:t xml:space="preserve"> – Location, revenue, and charger utilization monitoring</w:t>
      </w:r>
    </w:p>
    <w:p w:rsidR="000A3ADC" w:rsidRPr="000E00A7" w:rsidRDefault="00CC0E5F" w:rsidP="00CC0E5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6"/>
          <w:szCs w:val="26"/>
        </w:rPr>
      </w:pPr>
      <w:r w:rsidRPr="00CC0E5F">
        <w:rPr>
          <w:b/>
          <w:bCs/>
          <w:color w:val="3333CC"/>
          <w:sz w:val="26"/>
          <w:szCs w:val="26"/>
        </w:rPr>
        <w:t>Data Pre-Processing</w:t>
      </w:r>
    </w:p>
    <w:p w:rsidR="000E00A7" w:rsidRPr="000E00A7" w:rsidRDefault="000E00A7" w:rsidP="000E00A7">
      <w:pPr>
        <w:pStyle w:val="NormalWeb"/>
        <w:spacing w:before="0" w:beforeAutospacing="0" w:after="0" w:afterAutospacing="0" w:line="360" w:lineRule="auto"/>
        <w:ind w:left="720"/>
        <w:rPr>
          <w:b/>
          <w:sz w:val="26"/>
          <w:szCs w:val="26"/>
        </w:rPr>
      </w:pPr>
      <w:r w:rsidRPr="000E00A7">
        <w:rPr>
          <w:b/>
          <w:sz w:val="26"/>
          <w:szCs w:val="26"/>
        </w:rPr>
        <w:t>Data Cleaning:</w:t>
      </w:r>
    </w:p>
    <w:p w:rsidR="00CC0E5F" w:rsidRDefault="00CC0E5F" w:rsidP="00DA0738">
      <w:pPr>
        <w:pStyle w:val="NormalWeb"/>
        <w:numPr>
          <w:ilvl w:val="0"/>
          <w:numId w:val="14"/>
        </w:numPr>
        <w:spacing w:line="360" w:lineRule="auto"/>
      </w:pPr>
      <w:r>
        <w:t>Checked and corrected data types.</w:t>
      </w:r>
    </w:p>
    <w:p w:rsidR="00CC0E5F" w:rsidRDefault="00CC0E5F" w:rsidP="00DA0738">
      <w:pPr>
        <w:pStyle w:val="NormalWeb"/>
        <w:numPr>
          <w:ilvl w:val="0"/>
          <w:numId w:val="14"/>
        </w:numPr>
        <w:spacing w:line="360" w:lineRule="auto"/>
      </w:pPr>
      <w:r>
        <w:t>Handled missing values using mean and mode filling.</w:t>
      </w:r>
    </w:p>
    <w:p w:rsidR="00CC0E5F" w:rsidRDefault="00CC0E5F" w:rsidP="00DA0738">
      <w:pPr>
        <w:pStyle w:val="NormalWeb"/>
        <w:numPr>
          <w:ilvl w:val="0"/>
          <w:numId w:val="14"/>
        </w:numPr>
        <w:spacing w:line="360" w:lineRule="auto"/>
      </w:pPr>
      <w:r>
        <w:t>Detected and removed duplicate session records.</w:t>
      </w:r>
    </w:p>
    <w:p w:rsidR="00CC0E5F" w:rsidRDefault="00CC0E5F" w:rsidP="00DA0738">
      <w:pPr>
        <w:pStyle w:val="NormalWeb"/>
        <w:numPr>
          <w:ilvl w:val="0"/>
          <w:numId w:val="14"/>
        </w:numPr>
        <w:spacing w:line="360" w:lineRule="auto"/>
      </w:pPr>
      <w:r>
        <w:t>Removed extreme outliers from charging duration and idle time.</w:t>
      </w:r>
    </w:p>
    <w:p w:rsidR="000E00A7" w:rsidRPr="000E00A7" w:rsidRDefault="000E00A7" w:rsidP="000E00A7">
      <w:pPr>
        <w:pStyle w:val="NormalWeb"/>
        <w:spacing w:line="360" w:lineRule="auto"/>
        <w:ind w:left="720"/>
        <w:rPr>
          <w:b/>
          <w:sz w:val="26"/>
          <w:szCs w:val="26"/>
        </w:rPr>
      </w:pPr>
      <w:r w:rsidRPr="000E00A7">
        <w:rPr>
          <w:b/>
          <w:sz w:val="26"/>
          <w:szCs w:val="26"/>
        </w:rPr>
        <w:t>Data Transformation:</w:t>
      </w:r>
    </w:p>
    <w:p w:rsidR="00CC0E5F" w:rsidRDefault="00CC0E5F" w:rsidP="00DA0738">
      <w:pPr>
        <w:pStyle w:val="NormalWeb"/>
        <w:numPr>
          <w:ilvl w:val="0"/>
          <w:numId w:val="14"/>
        </w:numPr>
        <w:spacing w:line="360" w:lineRule="auto"/>
      </w:pPr>
      <w:r>
        <w:t>Split datetime fields into separate date, time, and peak-hour metrics.</w:t>
      </w:r>
    </w:p>
    <w:p w:rsidR="00DA0738" w:rsidRDefault="00DA0738" w:rsidP="00DA0738">
      <w:pPr>
        <w:pStyle w:val="NormalWeb"/>
        <w:numPr>
          <w:ilvl w:val="0"/>
          <w:numId w:val="14"/>
        </w:numPr>
        <w:spacing w:line="360" w:lineRule="auto"/>
      </w:pPr>
      <w:r>
        <w:t>Cleaned and standardized text formatting across station and location names.</w:t>
      </w:r>
    </w:p>
    <w:p w:rsidR="00DA0738" w:rsidRDefault="00DA0738" w:rsidP="00DA0738">
      <w:pPr>
        <w:pStyle w:val="NormalWeb"/>
        <w:numPr>
          <w:ilvl w:val="0"/>
          <w:numId w:val="14"/>
        </w:numPr>
        <w:spacing w:line="360" w:lineRule="auto"/>
      </w:pPr>
      <w:r>
        <w:t>Prepared and exported the clean dataset directly to Power BI.</w:t>
      </w:r>
    </w:p>
    <w:p w:rsidR="00221701" w:rsidRPr="00221701" w:rsidRDefault="00221701" w:rsidP="00221701">
      <w:pPr>
        <w:pStyle w:val="NormalWeb"/>
        <w:spacing w:line="360" w:lineRule="auto"/>
        <w:ind w:left="720"/>
        <w:rPr>
          <w:b/>
          <w:sz w:val="26"/>
          <w:szCs w:val="26"/>
        </w:rPr>
      </w:pPr>
      <w:r w:rsidRPr="00221701">
        <w:rPr>
          <w:b/>
          <w:sz w:val="26"/>
          <w:szCs w:val="26"/>
        </w:rPr>
        <w:t>Data Visualization (Python):</w:t>
      </w:r>
    </w:p>
    <w:p w:rsidR="00221701" w:rsidRPr="00221701" w:rsidRDefault="00221701" w:rsidP="00221701">
      <w:pPr>
        <w:pStyle w:val="NormalWeb"/>
        <w:numPr>
          <w:ilvl w:val="0"/>
          <w:numId w:val="15"/>
        </w:numPr>
        <w:spacing w:after="0" w:afterAutospacing="0" w:line="360" w:lineRule="auto"/>
      </w:pPr>
      <w:r w:rsidRPr="00221701">
        <w:rPr>
          <w:bCs/>
        </w:rPr>
        <w:t>Distribution of Charger Types:</w:t>
      </w:r>
      <w:r w:rsidRPr="00221701">
        <w:t xml:space="preserve"> Plotted bar charts comparing AC slow chargers vs. DC fast chargers.</w:t>
      </w:r>
    </w:p>
    <w:p w:rsidR="00221701" w:rsidRPr="00221701" w:rsidRDefault="00221701" w:rsidP="00221701">
      <w:pPr>
        <w:pStyle w:val="NormalWeb"/>
        <w:numPr>
          <w:ilvl w:val="0"/>
          <w:numId w:val="15"/>
        </w:numPr>
        <w:spacing w:after="0" w:afterAutospacing="0" w:line="360" w:lineRule="auto"/>
      </w:pPr>
      <w:r w:rsidRPr="00221701">
        <w:rPr>
          <w:bCs/>
        </w:rPr>
        <w:t>Session Idle Time:</w:t>
      </w:r>
      <w:r w:rsidRPr="00221701">
        <w:t xml:space="preserve"> Generated boxplots to identify outliers and analyse post-charge idle minutes.</w:t>
      </w:r>
    </w:p>
    <w:p w:rsidR="00221701" w:rsidRDefault="00221701" w:rsidP="00221701">
      <w:pPr>
        <w:pStyle w:val="NormalWeb"/>
        <w:numPr>
          <w:ilvl w:val="0"/>
          <w:numId w:val="15"/>
        </w:numPr>
        <w:spacing w:after="0" w:afterAutospacing="0" w:line="360" w:lineRule="auto"/>
      </w:pPr>
      <w:r w:rsidRPr="00221701">
        <w:rPr>
          <w:bCs/>
        </w:rPr>
        <w:t>Energy Consumption:</w:t>
      </w:r>
      <w:r w:rsidRPr="00221701">
        <w:t xml:space="preserve"> Visualized total energy delivered (</w:t>
      </w:r>
      <w:r w:rsidRPr="00221701">
        <w:rPr>
          <w:rStyle w:val="HTMLCode"/>
          <w:rFonts w:ascii="Times New Roman" w:hAnsi="Times New Roman" w:cs="Times New Roman"/>
          <w:sz w:val="24"/>
          <w:szCs w:val="24"/>
        </w:rPr>
        <w:t>kWh</w:t>
      </w:r>
      <w:r w:rsidRPr="00221701">
        <w:t>) across sessions using histograms.</w:t>
      </w:r>
    </w:p>
    <w:p w:rsidR="00221701" w:rsidRPr="00221701" w:rsidRDefault="00221701" w:rsidP="0022170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221701">
        <w:rPr>
          <w:bCs/>
        </w:rPr>
        <w:t>Peak Demand Hours:</w:t>
      </w:r>
      <w:r w:rsidRPr="00221701">
        <w:t xml:space="preserve"> Built line charts tracking hourly charging sessions across different times of day.</w:t>
      </w:r>
    </w:p>
    <w:p w:rsidR="00221701" w:rsidRPr="00221701" w:rsidRDefault="00221701" w:rsidP="0022170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221701">
        <w:rPr>
          <w:bCs/>
        </w:rPr>
        <w:t>Location Performance:</w:t>
      </w:r>
      <w:r w:rsidRPr="00221701">
        <w:t xml:space="preserve"> Created bar plots comparing energy throughput and revenue across station areas.</w:t>
      </w:r>
    </w:p>
    <w:p w:rsidR="00221701" w:rsidRDefault="00221701" w:rsidP="0022170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221701">
        <w:rPr>
          <w:bCs/>
        </w:rPr>
        <w:t>Correlation Analysis:</w:t>
      </w:r>
      <w:r w:rsidRPr="00221701">
        <w:t xml:space="preserve"> Generated heatmaps to analyse relationships between charging duration, cost, and energy transferred.</w:t>
      </w:r>
    </w:p>
    <w:p w:rsidR="00BE016F" w:rsidRDefault="008C5DF2" w:rsidP="00BE016F">
      <w:pPr>
        <w:pStyle w:val="NormalWeb"/>
        <w:spacing w:before="0" w:beforeAutospacing="0" w:after="0" w:afterAutospacing="0" w:line="360" w:lineRule="auto"/>
      </w:pPr>
      <w:r w:rsidRPr="0005726B">
        <w:rPr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9585BC" wp14:editId="72384B25">
                <wp:simplePos x="0" y="0"/>
                <wp:positionH relativeFrom="margin">
                  <wp:posOffset>133350</wp:posOffset>
                </wp:positionH>
                <wp:positionV relativeFrom="paragraph">
                  <wp:posOffset>95250</wp:posOffset>
                </wp:positionV>
                <wp:extent cx="6756400" cy="1905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9C948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5pt,7.5pt" to="54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" strokecolor="black [3200]">
                <v:stroke joinstyle="miter"/>
                <w10:wrap anchorx="margin"/>
              </v:line>
            </w:pict>
          </mc:Fallback>
        </mc:AlternateContent>
      </w:r>
    </w:p>
    <w:p w:rsidR="00892623" w:rsidRDefault="000A59E8" w:rsidP="00E7007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  <w:color w:val="3333CC"/>
          <w:sz w:val="26"/>
          <w:szCs w:val="26"/>
        </w:rPr>
      </w:pPr>
      <w:r>
        <w:rPr>
          <w:b/>
          <w:bCs/>
          <w:color w:val="3333CC"/>
          <w:sz w:val="26"/>
          <w:szCs w:val="26"/>
        </w:rPr>
        <w:t>D</w:t>
      </w:r>
      <w:r w:rsidRPr="000A59E8">
        <w:rPr>
          <w:b/>
          <w:bCs/>
          <w:color w:val="3333CC"/>
          <w:sz w:val="26"/>
          <w:szCs w:val="26"/>
        </w:rPr>
        <w:t xml:space="preserve">ata </w:t>
      </w:r>
      <w:r>
        <w:rPr>
          <w:b/>
          <w:bCs/>
          <w:color w:val="3333CC"/>
          <w:sz w:val="26"/>
          <w:szCs w:val="26"/>
        </w:rPr>
        <w:t>V</w:t>
      </w:r>
      <w:r w:rsidRPr="000A59E8">
        <w:rPr>
          <w:b/>
          <w:bCs/>
          <w:color w:val="3333CC"/>
          <w:sz w:val="26"/>
          <w:szCs w:val="26"/>
        </w:rPr>
        <w:t>isualization</w:t>
      </w:r>
    </w:p>
    <w:p w:rsidR="000A59E8" w:rsidRDefault="000A59E8" w:rsidP="000A59E8">
      <w:pPr>
        <w:pStyle w:val="NormalWeb"/>
        <w:spacing w:before="0" w:beforeAutospacing="0" w:after="0" w:afterAutospacing="0" w:line="360" w:lineRule="auto"/>
        <w:ind w:left="360" w:firstLine="360"/>
        <w:rPr>
          <w:b/>
          <w:bCs/>
          <w:color w:val="000000" w:themeColor="text1"/>
          <w:sz w:val="26"/>
          <w:szCs w:val="26"/>
        </w:rPr>
      </w:pPr>
      <w:r w:rsidRPr="000A59E8">
        <w:rPr>
          <w:b/>
          <w:bCs/>
          <w:color w:val="000000" w:themeColor="text1"/>
          <w:sz w:val="26"/>
          <w:szCs w:val="26"/>
        </w:rPr>
        <w:t xml:space="preserve">Bar Chart </w:t>
      </w:r>
    </w:p>
    <w:p w:rsidR="000A59E8" w:rsidRDefault="000A59E8" w:rsidP="000A59E8">
      <w:pPr>
        <w:pStyle w:val="NormalWeb"/>
        <w:spacing w:before="0" w:beforeAutospacing="0" w:after="0" w:afterAutospacing="0" w:line="360" w:lineRule="auto"/>
        <w:ind w:left="360" w:firstLine="360"/>
        <w:rPr>
          <w:b/>
          <w:bCs/>
          <w:color w:val="000000" w:themeColor="text1"/>
          <w:sz w:val="26"/>
          <w:szCs w:val="26"/>
        </w:rPr>
      </w:pPr>
      <w:r w:rsidRPr="000A59E8">
        <w:rPr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0DD640A" wp14:editId="0E423E96">
            <wp:extent cx="5252720" cy="23495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9E8" w:rsidRPr="00046171" w:rsidRDefault="000A59E8" w:rsidP="000A59E8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Dominant Southern Hubs: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Tamil Nadu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leads network distribution with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7,128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 stations, followed closely by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Karnataka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6,930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stations. Together, these two states account for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51.6% (14,058)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entire regional network.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Tiered Geographic Distribution: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Leader Tier (&gt;6,000):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Tamil Nadu &amp; Karnataka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Mid Tier</w:t>
      </w:r>
      <w:proofErr w:type="spellEnd"/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(3,000–5,500):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Kerala (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5,400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>), Andhra Pradesh (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3,456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>), and Telangana (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3,024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Emerging/UT Tier (&lt;1,500):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Puducherry (UT) with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1,296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stations</w:t>
      </w:r>
    </w:p>
    <w:p w:rsidR="000A59E8" w:rsidRP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Geographic Scale Ratio: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Tamil Nadu has </w:t>
      </w: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5.5 times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more EV stations than Puducherry (UT).</w:t>
      </w:r>
    </w:p>
    <w:p w:rsidR="000A59E8" w:rsidRDefault="000A59E8" w:rsidP="000A59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59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Strategic Takeaway:</w:t>
      </w:r>
      <w:r w:rsidRPr="000A59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Infrastructure investment is heavily concentrated in manufacturing and tech corridors (Tamil Nadu &amp; Karnataka), while mid-tier states present strong potential expansion zones for expanding coverage.</w:t>
      </w:r>
    </w:p>
    <w:p w:rsidR="00046171" w:rsidRPr="00046171" w:rsidRDefault="00046171" w:rsidP="0004617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</w:pPr>
      <w:r w:rsidRPr="0004617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  <w:t>Bar Chart (Vertical)</w:t>
      </w:r>
    </w:p>
    <w:p w:rsidR="000A59E8" w:rsidRDefault="00046171" w:rsidP="000461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>
            <wp:extent cx="5429250" cy="3625850"/>
            <wp:effectExtent l="0" t="0" r="0" b="0"/>
            <wp:docPr id="9" name="Picture 9" descr="C:\Users\LENOVO\AppData\Local\Microsoft\Windows\INetCache\Content.MSO\A9DE46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A9DE4643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534" cy="364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171" w:rsidRPr="00046171" w:rsidRDefault="00046171" w:rsidP="00046171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lastRenderedPageBreak/>
        <w:t>Analytical interpretation</w:t>
      </w:r>
    </w:p>
    <w:p w:rsidR="00046171" w:rsidRDefault="00046171" w:rsidP="00046171">
      <w:pPr>
        <w:pStyle w:val="NormalWeb"/>
        <w:numPr>
          <w:ilvl w:val="0"/>
          <w:numId w:val="20"/>
        </w:numPr>
      </w:pPr>
      <w:r>
        <w:rPr>
          <w:b/>
          <w:bCs/>
        </w:rPr>
        <w:t>Top Metro Dominance:</w:t>
      </w:r>
      <w:r>
        <w:t xml:space="preserve"> </w:t>
      </w:r>
      <w:r>
        <w:rPr>
          <w:b/>
          <w:bCs/>
        </w:rPr>
        <w:t>Bengaluru</w:t>
      </w:r>
      <w:r>
        <w:t xml:space="preserve"> leads the region with </w:t>
      </w:r>
      <w:r>
        <w:rPr>
          <w:b/>
          <w:bCs/>
        </w:rPr>
        <w:t>2,387</w:t>
      </w:r>
      <w:r>
        <w:t xml:space="preserve"> EV stations, followed by </w:t>
      </w:r>
      <w:r>
        <w:rPr>
          <w:b/>
          <w:bCs/>
        </w:rPr>
        <w:t>Chennai</w:t>
      </w:r>
      <w:r>
        <w:t xml:space="preserve"> (</w:t>
      </w:r>
      <w:r>
        <w:rPr>
          <w:b/>
          <w:bCs/>
        </w:rPr>
        <w:t>1,944</w:t>
      </w:r>
      <w:r>
        <w:t xml:space="preserve">) and </w:t>
      </w:r>
      <w:r>
        <w:rPr>
          <w:b/>
          <w:bCs/>
        </w:rPr>
        <w:t>Hyderabad</w:t>
      </w:r>
      <w:r>
        <w:t xml:space="preserve"> (</w:t>
      </w:r>
      <w:r>
        <w:rPr>
          <w:b/>
          <w:bCs/>
        </w:rPr>
        <w:t>1,728</w:t>
      </w:r>
      <w:r>
        <w:t xml:space="preserve">). Together, these top 3 metro hubs represent </w:t>
      </w:r>
      <w:r>
        <w:rPr>
          <w:b/>
          <w:bCs/>
        </w:rPr>
        <w:t>56.0% (6,059)</w:t>
      </w:r>
      <w:r>
        <w:t xml:space="preserve"> of the total station count across all top 8 cities. </w:t>
      </w:r>
    </w:p>
    <w:p w:rsidR="00046171" w:rsidRDefault="00046171" w:rsidP="00046171">
      <w:pPr>
        <w:pStyle w:val="NormalWeb"/>
        <w:numPr>
          <w:ilvl w:val="0"/>
          <w:numId w:val="20"/>
        </w:numPr>
      </w:pPr>
      <w:r>
        <w:rPr>
          <w:b/>
          <w:bCs/>
        </w:rPr>
        <w:t>Tier-2 Operational Parity:</w:t>
      </w:r>
      <w:r>
        <w:t xml:space="preserve"> </w:t>
      </w:r>
      <w:r>
        <w:rPr>
          <w:b/>
          <w:bCs/>
        </w:rPr>
        <w:t>Coimbatore</w:t>
      </w:r>
      <w:r>
        <w:t xml:space="preserve"> and </w:t>
      </w:r>
      <w:r>
        <w:rPr>
          <w:b/>
          <w:bCs/>
        </w:rPr>
        <w:t>Kochi</w:t>
      </w:r>
      <w:r>
        <w:t xml:space="preserve"> hold identical network scales with </w:t>
      </w:r>
      <w:r>
        <w:rPr>
          <w:b/>
          <w:bCs/>
        </w:rPr>
        <w:t>1,080</w:t>
      </w:r>
      <w:r>
        <w:t xml:space="preserve"> stations each, acting as strong secondary charging hubs. </w:t>
      </w:r>
    </w:p>
    <w:p w:rsidR="00046171" w:rsidRDefault="00046171" w:rsidP="00046171">
      <w:pPr>
        <w:pStyle w:val="NormalWeb"/>
        <w:numPr>
          <w:ilvl w:val="0"/>
          <w:numId w:val="20"/>
        </w:numPr>
      </w:pPr>
      <w:r>
        <w:rPr>
          <w:b/>
          <w:bCs/>
        </w:rPr>
        <w:t>Balanced Regional Cluster:</w:t>
      </w:r>
      <w:r>
        <w:t xml:space="preserve"> </w:t>
      </w:r>
      <w:r>
        <w:rPr>
          <w:b/>
          <w:bCs/>
        </w:rPr>
        <w:t>Mysuru</w:t>
      </w:r>
      <w:r>
        <w:t xml:space="preserve"> (</w:t>
      </w:r>
      <w:r>
        <w:rPr>
          <w:b/>
          <w:bCs/>
        </w:rPr>
        <w:t>868</w:t>
      </w:r>
      <w:r>
        <w:t xml:space="preserve">), </w:t>
      </w:r>
      <w:proofErr w:type="spellStart"/>
      <w:r>
        <w:rPr>
          <w:b/>
          <w:bCs/>
        </w:rPr>
        <w:t>Mangaluru</w:t>
      </w:r>
      <w:proofErr w:type="spellEnd"/>
      <w:r>
        <w:t xml:space="preserve"> (</w:t>
      </w:r>
      <w:r>
        <w:rPr>
          <w:b/>
          <w:bCs/>
        </w:rPr>
        <w:t>867</w:t>
      </w:r>
      <w:r>
        <w:t xml:space="preserve">), and </w:t>
      </w:r>
      <w:r>
        <w:rPr>
          <w:b/>
          <w:bCs/>
        </w:rPr>
        <w:t>Madurai</w:t>
      </w:r>
      <w:r>
        <w:t xml:space="preserve"> (</w:t>
      </w:r>
      <w:r>
        <w:rPr>
          <w:b/>
          <w:bCs/>
        </w:rPr>
        <w:t>864</w:t>
      </w:r>
      <w:r>
        <w:t xml:space="preserve">) share nearly identical station counts, forming a stable baseline for secondary city infrastructure. </w:t>
      </w:r>
    </w:p>
    <w:p w:rsidR="00046171" w:rsidRDefault="00046171" w:rsidP="00EE7660">
      <w:pPr>
        <w:pStyle w:val="NormalWeb"/>
        <w:numPr>
          <w:ilvl w:val="0"/>
          <w:numId w:val="20"/>
        </w:numPr>
      </w:pPr>
      <w:r w:rsidRPr="00046171">
        <w:rPr>
          <w:b/>
          <w:bCs/>
        </w:rPr>
        <w:t>Network Concentration:</w:t>
      </w:r>
      <w:r>
        <w:t xml:space="preserve"> Bengaluru has </w:t>
      </w:r>
      <w:r w:rsidRPr="00046171">
        <w:rPr>
          <w:b/>
          <w:bCs/>
        </w:rPr>
        <w:t>2.76 times</w:t>
      </w:r>
      <w:r>
        <w:t xml:space="preserve"> as many EV stations as Madurai, highlighting a heavy concentration of infrastructure in major tech hubs compared to tier-2 urban centres.</w:t>
      </w:r>
    </w:p>
    <w:p w:rsidR="00046171" w:rsidRDefault="00046171" w:rsidP="00046171">
      <w:pPr>
        <w:pStyle w:val="NormalWeb"/>
      </w:pPr>
    </w:p>
    <w:p w:rsidR="00046171" w:rsidRDefault="00046171" w:rsidP="00046171">
      <w:pPr>
        <w:pStyle w:val="NormalWeb"/>
        <w:ind w:left="72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Pie Chart</w:t>
      </w:r>
    </w:p>
    <w:p w:rsidR="00046171" w:rsidRDefault="00046171" w:rsidP="00046171">
      <w:pPr>
        <w:pStyle w:val="NormalWeb"/>
        <w:ind w:left="72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3975100" cy="3371850"/>
            <wp:effectExtent l="0" t="0" r="6350" b="0"/>
            <wp:docPr id="10" name="Picture 10" descr="C:\Users\LENOVO\AppData\Local\Microsoft\Windows\INetCache\Content.MSO\68BDDC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Microsoft\Windows\INetCache\Content.MSO\68BDDC4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171" w:rsidRPr="00046171" w:rsidRDefault="00046171" w:rsidP="00046171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046171" w:rsidRDefault="00046171" w:rsidP="00046171">
      <w:pPr>
        <w:pStyle w:val="NormalWeb"/>
        <w:numPr>
          <w:ilvl w:val="0"/>
          <w:numId w:val="21"/>
        </w:numPr>
      </w:pPr>
      <w:r>
        <w:rPr>
          <w:b/>
          <w:bCs/>
        </w:rPr>
        <w:t>4-Wheeler Dominance:</w:t>
      </w:r>
      <w:r>
        <w:t xml:space="preserve"> </w:t>
      </w:r>
      <w:r>
        <w:rPr>
          <w:b/>
          <w:bCs/>
        </w:rPr>
        <w:t>Electric 4-Wheelers</w:t>
      </w:r>
      <w:r>
        <w:t xml:space="preserve"> dominate network charging activity, accounting for </w:t>
      </w:r>
      <w:r>
        <w:rPr>
          <w:b/>
          <w:bCs/>
        </w:rPr>
        <w:t>72.3%</w:t>
      </w:r>
      <w:r>
        <w:t xml:space="preserve"> of total usage. </w:t>
      </w:r>
    </w:p>
    <w:p w:rsidR="00046171" w:rsidRDefault="00046171" w:rsidP="00046171">
      <w:pPr>
        <w:pStyle w:val="NormalWeb"/>
        <w:numPr>
          <w:ilvl w:val="0"/>
          <w:numId w:val="21"/>
        </w:numPr>
      </w:pPr>
      <w:r>
        <w:rPr>
          <w:b/>
          <w:bCs/>
        </w:rPr>
        <w:t>Secondary Share:</w:t>
      </w:r>
      <w:r>
        <w:t xml:space="preserve"> </w:t>
      </w:r>
      <w:r>
        <w:rPr>
          <w:b/>
          <w:bCs/>
        </w:rPr>
        <w:t>Electric 2-Wheelers</w:t>
      </w:r>
      <w:r>
        <w:t xml:space="preserve"> represent the remaining </w:t>
      </w:r>
      <w:r>
        <w:rPr>
          <w:b/>
          <w:bCs/>
        </w:rPr>
        <w:t>27.7%</w:t>
      </w:r>
      <w:r>
        <w:t xml:space="preserve"> of charging activity. </w:t>
      </w:r>
    </w:p>
    <w:p w:rsidR="00046171" w:rsidRDefault="00046171" w:rsidP="00046171">
      <w:pPr>
        <w:pStyle w:val="NormalWeb"/>
        <w:numPr>
          <w:ilvl w:val="0"/>
          <w:numId w:val="21"/>
        </w:numPr>
      </w:pPr>
      <w:r>
        <w:rPr>
          <w:b/>
          <w:bCs/>
        </w:rPr>
        <w:t>Demand Ratio:</w:t>
      </w:r>
      <w:r>
        <w:t xml:space="preserve"> Electric 4-Wheelers generate </w:t>
      </w:r>
      <w:r>
        <w:rPr>
          <w:b/>
          <w:bCs/>
        </w:rPr>
        <w:t>2.61 times</w:t>
      </w:r>
      <w:r>
        <w:t xml:space="preserve"> the charging volume/activity compared to Electric 2-Wheelers. </w:t>
      </w:r>
    </w:p>
    <w:p w:rsidR="00046171" w:rsidRDefault="00046171" w:rsidP="00046171">
      <w:pPr>
        <w:pStyle w:val="NormalWeb"/>
        <w:numPr>
          <w:ilvl w:val="0"/>
          <w:numId w:val="21"/>
        </w:numPr>
      </w:pPr>
      <w:r>
        <w:rPr>
          <w:b/>
          <w:bCs/>
        </w:rPr>
        <w:t>Strategic Implication:</w:t>
      </w:r>
      <w:r>
        <w:t xml:space="preserve"> Infrastructure planning should prioritize high-capacity fast chargers tailored for 4-wheelers to match the overwhelming primary demand, while dedicating targeted slow/standard charging points for 2-wheelers.</w:t>
      </w:r>
    </w:p>
    <w:p w:rsidR="00E533DE" w:rsidRDefault="00D74678" w:rsidP="00E533D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686300" cy="3448050"/>
            <wp:effectExtent l="0" t="0" r="0" b="0"/>
            <wp:docPr id="11" name="Picture 11" descr="C:\Users\LENOVO\AppData\Local\Microsoft\Windows\INetCache\Content.MSO\1F920E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MSO\1F920E3F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678" w:rsidRDefault="00D74678" w:rsidP="00D74678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D74678" w:rsidRDefault="00D74678" w:rsidP="00D74678">
      <w:pPr>
        <w:pStyle w:val="NormalWeb"/>
        <w:numPr>
          <w:ilvl w:val="0"/>
          <w:numId w:val="22"/>
        </w:numPr>
      </w:pPr>
      <w:r>
        <w:rPr>
          <w:b/>
          <w:bCs/>
        </w:rPr>
        <w:t>Primary Payment Channel:</w:t>
      </w:r>
      <w:r>
        <w:t xml:space="preserve"> </w:t>
      </w:r>
      <w:r>
        <w:rPr>
          <w:b/>
          <w:bCs/>
        </w:rPr>
        <w:t>Bank Card</w:t>
      </w:r>
      <w:r>
        <w:t xml:space="preserve"> is the single most preferred payment method, accounting for </w:t>
      </w:r>
      <w:r>
        <w:rPr>
          <w:b/>
          <w:bCs/>
        </w:rPr>
        <w:t>27.9%</w:t>
      </w:r>
      <w:r>
        <w:t xml:space="preserve"> of total EV charging transactions. </w:t>
      </w:r>
    </w:p>
    <w:p w:rsidR="00D74678" w:rsidRDefault="00D74678" w:rsidP="00D74678">
      <w:pPr>
        <w:pStyle w:val="NormalWeb"/>
        <w:numPr>
          <w:ilvl w:val="0"/>
          <w:numId w:val="22"/>
        </w:numPr>
      </w:pPr>
      <w:r>
        <w:rPr>
          <w:b/>
          <w:bCs/>
        </w:rPr>
        <w:t>Mobile &amp; Digital App Dominance:</w:t>
      </w:r>
      <w:r>
        <w:t xml:space="preserve"> Mobile-first digital payment channels (</w:t>
      </w:r>
      <w:r>
        <w:rPr>
          <w:b/>
          <w:bCs/>
        </w:rPr>
        <w:t>Wallet</w:t>
      </w:r>
      <w:r>
        <w:t xml:space="preserve"> at </w:t>
      </w:r>
      <w:r>
        <w:rPr>
          <w:b/>
          <w:bCs/>
        </w:rPr>
        <w:t>22.5%</w:t>
      </w:r>
      <w:r>
        <w:t xml:space="preserve">, </w:t>
      </w:r>
      <w:r>
        <w:rPr>
          <w:b/>
          <w:bCs/>
        </w:rPr>
        <w:t>Network App</w:t>
      </w:r>
      <w:r>
        <w:t xml:space="preserve"> at </w:t>
      </w:r>
      <w:r>
        <w:rPr>
          <w:b/>
          <w:bCs/>
        </w:rPr>
        <w:t>20.4%</w:t>
      </w:r>
      <w:r>
        <w:t xml:space="preserve">, and </w:t>
      </w:r>
      <w:r>
        <w:rPr>
          <w:b/>
          <w:bCs/>
        </w:rPr>
        <w:t>UPI</w:t>
      </w:r>
      <w:r>
        <w:t xml:space="preserve"> at </w:t>
      </w:r>
      <w:r>
        <w:rPr>
          <w:b/>
          <w:bCs/>
        </w:rPr>
        <w:t>17.5%</w:t>
      </w:r>
      <w:r>
        <w:t xml:space="preserve">) collectively command a </w:t>
      </w:r>
      <w:r>
        <w:rPr>
          <w:b/>
          <w:bCs/>
        </w:rPr>
        <w:t>60.4%</w:t>
      </w:r>
      <w:r>
        <w:t xml:space="preserve"> majority share of all transactions. </w:t>
      </w:r>
    </w:p>
    <w:p w:rsidR="00D74678" w:rsidRDefault="00D74678" w:rsidP="00D74678">
      <w:pPr>
        <w:pStyle w:val="NormalWeb"/>
        <w:numPr>
          <w:ilvl w:val="0"/>
          <w:numId w:val="22"/>
        </w:numPr>
      </w:pPr>
      <w:r>
        <w:rPr>
          <w:b/>
          <w:bCs/>
        </w:rPr>
        <w:t>Niche Adoption:</w:t>
      </w:r>
      <w:r>
        <w:t xml:space="preserve"> </w:t>
      </w:r>
      <w:r>
        <w:rPr>
          <w:b/>
          <w:bCs/>
        </w:rPr>
        <w:t>RFID</w:t>
      </w:r>
      <w:r>
        <w:t xml:space="preserve"> card payments record the lowest usage at </w:t>
      </w:r>
      <w:r>
        <w:rPr>
          <w:b/>
          <w:bCs/>
        </w:rPr>
        <w:t>11.7%</w:t>
      </w:r>
      <w:r>
        <w:t xml:space="preserve">, showing a </w:t>
      </w:r>
      <w:r>
        <w:rPr>
          <w:b/>
          <w:bCs/>
        </w:rPr>
        <w:t>2.38x</w:t>
      </w:r>
      <w:r>
        <w:t xml:space="preserve"> preference for direct Bank Cards over physical RFID tokens. </w:t>
      </w:r>
    </w:p>
    <w:p w:rsidR="00D74678" w:rsidRDefault="00D74678" w:rsidP="00D74678">
      <w:pPr>
        <w:pStyle w:val="NormalWeb"/>
        <w:numPr>
          <w:ilvl w:val="0"/>
          <w:numId w:val="22"/>
        </w:numPr>
      </w:pPr>
      <w:r>
        <w:rPr>
          <w:b/>
          <w:bCs/>
        </w:rPr>
        <w:t>Strategic Takeaway:</w:t>
      </w:r>
      <w:r>
        <w:t xml:space="preserve"> Payment gateways must maintain seamless integration with digital wallets, network app balances, and instant UPI checkout pathways while supporting standard debit/credit card infrastructure.</w:t>
      </w:r>
    </w:p>
    <w:p w:rsidR="00CA184C" w:rsidRDefault="00CA184C" w:rsidP="00CA184C">
      <w:pPr>
        <w:pStyle w:val="NormalWeb"/>
        <w:ind w:left="720"/>
        <w:rPr>
          <w:b/>
        </w:rPr>
      </w:pPr>
      <w:r w:rsidRPr="00CA184C">
        <w:rPr>
          <w:b/>
        </w:rPr>
        <w:t>Histogram Chart</w:t>
      </w:r>
    </w:p>
    <w:p w:rsidR="00CA184C" w:rsidRDefault="00CA184C" w:rsidP="00CA184C">
      <w:pPr>
        <w:pStyle w:val="NormalWeb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5397500" cy="2654300"/>
            <wp:effectExtent l="0" t="0" r="0" b="0"/>
            <wp:docPr id="12" name="Picture 12" descr="C:\Users\LENOVO\AppData\Local\Microsoft\Windows\INetCache\Content.MSO\1B6B71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MSO\1B6B71A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427" cy="269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DD3" w:rsidRDefault="00F23DD3" w:rsidP="00CA184C">
      <w:pPr>
        <w:pStyle w:val="NormalWeb"/>
        <w:ind w:left="720"/>
        <w:rPr>
          <w:b/>
        </w:rPr>
      </w:pPr>
    </w:p>
    <w:p w:rsidR="00CA184C" w:rsidRDefault="00CA184C" w:rsidP="00CA184C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lastRenderedPageBreak/>
        <w:t>Analytical interpretation</w:t>
      </w:r>
    </w:p>
    <w:p w:rsidR="00A10BEE" w:rsidRDefault="00A10BEE" w:rsidP="00A10BEE">
      <w:pPr>
        <w:pStyle w:val="NormalWeb"/>
        <w:numPr>
          <w:ilvl w:val="0"/>
          <w:numId w:val="30"/>
        </w:numPr>
      </w:pPr>
      <w:r>
        <w:rPr>
          <w:b/>
          <w:bCs/>
        </w:rPr>
        <w:t>Low Energy Focus:</w:t>
      </w:r>
      <w:r>
        <w:t xml:space="preserve"> Most charging sessions use low to medium amounts of energy. </w:t>
      </w:r>
    </w:p>
    <w:p w:rsidR="00A10BEE" w:rsidRDefault="00A10BEE" w:rsidP="00A10BEE">
      <w:pPr>
        <w:pStyle w:val="NormalWeb"/>
        <w:numPr>
          <w:ilvl w:val="0"/>
          <w:numId w:val="30"/>
        </w:numPr>
      </w:pPr>
      <w:r>
        <w:rPr>
          <w:b/>
          <w:bCs/>
        </w:rPr>
        <w:t>Main Usage (0–25 kWh):</w:t>
      </w:r>
      <w:r>
        <w:t xml:space="preserve"> Most charges use </w:t>
      </w:r>
      <w:r>
        <w:rPr>
          <w:b/>
          <w:bCs/>
        </w:rPr>
        <w:t>0 to 25 kWh</w:t>
      </w:r>
      <w:r>
        <w:t xml:space="preserve">, peaking over 13,000 sessions. This fits quick daily top-ups for 2-wheelers and city cars. </w:t>
      </w:r>
    </w:p>
    <w:p w:rsidR="00A10BEE" w:rsidRDefault="00A10BEE" w:rsidP="00A10BEE">
      <w:pPr>
        <w:pStyle w:val="NormalWeb"/>
        <w:numPr>
          <w:ilvl w:val="0"/>
          <w:numId w:val="30"/>
        </w:numPr>
      </w:pPr>
      <w:r>
        <w:rPr>
          <w:b/>
          <w:bCs/>
        </w:rPr>
        <w:t>Quick Drop-Off:</w:t>
      </w:r>
      <w:r>
        <w:t xml:space="preserve"> Sessions using over </w:t>
      </w:r>
      <w:r>
        <w:rPr>
          <w:b/>
          <w:bCs/>
        </w:rPr>
        <w:t>50 kWh</w:t>
      </w:r>
      <w:r>
        <w:t xml:space="preserve"> drop sharply to under 1,000 instances. </w:t>
      </w:r>
    </w:p>
    <w:p w:rsidR="00A10BEE" w:rsidRDefault="00A10BEE" w:rsidP="00A10BEE">
      <w:pPr>
        <w:pStyle w:val="NormalWeb"/>
        <w:numPr>
          <w:ilvl w:val="0"/>
          <w:numId w:val="30"/>
        </w:numPr>
      </w:pPr>
      <w:r>
        <w:rPr>
          <w:b/>
          <w:bCs/>
        </w:rPr>
        <w:t>High-Energy Tail (100–350 kWh):</w:t>
      </w:r>
      <w:r>
        <w:t xml:space="preserve"> Rare sessions reach up to </w:t>
      </w:r>
      <w:r>
        <w:rPr>
          <w:b/>
          <w:bCs/>
        </w:rPr>
        <w:t>350 kWh</w:t>
      </w:r>
      <w:r>
        <w:t xml:space="preserve">. These come from buses, commercial fleets, or heavy-duty vehicles. </w:t>
      </w:r>
    </w:p>
    <w:p w:rsidR="00A10BEE" w:rsidRDefault="00A10BEE" w:rsidP="00A10BEE">
      <w:pPr>
        <w:pStyle w:val="NormalWeb"/>
        <w:numPr>
          <w:ilvl w:val="0"/>
          <w:numId w:val="30"/>
        </w:numPr>
      </w:pPr>
      <w:r>
        <w:rPr>
          <w:b/>
          <w:bCs/>
        </w:rPr>
        <w:t>Key Takeaway:</w:t>
      </w:r>
      <w:r>
        <w:t xml:space="preserve"> Stations should focus on fast availability for </w:t>
      </w:r>
      <w:r>
        <w:rPr>
          <w:b/>
          <w:bCs/>
        </w:rPr>
        <w:t>&lt;30 kWh</w:t>
      </w:r>
      <w:r>
        <w:t xml:space="preserve"> charges, while planning the power grid for occasional high-demand surges over </w:t>
      </w:r>
      <w:r>
        <w:rPr>
          <w:b/>
          <w:bCs/>
        </w:rPr>
        <w:t>200 kWh</w:t>
      </w:r>
      <w:r>
        <w:t>.</w:t>
      </w:r>
    </w:p>
    <w:p w:rsidR="00DE5905" w:rsidRDefault="00DE5905" w:rsidP="00DE5905">
      <w:pPr>
        <w:pStyle w:val="NormalWeb"/>
        <w:ind w:left="720"/>
      </w:pPr>
      <w:r>
        <w:rPr>
          <w:noProof/>
        </w:rPr>
        <w:drawing>
          <wp:inline distT="0" distB="0" distL="0" distR="0">
            <wp:extent cx="5397500" cy="4483100"/>
            <wp:effectExtent l="0" t="0" r="0" b="0"/>
            <wp:docPr id="13" name="Picture 13" descr="C:\Users\LENOVO\AppData\Local\Microsoft\Windows\INetCache\Content.MSO\65F6B7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Microsoft\Windows\INetCache\Content.MSO\65F6B7FB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905" w:rsidRDefault="00DE5905" w:rsidP="00DE5905">
      <w:pPr>
        <w:pStyle w:val="NormalWeb"/>
        <w:ind w:left="720"/>
      </w:pPr>
    </w:p>
    <w:p w:rsidR="00B8560A" w:rsidRDefault="00B8560A" w:rsidP="00B8560A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A10BEE" w:rsidRDefault="00A10BEE" w:rsidP="00A10BEE">
      <w:pPr>
        <w:pStyle w:val="NormalWeb"/>
        <w:numPr>
          <w:ilvl w:val="0"/>
          <w:numId w:val="29"/>
        </w:numPr>
      </w:pPr>
      <w:r>
        <w:rPr>
          <w:b/>
          <w:bCs/>
        </w:rPr>
        <w:t>Two Peak Times:</w:t>
      </w:r>
      <w:r>
        <w:t xml:space="preserve"> Charging sessions show two main groups of </w:t>
      </w:r>
      <w:proofErr w:type="gramStart"/>
      <w:r>
        <w:t>users</w:t>
      </w:r>
      <w:proofErr w:type="gramEnd"/>
      <w:r>
        <w:t xml:space="preserve"> behaviour. </w:t>
      </w:r>
    </w:p>
    <w:p w:rsidR="00A10BEE" w:rsidRDefault="00A10BEE" w:rsidP="00A10BEE">
      <w:pPr>
        <w:pStyle w:val="NormalWeb"/>
        <w:numPr>
          <w:ilvl w:val="0"/>
          <w:numId w:val="29"/>
        </w:numPr>
      </w:pPr>
      <w:r>
        <w:rPr>
          <w:b/>
          <w:bCs/>
        </w:rPr>
        <w:t>Main Peak (35–85 Mins):</w:t>
      </w:r>
      <w:r>
        <w:t xml:space="preserve"> Most sessions last </w:t>
      </w:r>
      <w:r>
        <w:rPr>
          <w:b/>
          <w:bCs/>
        </w:rPr>
        <w:t>35 to 85 minutes</w:t>
      </w:r>
      <w:r>
        <w:t xml:space="preserve">, peaking around 70–75 minutes. This shows fast-charging top-ups. </w:t>
      </w:r>
    </w:p>
    <w:p w:rsidR="00A10BEE" w:rsidRDefault="00A10BEE" w:rsidP="00A10BEE">
      <w:pPr>
        <w:pStyle w:val="NormalWeb"/>
        <w:numPr>
          <w:ilvl w:val="0"/>
          <w:numId w:val="29"/>
        </w:numPr>
      </w:pPr>
      <w:r>
        <w:rPr>
          <w:b/>
          <w:bCs/>
        </w:rPr>
        <w:t>Second Peak (100–170 Mins):</w:t>
      </w:r>
      <w:r>
        <w:t xml:space="preserve"> A smaller group stays connected for </w:t>
      </w:r>
      <w:r>
        <w:rPr>
          <w:b/>
          <w:bCs/>
        </w:rPr>
        <w:t>100 to 170 minutes</w:t>
      </w:r>
      <w:r>
        <w:t xml:space="preserve">. This shows slow charging or vehicles remaining parked. </w:t>
      </w:r>
    </w:p>
    <w:p w:rsidR="00A10BEE" w:rsidRDefault="00A10BEE" w:rsidP="00A10BEE">
      <w:pPr>
        <w:pStyle w:val="NormalWeb"/>
        <w:numPr>
          <w:ilvl w:val="0"/>
          <w:numId w:val="29"/>
        </w:numPr>
      </w:pPr>
      <w:r>
        <w:rPr>
          <w:b/>
          <w:bCs/>
        </w:rPr>
        <w:t>Time Limits:</w:t>
      </w:r>
      <w:r>
        <w:t xml:space="preserve"> Very few sessions last under </w:t>
      </w:r>
      <w:r>
        <w:rPr>
          <w:b/>
          <w:bCs/>
        </w:rPr>
        <w:t>20 minutes</w:t>
      </w:r>
      <w:r>
        <w:t xml:space="preserve"> or over </w:t>
      </w:r>
      <w:r>
        <w:rPr>
          <w:b/>
          <w:bCs/>
        </w:rPr>
        <w:t>180 minutes</w:t>
      </w:r>
      <w:r>
        <w:t xml:space="preserve">. </w:t>
      </w:r>
    </w:p>
    <w:p w:rsidR="00A10BEE" w:rsidRDefault="00A10BEE" w:rsidP="00A10BEE">
      <w:pPr>
        <w:pStyle w:val="NormalWeb"/>
        <w:numPr>
          <w:ilvl w:val="0"/>
          <w:numId w:val="29"/>
        </w:numPr>
      </w:pPr>
      <w:r>
        <w:rPr>
          <w:b/>
          <w:bCs/>
        </w:rPr>
        <w:t>Action Item:</w:t>
      </w:r>
      <w:r>
        <w:t xml:space="preserve"> CPOs can add extra fees for sessions over </w:t>
      </w:r>
      <w:r>
        <w:rPr>
          <w:b/>
          <w:bCs/>
        </w:rPr>
        <w:t>90 minutes</w:t>
      </w:r>
      <w:r>
        <w:t xml:space="preserve"> to keep fast chargers available.</w:t>
      </w:r>
    </w:p>
    <w:p w:rsidR="00B8560A" w:rsidRDefault="00B8560A" w:rsidP="00B8560A">
      <w:pPr>
        <w:pStyle w:val="NormalWeb"/>
        <w:ind w:left="360" w:firstLine="360"/>
        <w:rPr>
          <w:b/>
          <w:bCs/>
        </w:rPr>
      </w:pPr>
      <w:r>
        <w:rPr>
          <w:b/>
          <w:bCs/>
        </w:rPr>
        <w:t xml:space="preserve">Boxplot </w:t>
      </w:r>
    </w:p>
    <w:p w:rsidR="00B8560A" w:rsidRDefault="00B8560A" w:rsidP="00B8560A">
      <w:pPr>
        <w:pStyle w:val="NormalWeb"/>
        <w:ind w:left="360" w:firstLine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679950" cy="1949450"/>
            <wp:effectExtent l="0" t="0" r="6350" b="0"/>
            <wp:docPr id="14" name="Picture 14" descr="C:\Users\LENOVO\AppData\Local\Microsoft\Windows\INetCache\Content.MSO\C5FF0E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Microsoft\Windows\INetCache\Content.MSO\C5FF0EC1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60A" w:rsidRDefault="00B8560A" w:rsidP="00B8560A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Median (Q2):</w:t>
      </w:r>
      <w:r>
        <w:t xml:space="preserve"> Half of the charging sessions take under 84 minutes, and half take longer.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First Quartile (Q1):2</w:t>
      </w:r>
      <w:r>
        <w:t>5% of all sessions finish within 52 minutes.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Third Quartile (Q3):</w:t>
      </w:r>
      <w:r>
        <w:t>75% of all sessions finish within 131 minutes.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Interquartile Range (IQR):</w:t>
      </w:r>
      <w:r w:rsidR="00A10BEE">
        <w:rPr>
          <w:b/>
          <w:bCs/>
        </w:rPr>
        <w:t xml:space="preserve"> </w:t>
      </w:r>
      <w:r w:rsidRPr="00EA72D3">
        <w:rPr>
          <w:bCs/>
        </w:rPr>
        <w:t>T</w:t>
      </w:r>
      <w:r>
        <w:t>he middle 50% of charging sessions last between 52 and 131 minutes.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Minimum Duration:</w:t>
      </w:r>
      <w:r>
        <w:t xml:space="preserve"> The shortest sessions recorded are around 8 minutes.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Maximum Duration:</w:t>
      </w:r>
      <w:r>
        <w:t xml:space="preserve"> The longest sessions recorded reach around 188 minutes.</w:t>
      </w:r>
    </w:p>
    <w:p w:rsidR="00EA72D3" w:rsidRDefault="00EA72D3" w:rsidP="00EA72D3">
      <w:pPr>
        <w:pStyle w:val="NormalWeb"/>
        <w:numPr>
          <w:ilvl w:val="0"/>
          <w:numId w:val="28"/>
        </w:numPr>
      </w:pPr>
      <w:r>
        <w:rPr>
          <w:b/>
          <w:bCs/>
        </w:rPr>
        <w:t>Symmetry:</w:t>
      </w:r>
      <w:r>
        <w:t xml:space="preserve"> The durations are evenly spread with no extreme outlier sessions.</w:t>
      </w:r>
    </w:p>
    <w:p w:rsidR="00B8560A" w:rsidRDefault="00B8560A" w:rsidP="004A102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  <w:lang w:eastAsia="en-GB"/>
        </w:rPr>
      </w:pPr>
      <w:r w:rsidRPr="00B8560A">
        <w:rPr>
          <w:rFonts w:ascii="Times New Roman" w:eastAsia="Times New Roman" w:hAnsi="Times New Roman" w:cs="Times New Roman"/>
          <w:b/>
          <w:sz w:val="26"/>
          <w:szCs w:val="26"/>
          <w:lang w:eastAsia="en-GB"/>
        </w:rPr>
        <w:t>Grouped Bar Chart</w:t>
      </w:r>
    </w:p>
    <w:p w:rsidR="00B8560A" w:rsidRDefault="00B8560A" w:rsidP="00B8560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eastAsia="en-GB"/>
        </w:rPr>
        <w:tab/>
      </w:r>
      <w:r>
        <w:rPr>
          <w:b/>
          <w:noProof/>
          <w:sz w:val="26"/>
          <w:szCs w:val="26"/>
        </w:rPr>
        <w:drawing>
          <wp:inline distT="0" distB="0" distL="0" distR="0">
            <wp:extent cx="5333365" cy="3194050"/>
            <wp:effectExtent l="0" t="0" r="635" b="6350"/>
            <wp:docPr id="15" name="Picture 15" descr="C:\Users\LENOVO\AppData\Local\Microsoft\Windows\INetCache\Content.MSO\EFFF7F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Microsoft\Windows\INetCache\Content.MSO\EFFF7F7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552" cy="321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60A" w:rsidRDefault="00B8560A" w:rsidP="00B8560A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rPr>
          <w:b/>
          <w:bCs/>
        </w:rPr>
        <w:t>Tamil Nadu</w:t>
      </w:r>
      <w:r>
        <w:t xml:space="preserve"> and </w:t>
      </w:r>
      <w:r>
        <w:rPr>
          <w:b/>
          <w:bCs/>
        </w:rPr>
        <w:t>Karnataka</w:t>
      </w:r>
      <w:r>
        <w:t xml:space="preserve"> have the most EV charging stations. 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rPr>
          <w:b/>
          <w:bCs/>
        </w:rPr>
        <w:t>Bengaluru</w:t>
      </w:r>
      <w:r>
        <w:t xml:space="preserve"> is the top city for charging station count. 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rPr>
          <w:b/>
          <w:bCs/>
        </w:rPr>
        <w:t>4-Wheelers</w:t>
      </w:r>
      <w:r>
        <w:t xml:space="preserve"> make up most of the charging activity. 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rPr>
          <w:b/>
          <w:bCs/>
        </w:rPr>
        <w:t>Bank Cards</w:t>
      </w:r>
      <w:r>
        <w:t xml:space="preserve"> and </w:t>
      </w:r>
      <w:r>
        <w:rPr>
          <w:b/>
          <w:bCs/>
        </w:rPr>
        <w:t>Mobile Apps</w:t>
      </w:r>
      <w:r>
        <w:t xml:space="preserve"> are the main payment choices. 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t xml:space="preserve">Most vehicles charge for </w:t>
      </w:r>
      <w:r>
        <w:rPr>
          <w:b/>
          <w:bCs/>
        </w:rPr>
        <w:t>35 to 85 minutes</w:t>
      </w:r>
      <w:r>
        <w:t xml:space="preserve"> per session. </w:t>
      </w:r>
    </w:p>
    <w:p w:rsidR="00B8560A" w:rsidRDefault="00B8560A" w:rsidP="00B8560A">
      <w:pPr>
        <w:pStyle w:val="NormalWeb"/>
        <w:numPr>
          <w:ilvl w:val="0"/>
          <w:numId w:val="27"/>
        </w:numPr>
      </w:pPr>
      <w:r>
        <w:t xml:space="preserve">Drivers use about </w:t>
      </w:r>
      <w:r>
        <w:rPr>
          <w:b/>
          <w:bCs/>
        </w:rPr>
        <w:t>25 to 27 kWh</w:t>
      </w:r>
      <w:r>
        <w:t xml:space="preserve"> of energy per charge.</w:t>
      </w:r>
    </w:p>
    <w:p w:rsidR="004A1025" w:rsidRDefault="007D5EA0" w:rsidP="007D5EA0">
      <w:pPr>
        <w:pStyle w:val="NormalWeb"/>
        <w:ind w:firstLine="720"/>
        <w:rPr>
          <w:b/>
          <w:sz w:val="26"/>
          <w:szCs w:val="26"/>
        </w:rPr>
      </w:pPr>
      <w:r w:rsidRPr="007D5EA0">
        <w:rPr>
          <w:b/>
          <w:sz w:val="26"/>
          <w:szCs w:val="26"/>
        </w:rPr>
        <w:lastRenderedPageBreak/>
        <w:t>Scatterplot Chart</w:t>
      </w:r>
    </w:p>
    <w:p w:rsidR="007D5EA0" w:rsidRDefault="007D5EA0" w:rsidP="007D5EA0">
      <w:pPr>
        <w:pStyle w:val="NormalWeb"/>
        <w:ind w:firstLine="72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5207000" cy="3175000"/>
            <wp:effectExtent l="0" t="0" r="0" b="6350"/>
            <wp:docPr id="16" name="Picture 16" descr="C:\Users\LENOVO\AppData\Local\Microsoft\Windows\INetCache\Content.MSO\D49B4F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Local\Microsoft\Windows\INetCache\Content.MSO\D49B4F9D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3CE" w:rsidRDefault="007623CE" w:rsidP="007623CE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1D0833" w:rsidRDefault="001D0833" w:rsidP="001D0833">
      <w:pPr>
        <w:pStyle w:val="NormalWeb"/>
        <w:numPr>
          <w:ilvl w:val="0"/>
          <w:numId w:val="31"/>
        </w:numPr>
      </w:pPr>
      <w:r>
        <w:rPr>
          <w:b/>
          <w:bCs/>
        </w:rPr>
        <w:t>Direct Link:</w:t>
      </w:r>
      <w:r>
        <w:t xml:space="preserve"> Longer charging time gives more energy, up to around </w:t>
      </w:r>
      <w:r>
        <w:rPr>
          <w:b/>
          <w:bCs/>
        </w:rPr>
        <w:t>100 minutes</w:t>
      </w:r>
      <w:r>
        <w:t xml:space="preserve">. </w:t>
      </w:r>
    </w:p>
    <w:p w:rsidR="001D0833" w:rsidRDefault="001D0833" w:rsidP="001D0833">
      <w:pPr>
        <w:pStyle w:val="NormalWeb"/>
        <w:numPr>
          <w:ilvl w:val="0"/>
          <w:numId w:val="31"/>
        </w:numPr>
      </w:pPr>
      <w:r>
        <w:rPr>
          <w:b/>
          <w:bCs/>
        </w:rPr>
        <w:t>Fast Chargers (0–100 Mins):</w:t>
      </w:r>
      <w:r>
        <w:t xml:space="preserve"> High energy flow (up to </w:t>
      </w:r>
      <w:r>
        <w:rPr>
          <w:b/>
          <w:bCs/>
        </w:rPr>
        <w:t>350 kWh</w:t>
      </w:r>
      <w:r>
        <w:t xml:space="preserve">) happens in sessions under 100 minutes, showing fast DC charging. </w:t>
      </w:r>
    </w:p>
    <w:p w:rsidR="001D0833" w:rsidRDefault="001D0833" w:rsidP="001D0833">
      <w:pPr>
        <w:pStyle w:val="NormalWeb"/>
        <w:numPr>
          <w:ilvl w:val="0"/>
          <w:numId w:val="31"/>
        </w:numPr>
      </w:pPr>
      <w:r>
        <w:rPr>
          <w:b/>
          <w:bCs/>
        </w:rPr>
        <w:t>Slow Chargers (100–180 Mins):</w:t>
      </w:r>
      <w:r>
        <w:t xml:space="preserve"> Sessions past 100 minutes stay low in energy (under </w:t>
      </w:r>
      <w:r>
        <w:rPr>
          <w:b/>
          <w:bCs/>
        </w:rPr>
        <w:t>60 kWh</w:t>
      </w:r>
      <w:r>
        <w:t xml:space="preserve">), showing slow AC charging or parked vehicles. </w:t>
      </w:r>
    </w:p>
    <w:p w:rsidR="001D0833" w:rsidRDefault="001D0833" w:rsidP="001D0833">
      <w:pPr>
        <w:pStyle w:val="NormalWeb"/>
        <w:numPr>
          <w:ilvl w:val="0"/>
          <w:numId w:val="31"/>
        </w:numPr>
      </w:pPr>
      <w:r>
        <w:rPr>
          <w:b/>
          <w:bCs/>
        </w:rPr>
        <w:t>Vehicle Types:</w:t>
      </w:r>
      <w:r>
        <w:t xml:space="preserve"> Both 2-Wheelers and 4-Wheelers follow the same charging speed patterns across all durations</w:t>
      </w:r>
    </w:p>
    <w:p w:rsidR="0004321B" w:rsidRDefault="0004321B" w:rsidP="0004321B">
      <w:pPr>
        <w:pStyle w:val="NormalWeb"/>
        <w:ind w:firstLine="720"/>
        <w:rPr>
          <w:b/>
          <w:sz w:val="26"/>
          <w:szCs w:val="26"/>
        </w:rPr>
      </w:pPr>
      <w:r w:rsidRPr="0004321B">
        <w:rPr>
          <w:b/>
          <w:sz w:val="26"/>
          <w:szCs w:val="26"/>
        </w:rPr>
        <w:t>Comparative Boxplot</w:t>
      </w:r>
    </w:p>
    <w:p w:rsidR="0004321B" w:rsidRPr="0004321B" w:rsidRDefault="0004321B" w:rsidP="0004321B">
      <w:pPr>
        <w:pStyle w:val="NormalWeb"/>
        <w:ind w:firstLine="720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4368800" cy="2343150"/>
            <wp:effectExtent l="0" t="0" r="0" b="0"/>
            <wp:docPr id="17" name="Picture 17" descr="C:\Users\LENOVO\AppData\Local\Microsoft\Windows\INetCache\Content.MSO\B09560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Local\Microsoft\Windows\INetCache\Content.MSO\B09560B3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495" w:rsidRDefault="00567495" w:rsidP="00567495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567495" w:rsidRDefault="00567495" w:rsidP="00567495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Nearly Identical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  <w:r>
        <w:t xml:space="preserve"> Electric 2-Wheelers and Electric 4-Wheelers spend almost the exact same amount of time connected at charging stations. </w:t>
      </w:r>
    </w:p>
    <w:p w:rsidR="00567495" w:rsidRDefault="00567495" w:rsidP="00567495">
      <w:pPr>
        <w:pStyle w:val="NormalWeb"/>
        <w:numPr>
          <w:ilvl w:val="0"/>
          <w:numId w:val="32"/>
        </w:numPr>
      </w:pPr>
      <w:r>
        <w:rPr>
          <w:b/>
          <w:bCs/>
        </w:rPr>
        <w:lastRenderedPageBreak/>
        <w:t>Equal Average Time:</w:t>
      </w:r>
      <w:r>
        <w:t xml:space="preserve"> Both vehicle types have a median charging duration of about </w:t>
      </w:r>
      <w:r>
        <w:rPr>
          <w:b/>
          <w:bCs/>
        </w:rPr>
        <w:t>84 minutes</w:t>
      </w:r>
      <w:r>
        <w:t xml:space="preserve">. </w:t>
      </w:r>
    </w:p>
    <w:p w:rsidR="00567495" w:rsidRDefault="00567495" w:rsidP="00567495">
      <w:pPr>
        <w:pStyle w:val="NormalWeb"/>
        <w:numPr>
          <w:ilvl w:val="0"/>
          <w:numId w:val="32"/>
        </w:numPr>
      </w:pPr>
      <w:r>
        <w:rPr>
          <w:b/>
          <w:bCs/>
        </w:rPr>
        <w:t>Same Typical Range:</w:t>
      </w:r>
      <w:r>
        <w:t xml:space="preserve"> For both categories, the middle 50% of sessions last between </w:t>
      </w:r>
      <w:r>
        <w:rPr>
          <w:b/>
          <w:bCs/>
        </w:rPr>
        <w:t>~52 minutes</w:t>
      </w:r>
      <w:r>
        <w:t xml:space="preserve"> and </w:t>
      </w:r>
      <w:r>
        <w:rPr>
          <w:b/>
          <w:bCs/>
        </w:rPr>
        <w:t>~131 minutes</w:t>
      </w:r>
      <w:r>
        <w:t xml:space="preserve">. </w:t>
      </w:r>
    </w:p>
    <w:p w:rsidR="00567495" w:rsidRDefault="00567495" w:rsidP="00567495">
      <w:pPr>
        <w:pStyle w:val="NormalWeb"/>
        <w:numPr>
          <w:ilvl w:val="0"/>
          <w:numId w:val="32"/>
        </w:numPr>
      </w:pPr>
      <w:r>
        <w:rPr>
          <w:b/>
          <w:bCs/>
        </w:rPr>
        <w:t>Same Limits:</w:t>
      </w:r>
      <w:r>
        <w:t xml:space="preserve"> Shortest sessions start around </w:t>
      </w:r>
      <w:r>
        <w:rPr>
          <w:b/>
          <w:bCs/>
        </w:rPr>
        <w:t>8 minutes</w:t>
      </w:r>
      <w:r>
        <w:t xml:space="preserve">, while longest sessions cap out near </w:t>
      </w:r>
      <w:r>
        <w:rPr>
          <w:b/>
          <w:bCs/>
        </w:rPr>
        <w:t>188 minutes</w:t>
      </w:r>
      <w:r>
        <w:t xml:space="preserve"> for both vehicle groups. </w:t>
      </w:r>
    </w:p>
    <w:p w:rsidR="00567495" w:rsidRDefault="00567495" w:rsidP="00567495">
      <w:pPr>
        <w:pStyle w:val="NormalWeb"/>
        <w:numPr>
          <w:ilvl w:val="0"/>
          <w:numId w:val="32"/>
        </w:numPr>
      </w:pPr>
      <w:r>
        <w:rPr>
          <w:b/>
          <w:bCs/>
        </w:rPr>
        <w:t>Key Takeaway:</w:t>
      </w:r>
      <w:r>
        <w:t xml:space="preserve"> Vehicle type does not affect how long drivers stay plugged in—time spent depends entirely on charger speed, not vehicle size. </w:t>
      </w:r>
    </w:p>
    <w:p w:rsidR="00567495" w:rsidRDefault="00567495" w:rsidP="00567495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</w:pPr>
      <w:proofErr w:type="spellStart"/>
      <w:r w:rsidRPr="0056749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  <w:t>Multivartity</w:t>
      </w:r>
      <w:proofErr w:type="spellEnd"/>
      <w:r w:rsidRPr="0056749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  <w:t xml:space="preserve"> </w:t>
      </w:r>
      <w:proofErr w:type="spellStart"/>
      <w:r w:rsidRPr="0056749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  <w:t>Pairplot</w:t>
      </w:r>
      <w:proofErr w:type="spellEnd"/>
    </w:p>
    <w:p w:rsidR="00567495" w:rsidRDefault="00567495" w:rsidP="00567495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</w:pPr>
    </w:p>
    <w:p w:rsidR="00567495" w:rsidRPr="00567495" w:rsidRDefault="00567495" w:rsidP="00567495">
      <w:pPr>
        <w:shd w:val="clear" w:color="auto" w:fill="FFFFFF"/>
        <w:spacing w:after="0" w:line="285" w:lineRule="atLeast"/>
        <w:ind w:left="1080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en-GB"/>
        </w:rPr>
      </w:pPr>
      <w:r>
        <w:rPr>
          <w:b/>
          <w:noProof/>
          <w:color w:val="000000" w:themeColor="text1"/>
          <w:sz w:val="26"/>
          <w:szCs w:val="26"/>
        </w:rPr>
        <w:drawing>
          <wp:inline distT="0" distB="0" distL="0" distR="0">
            <wp:extent cx="5531485" cy="4718050"/>
            <wp:effectExtent l="0" t="0" r="0" b="6350"/>
            <wp:docPr id="18" name="Picture 18" descr="C:\Users\LENOVO\AppData\Local\Microsoft\Windows\INetCache\Content.MSO\7D9E90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AppData\Local\Microsoft\Windows\INetCache\Content.MSO\7D9E9039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734" cy="472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7C3" w:rsidRDefault="00C427C3" w:rsidP="00C427C3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</w:p>
    <w:p w:rsidR="00C427C3" w:rsidRDefault="00C427C3" w:rsidP="00C427C3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C427C3" w:rsidRDefault="00C427C3" w:rsidP="00C427C3">
      <w:pPr>
        <w:pStyle w:val="NormalWeb"/>
        <w:numPr>
          <w:ilvl w:val="0"/>
          <w:numId w:val="33"/>
        </w:numPr>
      </w:pPr>
      <w:r>
        <w:rPr>
          <w:b/>
          <w:bCs/>
        </w:rPr>
        <w:t>DC Chargers Deliver Far More Energy:</w:t>
      </w:r>
      <w:r>
        <w:t xml:space="preserve"> DC chargers (blue) reach up to </w:t>
      </w:r>
      <w:r>
        <w:rPr>
          <w:b/>
          <w:bCs/>
        </w:rPr>
        <w:t>350 kWh</w:t>
      </w:r>
      <w:r>
        <w:t xml:space="preserve">, while AC chargers (red) stay capped below </w:t>
      </w:r>
      <w:r>
        <w:rPr>
          <w:b/>
          <w:bCs/>
        </w:rPr>
        <w:t>60 kWh</w:t>
      </w:r>
      <w:r>
        <w:t>.</w:t>
      </w:r>
    </w:p>
    <w:p w:rsidR="00C427C3" w:rsidRDefault="00C427C3" w:rsidP="00C427C3">
      <w:pPr>
        <w:pStyle w:val="NormalWeb"/>
        <w:numPr>
          <w:ilvl w:val="0"/>
          <w:numId w:val="33"/>
        </w:numPr>
      </w:pPr>
      <w:r>
        <w:rPr>
          <w:b/>
          <w:bCs/>
        </w:rPr>
        <w:t>DC Chargers Earn Higher Revenue:</w:t>
      </w:r>
      <w:r>
        <w:t xml:space="preserve"> Total session cost scales steeply with DC fast chargers due to higher power delivery, whereas AC sessions remain low-cost.</w:t>
      </w:r>
    </w:p>
    <w:p w:rsidR="00C427C3" w:rsidRDefault="00C427C3" w:rsidP="00C427C3">
      <w:pPr>
        <w:pStyle w:val="NormalWeb"/>
        <w:numPr>
          <w:ilvl w:val="0"/>
          <w:numId w:val="33"/>
        </w:numPr>
      </w:pPr>
      <w:r>
        <w:rPr>
          <w:b/>
          <w:bCs/>
        </w:rPr>
        <w:t>AC Chargers Take Longer for Less Power:</w:t>
      </w:r>
      <w:r>
        <w:t xml:space="preserve"> AC sessions spread across full durations up to </w:t>
      </w:r>
      <w:r>
        <w:rPr>
          <w:b/>
          <w:bCs/>
        </w:rPr>
        <w:t>200 minutes</w:t>
      </w:r>
      <w:r>
        <w:t xml:space="preserve"> while delivering minimal energy.</w:t>
      </w:r>
    </w:p>
    <w:p w:rsidR="00C427C3" w:rsidRDefault="00C427C3" w:rsidP="00C427C3">
      <w:pPr>
        <w:pStyle w:val="NormalWeb"/>
        <w:numPr>
          <w:ilvl w:val="0"/>
          <w:numId w:val="33"/>
        </w:numPr>
      </w:pPr>
      <w:r>
        <w:rPr>
          <w:b/>
          <w:bCs/>
        </w:rPr>
        <w:t>Idle Time Impacts Both Charger Types:</w:t>
      </w:r>
      <w:r>
        <w:t xml:space="preserve"> Idle time spans evenly from </w:t>
      </w:r>
      <w:r>
        <w:rPr>
          <w:b/>
          <w:bCs/>
        </w:rPr>
        <w:t>0 to 30 minutes</w:t>
      </w:r>
      <w:r>
        <w:t xml:space="preserve"> across both AC and DC chargers, showing drivers leave vehicles plugged in regardless of charging speed.</w:t>
      </w:r>
    </w:p>
    <w:p w:rsidR="00C427C3" w:rsidRDefault="00C427C3" w:rsidP="00C427C3">
      <w:pPr>
        <w:pStyle w:val="NormalWeb"/>
        <w:numPr>
          <w:ilvl w:val="0"/>
          <w:numId w:val="33"/>
        </w:numPr>
      </w:pPr>
      <w:r>
        <w:rPr>
          <w:b/>
          <w:bCs/>
        </w:rPr>
        <w:t>Key Takeaway:</w:t>
      </w:r>
      <w:r>
        <w:t xml:space="preserve"> DC chargers drive network energy throughput and revenue, while AC chargers tie up station plugs for long periods at lower delivery rates</w:t>
      </w:r>
    </w:p>
    <w:p w:rsidR="0005269C" w:rsidRDefault="0005269C" w:rsidP="0005269C">
      <w:pPr>
        <w:pStyle w:val="NormalWeb"/>
        <w:ind w:left="10080"/>
      </w:pPr>
    </w:p>
    <w:p w:rsidR="00CC220C" w:rsidRDefault="0005269C" w:rsidP="0005269C">
      <w:pPr>
        <w:pStyle w:val="NormalWeb"/>
        <w:ind w:firstLine="720"/>
      </w:pPr>
      <w:r>
        <w:rPr>
          <w:noProof/>
        </w:rPr>
        <w:drawing>
          <wp:inline distT="0" distB="0" distL="0" distR="0">
            <wp:extent cx="5690590" cy="4059555"/>
            <wp:effectExtent l="0" t="0" r="5715" b="0"/>
            <wp:docPr id="19" name="Picture 19" descr="C:\Users\LENOVO\AppData\Local\Microsoft\Windows\INetCache\Content.MSO\951317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AppData\Local\Microsoft\Windows\INetCache\Content.MSO\951317AF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59" cy="406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69C" w:rsidRDefault="0005269C" w:rsidP="0005269C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05269C" w:rsidRDefault="0005269C" w:rsidP="00AD0095">
      <w:pPr>
        <w:pStyle w:val="NormalWeb"/>
        <w:numPr>
          <w:ilvl w:val="0"/>
          <w:numId w:val="36"/>
        </w:numPr>
      </w:pPr>
      <w:r>
        <w:rPr>
          <w:b/>
          <w:bCs/>
        </w:rPr>
        <w:t>Same Normal Usage:</w:t>
      </w:r>
      <w:r>
        <w:t xml:space="preserve"> Drivers take about </w:t>
      </w:r>
      <w:r>
        <w:rPr>
          <w:b/>
          <w:bCs/>
        </w:rPr>
        <w:t>10 to 15 kWh</w:t>
      </w:r>
      <w:r>
        <w:t xml:space="preserve"> of energy per charge, no matter which pricing plan they choose. </w:t>
      </w:r>
    </w:p>
    <w:p w:rsidR="0005269C" w:rsidRDefault="0005269C" w:rsidP="00AD0095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No Change in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  <w:r>
        <w:t xml:space="preserve"> Switching tariff types does not change how much energy drivers buy. </w:t>
      </w:r>
    </w:p>
    <w:p w:rsidR="0005269C" w:rsidRDefault="0005269C" w:rsidP="00AD0095">
      <w:pPr>
        <w:pStyle w:val="NormalWeb"/>
        <w:numPr>
          <w:ilvl w:val="0"/>
          <w:numId w:val="36"/>
        </w:numPr>
      </w:pPr>
      <w:r>
        <w:rPr>
          <w:b/>
          <w:bCs/>
        </w:rPr>
        <w:t>Extreme Users:</w:t>
      </w:r>
      <w:r>
        <w:t xml:space="preserve"> A few large sessions still draw up to </w:t>
      </w:r>
      <w:r>
        <w:rPr>
          <w:b/>
          <w:bCs/>
        </w:rPr>
        <w:t>350 kWh</w:t>
      </w:r>
      <w:r>
        <w:t xml:space="preserve"> under every pricing plan. </w:t>
      </w:r>
    </w:p>
    <w:p w:rsidR="00B8560A" w:rsidRDefault="00AD0095" w:rsidP="00AD0095">
      <w:pPr>
        <w:pStyle w:val="NormalWeb"/>
        <w:numPr>
          <w:ilvl w:val="0"/>
          <w:numId w:val="36"/>
        </w:numPr>
      </w:pPr>
      <w:r>
        <w:rPr>
          <w:b/>
          <w:bCs/>
        </w:rPr>
        <w:t>K</w:t>
      </w:r>
      <w:r w:rsidR="0005269C" w:rsidRPr="00AD0095">
        <w:rPr>
          <w:b/>
          <w:bCs/>
        </w:rPr>
        <w:t>ey Takeaway:</w:t>
      </w:r>
      <w:r w:rsidR="0005269C">
        <w:t xml:space="preserve"> Pick tariff plans to improve business profits and station turnover, not to control energy usage.</w:t>
      </w:r>
    </w:p>
    <w:p w:rsidR="00DE5905" w:rsidRDefault="00DE5905" w:rsidP="00DE5905">
      <w:pPr>
        <w:pStyle w:val="NormalWeb"/>
        <w:ind w:left="720"/>
      </w:pPr>
    </w:p>
    <w:p w:rsidR="00CA184C" w:rsidRDefault="00CA7094" w:rsidP="00CA184C">
      <w:pPr>
        <w:pStyle w:val="NormalWeb"/>
        <w:ind w:left="72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422900" cy="2940050"/>
            <wp:effectExtent l="0" t="0" r="6350" b="0"/>
            <wp:docPr id="20" name="Picture 20" descr="C:\Users\LENOVO\AppData\Local\Microsoft\Windows\INetCache\Content.MSO\2D7EEC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AppData\Local\Microsoft\Windows\INetCache\Content.MSO\2D7EEC95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67" cy="294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094" w:rsidRDefault="00CA7094" w:rsidP="00CA7094">
      <w:pPr>
        <w:pStyle w:val="NormalWeb"/>
        <w:spacing w:before="0" w:beforeAutospacing="0" w:after="0" w:afterAutospacing="0" w:line="360" w:lineRule="auto"/>
        <w:ind w:left="360" w:firstLine="360"/>
        <w:rPr>
          <w:b/>
          <w:sz w:val="26"/>
          <w:szCs w:val="26"/>
        </w:rPr>
      </w:pPr>
      <w:r w:rsidRPr="00046171">
        <w:rPr>
          <w:b/>
          <w:sz w:val="26"/>
          <w:szCs w:val="26"/>
        </w:rPr>
        <w:t>Analytical interpretation</w:t>
      </w:r>
    </w:p>
    <w:p w:rsidR="00CA7094" w:rsidRDefault="00CA7094" w:rsidP="00CA7094">
      <w:pPr>
        <w:pStyle w:val="NormalWeb"/>
        <w:numPr>
          <w:ilvl w:val="0"/>
          <w:numId w:val="35"/>
        </w:numPr>
      </w:pPr>
      <w:r>
        <w:rPr>
          <w:b/>
          <w:bCs/>
        </w:rPr>
        <w:t>4-Wheelers Earn More:</w:t>
      </w:r>
      <w:r>
        <w:t xml:space="preserve"> Electric 4-Wheelers make more money per session in most states, leading in Andhra Pradesh at </w:t>
      </w:r>
      <w:r>
        <w:rPr>
          <w:b/>
          <w:bCs/>
        </w:rPr>
        <w:t>11.53</w:t>
      </w:r>
      <w:r>
        <w:t xml:space="preserve">. </w:t>
      </w:r>
    </w:p>
    <w:p w:rsidR="00CA7094" w:rsidRDefault="00CA7094" w:rsidP="00CA7094">
      <w:pPr>
        <w:pStyle w:val="NormalWeb"/>
        <w:numPr>
          <w:ilvl w:val="0"/>
          <w:numId w:val="35"/>
        </w:numPr>
      </w:pPr>
      <w:r>
        <w:rPr>
          <w:b/>
          <w:bCs/>
        </w:rPr>
        <w:t>Telangana Top for 2-Wheelers:</w:t>
      </w:r>
      <w:r>
        <w:t xml:space="preserve"> Telangana brings in the highest 2-Wheeler earnings at </w:t>
      </w:r>
      <w:r>
        <w:rPr>
          <w:b/>
          <w:bCs/>
        </w:rPr>
        <w:t>11.51</w:t>
      </w:r>
      <w:r>
        <w:t>, slightly beating its 4-Wheeler average (</w:t>
      </w:r>
      <w:r>
        <w:rPr>
          <w:b/>
          <w:bCs/>
        </w:rPr>
        <w:t>11.15</w:t>
      </w:r>
      <w:r>
        <w:t xml:space="preserve">). </w:t>
      </w:r>
    </w:p>
    <w:p w:rsidR="00CA7094" w:rsidRDefault="00CA7094" w:rsidP="00CA7094">
      <w:pPr>
        <w:pStyle w:val="NormalWeb"/>
        <w:numPr>
          <w:ilvl w:val="0"/>
          <w:numId w:val="35"/>
        </w:numPr>
      </w:pPr>
      <w:r>
        <w:rPr>
          <w:b/>
          <w:bCs/>
        </w:rPr>
        <w:t>Puducherry Lowest:</w:t>
      </w:r>
      <w:r>
        <w:t xml:space="preserve"> Puducherry sees the lowest 4-Wheeler earnings at </w:t>
      </w:r>
      <w:r>
        <w:rPr>
          <w:b/>
          <w:bCs/>
        </w:rPr>
        <w:t>10.27</w:t>
      </w:r>
      <w:r>
        <w:t>, making it the only place where 2-Wheelers earn more (</w:t>
      </w:r>
      <w:r>
        <w:rPr>
          <w:b/>
          <w:bCs/>
        </w:rPr>
        <w:t>10.61</w:t>
      </w:r>
      <w:r>
        <w:t xml:space="preserve">). </w:t>
      </w:r>
    </w:p>
    <w:p w:rsidR="00CA7094" w:rsidRDefault="00CA7094" w:rsidP="00CA7094">
      <w:pPr>
        <w:pStyle w:val="NormalWeb"/>
        <w:numPr>
          <w:ilvl w:val="0"/>
          <w:numId w:val="35"/>
        </w:numPr>
      </w:pPr>
      <w:r>
        <w:rPr>
          <w:b/>
          <w:bCs/>
        </w:rPr>
        <w:t>Steady Income Elsewhere:</w:t>
      </w:r>
      <w:r>
        <w:t xml:space="preserve"> States like Karnataka and Tamil Nadu stay steady between </w:t>
      </w:r>
      <w:r>
        <w:rPr>
          <w:b/>
          <w:bCs/>
        </w:rPr>
        <w:t>10.68 and 11.16</w:t>
      </w:r>
      <w:r>
        <w:t xml:space="preserve"> for both vehicle types. </w:t>
      </w:r>
    </w:p>
    <w:p w:rsidR="00CA7094" w:rsidRDefault="00CA7094" w:rsidP="00CA7094">
      <w:pPr>
        <w:pStyle w:val="NormalWeb"/>
        <w:numPr>
          <w:ilvl w:val="0"/>
          <w:numId w:val="35"/>
        </w:numPr>
      </w:pPr>
      <w:r>
        <w:rPr>
          <w:b/>
          <w:bCs/>
        </w:rPr>
        <w:t>Key Takeaway:</w:t>
      </w:r>
      <w:r>
        <w:t xml:space="preserve"> Revenue stays flat and predictable across South India, with 4-Wheelers driving slightly higher totals overall.</w:t>
      </w:r>
    </w:p>
    <w:p w:rsidR="000A59E8" w:rsidRDefault="004B4481" w:rsidP="000A59E8">
      <w:pPr>
        <w:pStyle w:val="NormalWeb"/>
        <w:spacing w:before="0" w:beforeAutospacing="0" w:after="0" w:afterAutospacing="0" w:line="360" w:lineRule="auto"/>
        <w:ind w:left="360" w:firstLine="360"/>
        <w:rPr>
          <w:b/>
          <w:bCs/>
          <w:color w:val="000000" w:themeColor="text1"/>
          <w:sz w:val="26"/>
          <w:szCs w:val="26"/>
        </w:rPr>
      </w:pPr>
      <w:r w:rsidRPr="0005726B">
        <w:rPr>
          <w:b/>
          <w:noProof/>
          <w:color w:val="2E0BDB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4B33DA" wp14:editId="6211216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756400" cy="1905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640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53D97" id="Straight Connector 2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" strokecolor="windowText">
                <v:stroke joinstyle="miter"/>
                <w10:wrap anchorx="margin"/>
              </v:line>
            </w:pict>
          </mc:Fallback>
        </mc:AlternateContent>
      </w:r>
    </w:p>
    <w:p w:rsidR="00BE016F" w:rsidRDefault="00BE016F" w:rsidP="00E7007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  <w:color w:val="3333CC"/>
          <w:sz w:val="26"/>
          <w:szCs w:val="26"/>
        </w:rPr>
      </w:pPr>
      <w:r w:rsidRPr="00BE016F">
        <w:rPr>
          <w:b/>
          <w:bCs/>
          <w:color w:val="3333CC"/>
          <w:sz w:val="26"/>
          <w:szCs w:val="26"/>
        </w:rPr>
        <w:t>Data Modelling and DAX (Power BI)</w:t>
      </w:r>
    </w:p>
    <w:p w:rsidR="002D6249" w:rsidRDefault="002D6249" w:rsidP="00871D1B">
      <w:pPr>
        <w:pStyle w:val="NormalWeb"/>
        <w:spacing w:before="0" w:beforeAutospacing="0" w:after="0" w:afterAutospacing="0" w:line="360" w:lineRule="auto"/>
        <w:ind w:left="720"/>
      </w:pPr>
      <w:r>
        <w:t>Track revenue generation, station operational efficiency, and overall network utilization across cities and locations.</w:t>
      </w:r>
    </w:p>
    <w:p w:rsidR="002D6249" w:rsidRDefault="002D6249" w:rsidP="00871D1B">
      <w:pPr>
        <w:pStyle w:val="NormalWeb"/>
        <w:spacing w:before="0" w:beforeAutospacing="0" w:after="0" w:afterAutospacing="0" w:line="360" w:lineRule="auto"/>
        <w:ind w:left="720"/>
      </w:pPr>
      <w:r>
        <w:t>KPI Cards</w:t>
      </w:r>
    </w:p>
    <w:p w:rsidR="007A22F9" w:rsidRDefault="00867C9F" w:rsidP="00871D1B">
      <w:pPr>
        <w:pStyle w:val="NormalWeb"/>
        <w:spacing w:before="0" w:beforeAutospacing="0" w:after="0" w:afterAutospacing="0" w:line="360" w:lineRule="auto"/>
        <w:ind w:left="720"/>
        <w:rPr>
          <w:b/>
          <w:bCs/>
          <w:color w:val="000000" w:themeColor="text1"/>
          <w:sz w:val="26"/>
          <w:szCs w:val="26"/>
        </w:rPr>
      </w:pPr>
      <w:r w:rsidRPr="00867C9F">
        <w:rPr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4E4047AA" wp14:editId="02356189">
            <wp:extent cx="6440170" cy="3562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C9F" w:rsidRDefault="00867C9F" w:rsidP="00871D1B">
      <w:pPr>
        <w:pStyle w:val="NormalWeb"/>
        <w:spacing w:before="0" w:beforeAutospacing="0" w:after="0" w:afterAutospacing="0" w:line="360" w:lineRule="auto"/>
        <w:ind w:left="720"/>
        <w:rPr>
          <w:b/>
          <w:bCs/>
          <w:color w:val="000000" w:themeColor="text1"/>
          <w:sz w:val="26"/>
          <w:szCs w:val="26"/>
        </w:rPr>
      </w:pPr>
      <w:bookmarkStart w:id="0" w:name="_GoBack"/>
      <w:r w:rsidRPr="00867C9F">
        <w:rPr>
          <w:b/>
          <w:bCs/>
          <w:color w:val="000000" w:themeColor="text1"/>
          <w:sz w:val="26"/>
          <w:szCs w:val="26"/>
        </w:rPr>
        <w:drawing>
          <wp:inline distT="0" distB="0" distL="0" distR="0" wp14:anchorId="60AEBB5B" wp14:editId="1DE191B2">
            <wp:extent cx="6452870" cy="3557905"/>
            <wp:effectExtent l="0" t="0" r="508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287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70E5B" w:rsidRDefault="00170E5B" w:rsidP="00871D1B">
      <w:pPr>
        <w:pStyle w:val="NormalWeb"/>
        <w:spacing w:before="0" w:beforeAutospacing="0" w:after="0" w:afterAutospacing="0" w:line="360" w:lineRule="auto"/>
        <w:ind w:left="720"/>
        <w:rPr>
          <w:b/>
          <w:bCs/>
          <w:color w:val="000000" w:themeColor="text1"/>
          <w:sz w:val="26"/>
          <w:szCs w:val="26"/>
        </w:rPr>
      </w:pPr>
    </w:p>
    <w:p w:rsidR="00871D1B" w:rsidRPr="00871D1B" w:rsidRDefault="00871D1B" w:rsidP="00871D1B">
      <w:pPr>
        <w:pStyle w:val="NormalWeb"/>
        <w:spacing w:before="0" w:beforeAutospacing="0" w:after="0" w:afterAutospacing="0" w:line="360" w:lineRule="auto"/>
        <w:ind w:left="720"/>
        <w:rPr>
          <w:b/>
          <w:bCs/>
          <w:color w:val="000000" w:themeColor="text1"/>
          <w:sz w:val="26"/>
          <w:szCs w:val="26"/>
        </w:rPr>
      </w:pPr>
    </w:p>
    <w:p w:rsidR="00E70076" w:rsidRPr="00BE016F" w:rsidRDefault="00E70076" w:rsidP="00E70076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</w:p>
    <w:p w:rsidR="00221701" w:rsidRDefault="004E4D81" w:rsidP="00CB4EF7">
      <w:pPr>
        <w:pStyle w:val="NormalWeb"/>
        <w:numPr>
          <w:ilvl w:val="0"/>
          <w:numId w:val="1"/>
        </w:numPr>
        <w:rPr>
          <w:b/>
          <w:bCs/>
          <w:color w:val="3333CC"/>
          <w:sz w:val="26"/>
          <w:szCs w:val="26"/>
        </w:rPr>
      </w:pPr>
      <w:r w:rsidRPr="004E4D81">
        <w:rPr>
          <w:b/>
          <w:bCs/>
          <w:color w:val="3333CC"/>
          <w:sz w:val="26"/>
          <w:szCs w:val="26"/>
        </w:rPr>
        <w:t>Insights &amp; Conclusions</w:t>
      </w:r>
    </w:p>
    <w:p w:rsidR="00CB4EF7" w:rsidRPr="004E4D81" w:rsidRDefault="00CB4EF7" w:rsidP="00CB4EF7">
      <w:pPr>
        <w:pStyle w:val="NormalWeb"/>
        <w:ind w:firstLine="567"/>
        <w:rPr>
          <w:sz w:val="26"/>
          <w:szCs w:val="26"/>
        </w:rPr>
      </w:pPr>
      <w:r>
        <w:rPr>
          <w:b/>
          <w:bCs/>
          <w:color w:val="1F3864"/>
        </w:rPr>
        <w:t>Key Findings:</w:t>
      </w:r>
    </w:p>
    <w:p w:rsidR="00EE7660" w:rsidRDefault="00EE7660" w:rsidP="00CB4EF7">
      <w:pPr>
        <w:pStyle w:val="NormalWeb"/>
        <w:numPr>
          <w:ilvl w:val="0"/>
          <w:numId w:val="42"/>
        </w:numPr>
      </w:pPr>
      <w:r>
        <w:rPr>
          <w:b/>
          <w:bCs/>
        </w:rPr>
        <w:t>Big Cities Lead:</w:t>
      </w:r>
      <w:r>
        <w:t xml:space="preserve"> Bengaluru, Chennai, and Hyderabad have more than half of all charging stations. </w:t>
      </w:r>
    </w:p>
    <w:p w:rsidR="00EE7660" w:rsidRDefault="00EE7660" w:rsidP="00CB4EF7">
      <w:pPr>
        <w:pStyle w:val="NormalWeb"/>
        <w:numPr>
          <w:ilvl w:val="0"/>
          <w:numId w:val="42"/>
        </w:numPr>
      </w:pPr>
      <w:r>
        <w:rPr>
          <w:b/>
          <w:bCs/>
        </w:rPr>
        <w:t>4-Wheelers Top Usage:</w:t>
      </w:r>
      <w:r>
        <w:t xml:space="preserve"> Electric 4-Wheelers make up nearly three-fourths of all charging sessions. </w:t>
      </w:r>
    </w:p>
    <w:p w:rsidR="00EE7660" w:rsidRDefault="00EE7660" w:rsidP="00CB4EF7">
      <w:pPr>
        <w:pStyle w:val="NormalWeb"/>
        <w:numPr>
          <w:ilvl w:val="0"/>
          <w:numId w:val="42"/>
        </w:numPr>
      </w:pPr>
      <w:r>
        <w:rPr>
          <w:b/>
          <w:bCs/>
        </w:rPr>
        <w:lastRenderedPageBreak/>
        <w:t>Popular Payments:</w:t>
      </w:r>
      <w:r>
        <w:t xml:space="preserve"> Most drivers pay using bank cards or mobile apps. </w:t>
      </w:r>
    </w:p>
    <w:p w:rsidR="00EE7660" w:rsidRDefault="00EE7660" w:rsidP="00CB4EF7">
      <w:pPr>
        <w:pStyle w:val="NormalWeb"/>
        <w:numPr>
          <w:ilvl w:val="0"/>
          <w:numId w:val="42"/>
        </w:numPr>
      </w:pPr>
      <w:r>
        <w:rPr>
          <w:b/>
          <w:bCs/>
        </w:rPr>
        <w:t>Charging Time:</w:t>
      </w:r>
      <w:r>
        <w:t xml:space="preserve"> Most drivers stay connected for </w:t>
      </w:r>
      <w:r>
        <w:rPr>
          <w:b/>
          <w:bCs/>
        </w:rPr>
        <w:t>35 to 85 minutes</w:t>
      </w:r>
      <w:r>
        <w:t xml:space="preserve"> per session. </w:t>
      </w:r>
    </w:p>
    <w:p w:rsidR="00CB4EF7" w:rsidRDefault="00EE7660" w:rsidP="00CB4EF7">
      <w:pPr>
        <w:pStyle w:val="NormalWeb"/>
        <w:numPr>
          <w:ilvl w:val="0"/>
          <w:numId w:val="42"/>
        </w:numPr>
      </w:pPr>
      <w:r>
        <w:rPr>
          <w:b/>
          <w:bCs/>
        </w:rPr>
        <w:t>Power Used:</w:t>
      </w:r>
      <w:r>
        <w:t xml:space="preserve"> Most sessions use a small amount of power, between </w:t>
      </w:r>
      <w:r>
        <w:rPr>
          <w:b/>
          <w:bCs/>
        </w:rPr>
        <w:t>0 and 25 kWh</w:t>
      </w:r>
      <w:r>
        <w:t>.</w:t>
      </w:r>
    </w:p>
    <w:p w:rsidR="00CB4EF7" w:rsidRDefault="00CB4EF7" w:rsidP="00CB4EF7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r w:rsidR="00CF4A21">
        <w:rPr>
          <w:b/>
          <w:bCs/>
        </w:rPr>
        <w:t xml:space="preserve">          </w:t>
      </w:r>
      <w:r w:rsidR="004E4D81" w:rsidRPr="00CB4EF7">
        <w:rPr>
          <w:b/>
          <w:bCs/>
        </w:rPr>
        <w:t xml:space="preserve">Diagnostic Analysis </w:t>
      </w:r>
    </w:p>
    <w:p w:rsidR="00CB4EF7" w:rsidRDefault="00CB4EF7" w:rsidP="00CF4A21">
      <w:pPr>
        <w:pStyle w:val="NormalWeb"/>
        <w:numPr>
          <w:ilvl w:val="0"/>
          <w:numId w:val="44"/>
        </w:numPr>
      </w:pPr>
      <w:r>
        <w:rPr>
          <w:b/>
          <w:bCs/>
        </w:rPr>
        <w:t>Top Cities:</w:t>
      </w:r>
      <w:r>
        <w:t xml:space="preserve"> Bengaluru has the most chargers with 2,387 stations, followed by Chennai and Hyderabad. </w:t>
      </w:r>
    </w:p>
    <w:p w:rsidR="00CB4EF7" w:rsidRDefault="00CB4EF7" w:rsidP="00CF4A21">
      <w:pPr>
        <w:pStyle w:val="NormalWeb"/>
        <w:numPr>
          <w:ilvl w:val="0"/>
          <w:numId w:val="44"/>
        </w:numPr>
      </w:pPr>
      <w:r>
        <w:rPr>
          <w:b/>
          <w:bCs/>
        </w:rPr>
        <w:t>Vehicle Breakdown:</w:t>
      </w:r>
      <w:r>
        <w:t xml:space="preserve"> 4-Wheelers make up 72.3% of all charging, while 2-Wheelers make up 27.7%. </w:t>
      </w:r>
    </w:p>
    <w:p w:rsidR="00CB4EF7" w:rsidRDefault="00CB4EF7" w:rsidP="00CF4A21">
      <w:pPr>
        <w:pStyle w:val="NormalWeb"/>
        <w:numPr>
          <w:ilvl w:val="0"/>
          <w:numId w:val="44"/>
        </w:numPr>
      </w:pPr>
      <w:r>
        <w:rPr>
          <w:b/>
          <w:bCs/>
        </w:rPr>
        <w:t>Payment Choices:</w:t>
      </w:r>
      <w:r>
        <w:t xml:space="preserve"> Most drivers pay using digital options like apps, wallets, and UPI (60.4%) or bank cards (27.9%). </w:t>
      </w:r>
    </w:p>
    <w:p w:rsidR="00CB4EF7" w:rsidRDefault="00CB4EF7" w:rsidP="00CF4A21">
      <w:pPr>
        <w:pStyle w:val="NormalWeb"/>
        <w:numPr>
          <w:ilvl w:val="0"/>
          <w:numId w:val="44"/>
        </w:numPr>
      </w:pPr>
      <w:r>
        <w:rPr>
          <w:b/>
          <w:bCs/>
        </w:rPr>
        <w:t>Charging Duration:</w:t>
      </w:r>
      <w:r>
        <w:t xml:space="preserve"> The average session takes about 84 minutes, with half of all sessions lasting between 52 and 131 minutes. </w:t>
      </w:r>
    </w:p>
    <w:p w:rsidR="004E4D81" w:rsidRPr="004E4D81" w:rsidRDefault="004E4D81" w:rsidP="00CF4A2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4D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Predictive Analysis (What is likely to happen?)</w:t>
      </w:r>
    </w:p>
    <w:p w:rsidR="00CF4A21" w:rsidRDefault="00CF4A21" w:rsidP="00CF4A21">
      <w:pPr>
        <w:pStyle w:val="NormalWeb"/>
        <w:numPr>
          <w:ilvl w:val="0"/>
          <w:numId w:val="45"/>
        </w:numPr>
      </w:pPr>
      <w:r>
        <w:rPr>
          <w:b/>
          <w:bCs/>
        </w:rPr>
        <w:t>More City Demand:</w:t>
      </w:r>
      <w:r>
        <w:t xml:space="preserve"> Big tech cities like Bengaluru will see higher charger use as more people buy 4-Wheelers. </w:t>
      </w:r>
    </w:p>
    <w:p w:rsidR="00CF4A21" w:rsidRDefault="00CF4A21" w:rsidP="00CF4A21">
      <w:pPr>
        <w:pStyle w:val="NormalWeb"/>
        <w:numPr>
          <w:ilvl w:val="0"/>
          <w:numId w:val="45"/>
        </w:numPr>
      </w:pPr>
      <w:r>
        <w:rPr>
          <w:b/>
          <w:bCs/>
        </w:rPr>
        <w:t>Power Grid Stress:</w:t>
      </w:r>
      <w:r>
        <w:t xml:space="preserve"> Large fleet vehicles using over </w:t>
      </w:r>
      <w:r>
        <w:rPr>
          <w:b/>
          <w:bCs/>
        </w:rPr>
        <w:t>200 kWh</w:t>
      </w:r>
      <w:r>
        <w:t xml:space="preserve"> will cause sudden power spikes on local grids. </w:t>
      </w:r>
    </w:p>
    <w:p w:rsidR="00CF4A21" w:rsidRDefault="00CF4A21" w:rsidP="00CF4A21">
      <w:pPr>
        <w:pStyle w:val="NormalWeb"/>
        <w:numPr>
          <w:ilvl w:val="0"/>
          <w:numId w:val="45"/>
        </w:numPr>
      </w:pPr>
      <w:r>
        <w:rPr>
          <w:b/>
          <w:bCs/>
        </w:rPr>
        <w:t>Blocked Chargers:</w:t>
      </w:r>
      <w:r>
        <w:t xml:space="preserve"> Drivers staying plugged in for over </w:t>
      </w:r>
      <w:r>
        <w:rPr>
          <w:b/>
          <w:bCs/>
        </w:rPr>
        <w:t>90 minutes</w:t>
      </w:r>
      <w:r>
        <w:t xml:space="preserve"> will cause long waits for others looking for open chargers.</w:t>
      </w:r>
    </w:p>
    <w:p w:rsidR="004E4D81" w:rsidRPr="004E4D81" w:rsidRDefault="004830E8" w:rsidP="004E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       </w:t>
      </w:r>
      <w:r w:rsidR="004E4D81" w:rsidRPr="004E4D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Prescriptive Analysis (What should we do?)</w:t>
      </w:r>
    </w:p>
    <w:p w:rsidR="00CF4A21" w:rsidRDefault="00CF4A21" w:rsidP="00CF4A21">
      <w:pPr>
        <w:pStyle w:val="NormalWeb"/>
        <w:numPr>
          <w:ilvl w:val="0"/>
          <w:numId w:val="46"/>
        </w:numPr>
      </w:pPr>
      <w:r>
        <w:rPr>
          <w:b/>
          <w:bCs/>
        </w:rPr>
        <w:t>Add More Fast Chargers:</w:t>
      </w:r>
      <w:r>
        <w:t xml:space="preserve"> Put high-speed DC chargers in busy cities for 4-Wheelers. </w:t>
      </w:r>
    </w:p>
    <w:p w:rsidR="00CF4A21" w:rsidRDefault="00CF4A21" w:rsidP="00CF4A21">
      <w:pPr>
        <w:pStyle w:val="NormalWeb"/>
        <w:numPr>
          <w:ilvl w:val="0"/>
          <w:numId w:val="46"/>
        </w:numPr>
      </w:pPr>
      <w:r>
        <w:rPr>
          <w:b/>
          <w:bCs/>
        </w:rPr>
        <w:t>Charge Overstay Fees:</w:t>
      </w:r>
      <w:r>
        <w:t xml:space="preserve"> Add extra fees when sessions go over 90 minutes so drivers do not hog chargers. </w:t>
      </w:r>
    </w:p>
    <w:p w:rsidR="00CF4A21" w:rsidRDefault="00CF4A21" w:rsidP="00CF4A21">
      <w:pPr>
        <w:pStyle w:val="NormalWeb"/>
        <w:numPr>
          <w:ilvl w:val="0"/>
          <w:numId w:val="46"/>
        </w:numPr>
      </w:pPr>
      <w:r>
        <w:rPr>
          <w:b/>
          <w:bCs/>
        </w:rPr>
        <w:t>Make Payments Easy:</w:t>
      </w:r>
      <w:r>
        <w:t xml:space="preserve"> Focus on quick payments using UPI, wallets, mobile apps, and card readers.</w:t>
      </w:r>
    </w:p>
    <w:p w:rsidR="00A778CE" w:rsidRPr="00E63F60" w:rsidRDefault="00E63F60" w:rsidP="00A778CE">
      <w:pPr>
        <w:pStyle w:val="NormalWeb"/>
        <w:ind w:left="720"/>
        <w:rPr>
          <w:b/>
          <w:bCs/>
          <w:sz w:val="26"/>
          <w:szCs w:val="26"/>
        </w:rPr>
      </w:pPr>
      <w:r w:rsidRPr="00E63F60">
        <w:rPr>
          <w:b/>
          <w:bCs/>
          <w:color w:val="3333CC"/>
          <w:sz w:val="26"/>
          <w:szCs w:val="26"/>
        </w:rPr>
        <w:t>10. Conclusions</w:t>
      </w:r>
    </w:p>
    <w:p w:rsidR="00A778CE" w:rsidRDefault="00A778CE" w:rsidP="00E63F60">
      <w:pPr>
        <w:pStyle w:val="NormalWeb"/>
        <w:numPr>
          <w:ilvl w:val="0"/>
          <w:numId w:val="47"/>
        </w:numPr>
      </w:pPr>
      <w:r>
        <w:rPr>
          <w:b/>
          <w:bCs/>
        </w:rPr>
        <w:t>Focus on Fast Charging:</w:t>
      </w:r>
      <w:r>
        <w:t xml:space="preserve"> Expanding DC fast chargers in major cities will support the growing number of 4-Wheeler users. </w:t>
      </w:r>
    </w:p>
    <w:p w:rsidR="00A778CE" w:rsidRDefault="00A778CE" w:rsidP="00E63F60">
      <w:pPr>
        <w:pStyle w:val="NormalWeb"/>
        <w:numPr>
          <w:ilvl w:val="0"/>
          <w:numId w:val="47"/>
        </w:numPr>
      </w:pPr>
      <w:r>
        <w:rPr>
          <w:b/>
          <w:bCs/>
        </w:rPr>
        <w:t>Reduce Station Waiting:</w:t>
      </w:r>
      <w:r>
        <w:t xml:space="preserve"> Charging extra fees for sessions over 90 minutes will keep chargers open for new drivers. </w:t>
      </w:r>
    </w:p>
    <w:p w:rsidR="00A778CE" w:rsidRDefault="00A778CE" w:rsidP="00E63F60">
      <w:pPr>
        <w:pStyle w:val="NormalWeb"/>
        <w:numPr>
          <w:ilvl w:val="0"/>
          <w:numId w:val="47"/>
        </w:numPr>
      </w:pPr>
      <w:r>
        <w:rPr>
          <w:b/>
          <w:bCs/>
        </w:rPr>
        <w:t>Protect the Power Grid:</w:t>
      </w:r>
      <w:r>
        <w:t xml:space="preserve"> Planning for sudden high-energy draws over 200 kWh will prevent local grid overloads. </w:t>
      </w:r>
    </w:p>
    <w:p w:rsidR="00AE63DF" w:rsidRPr="00F23DD3" w:rsidRDefault="00A778CE" w:rsidP="00F23DD3">
      <w:pPr>
        <w:pStyle w:val="NormalWeb"/>
        <w:numPr>
          <w:ilvl w:val="0"/>
          <w:numId w:val="47"/>
        </w:numPr>
        <w:shd w:val="clear" w:color="auto" w:fill="FFFFFF"/>
        <w:spacing w:line="360" w:lineRule="auto"/>
        <w:rPr>
          <w:b/>
          <w:color w:val="2E0BDB"/>
          <w:sz w:val="26"/>
          <w:szCs w:val="26"/>
        </w:rPr>
      </w:pPr>
      <w:r w:rsidRPr="00F23DD3">
        <w:rPr>
          <w:b/>
          <w:bCs/>
        </w:rPr>
        <w:t>Streamline User Payments:</w:t>
      </w:r>
      <w:r>
        <w:t xml:space="preserve"> Keeping app, UPI, and card payments fast will improve driver experience at all stations.</w:t>
      </w:r>
    </w:p>
    <w:sectPr w:rsidR="00AE63DF" w:rsidRPr="00F23DD3" w:rsidSect="0005726B">
      <w:pgSz w:w="11906" w:h="16838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6C43"/>
    <w:multiLevelType w:val="hybridMultilevel"/>
    <w:tmpl w:val="3A7CF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27D22"/>
    <w:multiLevelType w:val="hybridMultilevel"/>
    <w:tmpl w:val="8C18F7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962031"/>
    <w:multiLevelType w:val="multilevel"/>
    <w:tmpl w:val="81C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2AC6"/>
    <w:multiLevelType w:val="hybridMultilevel"/>
    <w:tmpl w:val="444217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86D9B"/>
    <w:multiLevelType w:val="hybridMultilevel"/>
    <w:tmpl w:val="1F94D1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891AA2"/>
    <w:multiLevelType w:val="hybridMultilevel"/>
    <w:tmpl w:val="FABA60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3E5187"/>
    <w:multiLevelType w:val="multilevel"/>
    <w:tmpl w:val="DC3436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82152BE"/>
    <w:multiLevelType w:val="multilevel"/>
    <w:tmpl w:val="EFE4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B485E"/>
    <w:multiLevelType w:val="hybridMultilevel"/>
    <w:tmpl w:val="FAA88B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8C155A"/>
    <w:multiLevelType w:val="hybridMultilevel"/>
    <w:tmpl w:val="807A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323D4"/>
    <w:multiLevelType w:val="hybridMultilevel"/>
    <w:tmpl w:val="809453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FC49C9"/>
    <w:multiLevelType w:val="multilevel"/>
    <w:tmpl w:val="0A2C8F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26D5B35"/>
    <w:multiLevelType w:val="hybridMultilevel"/>
    <w:tmpl w:val="B0507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45EB"/>
    <w:multiLevelType w:val="multilevel"/>
    <w:tmpl w:val="16FA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1539C"/>
    <w:multiLevelType w:val="hybridMultilevel"/>
    <w:tmpl w:val="AE2E87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EA56F7"/>
    <w:multiLevelType w:val="hybridMultilevel"/>
    <w:tmpl w:val="301893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BC6103"/>
    <w:multiLevelType w:val="hybridMultilevel"/>
    <w:tmpl w:val="DBE685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C73406"/>
    <w:multiLevelType w:val="multilevel"/>
    <w:tmpl w:val="F94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A722E"/>
    <w:multiLevelType w:val="multilevel"/>
    <w:tmpl w:val="3F1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437F7"/>
    <w:multiLevelType w:val="hybridMultilevel"/>
    <w:tmpl w:val="664AA2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5B3F6A"/>
    <w:multiLevelType w:val="multilevel"/>
    <w:tmpl w:val="DC3436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C9617D4"/>
    <w:multiLevelType w:val="hybridMultilevel"/>
    <w:tmpl w:val="BE9023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CC413E"/>
    <w:multiLevelType w:val="hybridMultilevel"/>
    <w:tmpl w:val="3F6CA2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AD11E2"/>
    <w:multiLevelType w:val="hybridMultilevel"/>
    <w:tmpl w:val="6B32E7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193042"/>
    <w:multiLevelType w:val="hybridMultilevel"/>
    <w:tmpl w:val="2A84777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745A9B"/>
    <w:multiLevelType w:val="hybridMultilevel"/>
    <w:tmpl w:val="835CED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7571C2"/>
    <w:multiLevelType w:val="hybridMultilevel"/>
    <w:tmpl w:val="C9B6C1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AA30F7"/>
    <w:multiLevelType w:val="hybridMultilevel"/>
    <w:tmpl w:val="85E290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4D2AD6"/>
    <w:multiLevelType w:val="hybridMultilevel"/>
    <w:tmpl w:val="43EC4A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513E8E"/>
    <w:multiLevelType w:val="hybridMultilevel"/>
    <w:tmpl w:val="1CA64B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2D45F2"/>
    <w:multiLevelType w:val="hybridMultilevel"/>
    <w:tmpl w:val="37AACB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4D5915"/>
    <w:multiLevelType w:val="multilevel"/>
    <w:tmpl w:val="80CEFF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D2CEA"/>
    <w:multiLevelType w:val="hybridMultilevel"/>
    <w:tmpl w:val="B09CDB3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00A347C"/>
    <w:multiLevelType w:val="hybridMultilevel"/>
    <w:tmpl w:val="7C0C68C4"/>
    <w:lvl w:ilvl="0" w:tplc="A71200DA">
      <w:start w:val="1"/>
      <w:numFmt w:val="decimal"/>
      <w:lvlText w:val="%1."/>
      <w:lvlJc w:val="left"/>
      <w:pPr>
        <w:ind w:left="927" w:hanging="360"/>
      </w:pPr>
      <w:rPr>
        <w:rFonts w:hint="default"/>
        <w:color w:val="0070C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B2310"/>
    <w:multiLevelType w:val="hybridMultilevel"/>
    <w:tmpl w:val="CCDEF2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D84E84"/>
    <w:multiLevelType w:val="hybridMultilevel"/>
    <w:tmpl w:val="E2405A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163067"/>
    <w:multiLevelType w:val="multilevel"/>
    <w:tmpl w:val="59B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10C17"/>
    <w:multiLevelType w:val="multilevel"/>
    <w:tmpl w:val="0A2C8F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6A092938"/>
    <w:multiLevelType w:val="multilevel"/>
    <w:tmpl w:val="13F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B62CA"/>
    <w:multiLevelType w:val="hybridMultilevel"/>
    <w:tmpl w:val="6F64D7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0E853A8"/>
    <w:multiLevelType w:val="multilevel"/>
    <w:tmpl w:val="DC3436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7384707B"/>
    <w:multiLevelType w:val="hybridMultilevel"/>
    <w:tmpl w:val="C0DAF4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1E0877"/>
    <w:multiLevelType w:val="hybridMultilevel"/>
    <w:tmpl w:val="D9D673C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8005B92"/>
    <w:multiLevelType w:val="hybridMultilevel"/>
    <w:tmpl w:val="6512D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1D5028"/>
    <w:multiLevelType w:val="multilevel"/>
    <w:tmpl w:val="B0F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54266"/>
    <w:multiLevelType w:val="hybridMultilevel"/>
    <w:tmpl w:val="1B0AD4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48752C"/>
    <w:multiLevelType w:val="hybridMultilevel"/>
    <w:tmpl w:val="CEEA8C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2"/>
  </w:num>
  <w:num w:numId="3">
    <w:abstractNumId w:val="13"/>
  </w:num>
  <w:num w:numId="4">
    <w:abstractNumId w:val="6"/>
  </w:num>
  <w:num w:numId="5">
    <w:abstractNumId w:val="40"/>
  </w:num>
  <w:num w:numId="6">
    <w:abstractNumId w:val="20"/>
  </w:num>
  <w:num w:numId="7">
    <w:abstractNumId w:val="37"/>
  </w:num>
  <w:num w:numId="8">
    <w:abstractNumId w:val="11"/>
  </w:num>
  <w:num w:numId="9">
    <w:abstractNumId w:val="38"/>
  </w:num>
  <w:num w:numId="10">
    <w:abstractNumId w:val="5"/>
  </w:num>
  <w:num w:numId="11">
    <w:abstractNumId w:val="14"/>
  </w:num>
  <w:num w:numId="12">
    <w:abstractNumId w:val="0"/>
  </w:num>
  <w:num w:numId="13">
    <w:abstractNumId w:val="9"/>
  </w:num>
  <w:num w:numId="14">
    <w:abstractNumId w:val="8"/>
  </w:num>
  <w:num w:numId="15">
    <w:abstractNumId w:val="34"/>
  </w:num>
  <w:num w:numId="16">
    <w:abstractNumId w:val="25"/>
  </w:num>
  <w:num w:numId="17">
    <w:abstractNumId w:val="31"/>
  </w:num>
  <w:num w:numId="18">
    <w:abstractNumId w:val="16"/>
  </w:num>
  <w:num w:numId="19">
    <w:abstractNumId w:val="32"/>
  </w:num>
  <w:num w:numId="20">
    <w:abstractNumId w:val="42"/>
  </w:num>
  <w:num w:numId="21">
    <w:abstractNumId w:val="46"/>
  </w:num>
  <w:num w:numId="22">
    <w:abstractNumId w:val="28"/>
  </w:num>
  <w:num w:numId="23">
    <w:abstractNumId w:val="3"/>
  </w:num>
  <w:num w:numId="24">
    <w:abstractNumId w:val="23"/>
  </w:num>
  <w:num w:numId="25">
    <w:abstractNumId w:val="7"/>
  </w:num>
  <w:num w:numId="26">
    <w:abstractNumId w:val="35"/>
  </w:num>
  <w:num w:numId="27">
    <w:abstractNumId w:val="21"/>
  </w:num>
  <w:num w:numId="28">
    <w:abstractNumId w:val="45"/>
  </w:num>
  <w:num w:numId="29">
    <w:abstractNumId w:val="27"/>
  </w:num>
  <w:num w:numId="30">
    <w:abstractNumId w:val="10"/>
  </w:num>
  <w:num w:numId="31">
    <w:abstractNumId w:val="22"/>
  </w:num>
  <w:num w:numId="32">
    <w:abstractNumId w:val="43"/>
  </w:num>
  <w:num w:numId="33">
    <w:abstractNumId w:val="41"/>
  </w:num>
  <w:num w:numId="34">
    <w:abstractNumId w:val="30"/>
  </w:num>
  <w:num w:numId="35">
    <w:abstractNumId w:val="19"/>
  </w:num>
  <w:num w:numId="36">
    <w:abstractNumId w:val="39"/>
  </w:num>
  <w:num w:numId="37">
    <w:abstractNumId w:val="17"/>
  </w:num>
  <w:num w:numId="38">
    <w:abstractNumId w:val="18"/>
  </w:num>
  <w:num w:numId="39">
    <w:abstractNumId w:val="36"/>
  </w:num>
  <w:num w:numId="40">
    <w:abstractNumId w:val="2"/>
  </w:num>
  <w:num w:numId="41">
    <w:abstractNumId w:val="44"/>
  </w:num>
  <w:num w:numId="42">
    <w:abstractNumId w:val="15"/>
  </w:num>
  <w:num w:numId="43">
    <w:abstractNumId w:val="29"/>
  </w:num>
  <w:num w:numId="44">
    <w:abstractNumId w:val="4"/>
  </w:num>
  <w:num w:numId="45">
    <w:abstractNumId w:val="26"/>
  </w:num>
  <w:num w:numId="46">
    <w:abstractNumId w:val="24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0C"/>
    <w:rsid w:val="0004321B"/>
    <w:rsid w:val="00046171"/>
    <w:rsid w:val="0005269C"/>
    <w:rsid w:val="0005726B"/>
    <w:rsid w:val="00071159"/>
    <w:rsid w:val="000A3ADC"/>
    <w:rsid w:val="000A59E8"/>
    <w:rsid w:val="000C7BB5"/>
    <w:rsid w:val="000E00A7"/>
    <w:rsid w:val="00121F6F"/>
    <w:rsid w:val="00151D39"/>
    <w:rsid w:val="00170E5B"/>
    <w:rsid w:val="001A0BD4"/>
    <w:rsid w:val="001D0833"/>
    <w:rsid w:val="00221701"/>
    <w:rsid w:val="00253307"/>
    <w:rsid w:val="002D6249"/>
    <w:rsid w:val="003560B3"/>
    <w:rsid w:val="004830E8"/>
    <w:rsid w:val="004A1025"/>
    <w:rsid w:val="004B4481"/>
    <w:rsid w:val="004D7FF0"/>
    <w:rsid w:val="004E4D81"/>
    <w:rsid w:val="00515EEF"/>
    <w:rsid w:val="0053079B"/>
    <w:rsid w:val="00567495"/>
    <w:rsid w:val="005B0E38"/>
    <w:rsid w:val="006B744C"/>
    <w:rsid w:val="00715C54"/>
    <w:rsid w:val="007623CE"/>
    <w:rsid w:val="007A22F9"/>
    <w:rsid w:val="007B5E0C"/>
    <w:rsid w:val="007B6659"/>
    <w:rsid w:val="007C3876"/>
    <w:rsid w:val="007D5EA0"/>
    <w:rsid w:val="007E6D5C"/>
    <w:rsid w:val="007F5058"/>
    <w:rsid w:val="00867C9F"/>
    <w:rsid w:val="00871D1B"/>
    <w:rsid w:val="00892623"/>
    <w:rsid w:val="008C5DF2"/>
    <w:rsid w:val="008F4DC2"/>
    <w:rsid w:val="00982529"/>
    <w:rsid w:val="009C1492"/>
    <w:rsid w:val="00A10BEE"/>
    <w:rsid w:val="00A778CE"/>
    <w:rsid w:val="00AA3FC4"/>
    <w:rsid w:val="00AB7D83"/>
    <w:rsid w:val="00AD0095"/>
    <w:rsid w:val="00AE63DF"/>
    <w:rsid w:val="00AE63EF"/>
    <w:rsid w:val="00B657CF"/>
    <w:rsid w:val="00B8560A"/>
    <w:rsid w:val="00BE016F"/>
    <w:rsid w:val="00C427C3"/>
    <w:rsid w:val="00C5231E"/>
    <w:rsid w:val="00C53CF0"/>
    <w:rsid w:val="00CA184C"/>
    <w:rsid w:val="00CA7094"/>
    <w:rsid w:val="00CB1CDB"/>
    <w:rsid w:val="00CB4EF7"/>
    <w:rsid w:val="00CC0E5F"/>
    <w:rsid w:val="00CC220C"/>
    <w:rsid w:val="00CF4A21"/>
    <w:rsid w:val="00D74678"/>
    <w:rsid w:val="00DA0738"/>
    <w:rsid w:val="00DC135D"/>
    <w:rsid w:val="00DE5905"/>
    <w:rsid w:val="00DE6203"/>
    <w:rsid w:val="00E0679B"/>
    <w:rsid w:val="00E224E9"/>
    <w:rsid w:val="00E533DE"/>
    <w:rsid w:val="00E53B62"/>
    <w:rsid w:val="00E63F60"/>
    <w:rsid w:val="00E70076"/>
    <w:rsid w:val="00EA72D3"/>
    <w:rsid w:val="00EE7660"/>
    <w:rsid w:val="00F16E5C"/>
    <w:rsid w:val="00F23DD3"/>
    <w:rsid w:val="00FA0233"/>
    <w:rsid w:val="00FB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482D"/>
  <w15:chartTrackingRefBased/>
  <w15:docId w15:val="{DF11ABBD-D2E3-4E17-9F9B-6432D966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2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5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9825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8252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825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7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21701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DefaultParagraphFont"/>
    <w:rsid w:val="004E4D81"/>
  </w:style>
  <w:style w:type="character" w:customStyle="1" w:styleId="source-count">
    <w:name w:val="source-count"/>
    <w:basedOn w:val="DefaultParagraphFont"/>
    <w:rsid w:val="004E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3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12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4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2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4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0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reboltnetwork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15</Pages>
  <Words>2767</Words>
  <Characters>15776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58</cp:revision>
  <dcterms:created xsi:type="dcterms:W3CDTF">2026-09-16T18:19:00Z</dcterms:created>
  <dcterms:modified xsi:type="dcterms:W3CDTF">2026-09-18T14:30:00Z</dcterms:modified>
</cp:coreProperties>
</file>