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2ACB6">
      <w:pPr>
        <w:pStyle w:val="2"/>
        <w:keepNext w:val="0"/>
        <w:keepLines w:val="0"/>
        <w:widowControl/>
        <w:suppressLineNumbers w:val="0"/>
        <w:spacing w:before="388" w:beforeAutospacing="0" w:after="676" w:afterAutospacing="0" w:line="12" w:lineRule="atLeast"/>
        <w:ind w:left="0" w:right="0" w:firstLine="181" w:firstLineChars="50"/>
        <w:rPr>
          <w:b/>
          <w:bCs/>
          <w:i w:val="0"/>
          <w:iCs w:val="0"/>
          <w:sz w:val="36"/>
          <w:szCs w:val="36"/>
        </w:rPr>
      </w:pPr>
      <w:r>
        <w:rPr>
          <w:rFonts w:hint="default"/>
          <w:b/>
          <w:bCs/>
          <w:i w:val="0"/>
          <w:iCs w:val="0"/>
          <w:spacing w:val="0"/>
          <w:sz w:val="36"/>
          <w:szCs w:val="36"/>
          <w:lang w:val="en-US"/>
        </w:rPr>
        <w:t>S</w:t>
      </w:r>
      <w:r>
        <w:rPr>
          <w:rFonts w:hint="default"/>
          <w:b/>
          <w:bCs/>
          <w:i w:val="0"/>
          <w:iCs w:val="0"/>
          <w:caps w:val="0"/>
          <w:spacing w:val="0"/>
          <w:sz w:val="36"/>
          <w:szCs w:val="36"/>
          <w:lang w:val="en-US"/>
        </w:rPr>
        <w:t xml:space="preserve">ocial Media Engagement Analytics </w:t>
      </w:r>
      <w:r>
        <w:rPr>
          <w:b/>
          <w:bCs/>
          <w:i w:val="0"/>
          <w:iCs w:val="0"/>
          <w:caps w:val="0"/>
          <w:spacing w:val="0"/>
          <w:sz w:val="36"/>
          <w:szCs w:val="36"/>
        </w:rPr>
        <w:t>Findings</w:t>
      </w:r>
      <w:r>
        <w:rPr>
          <w:b/>
          <w:bCs/>
          <w:i w:val="0"/>
          <w:iCs w:val="0"/>
          <w:caps w:val="0"/>
          <w:color w:val="0D47A1"/>
          <w:spacing w:val="0"/>
          <w:sz w:val="36"/>
          <w:szCs w:val="36"/>
          <w:u w:val="none"/>
        </w:rPr>
        <w:fldChar w:fldCharType="begin"/>
      </w:r>
      <w:r>
        <w:rPr>
          <w:b/>
          <w:bCs/>
          <w:i w:val="0"/>
          <w:iCs w:val="0"/>
          <w:caps w:val="0"/>
          <w:color w:val="0D47A1"/>
          <w:spacing w:val="0"/>
          <w:sz w:val="36"/>
          <w:szCs w:val="36"/>
          <w:u w:val="none"/>
        </w:rPr>
        <w:instrText xml:space="preserve"> HYPERLINK "http://localhost:8888/notebooks/Downloads/Social_Media_Engagement_Analytics.ipynb" \l "Findings" \t "http://localhost:8888/notebooks/Downloads/_self" </w:instrText>
      </w:r>
      <w:r>
        <w:rPr>
          <w:b/>
          <w:bCs/>
          <w:i w:val="0"/>
          <w:iCs w:val="0"/>
          <w:caps w:val="0"/>
          <w:color w:val="0D47A1"/>
          <w:spacing w:val="0"/>
          <w:sz w:val="36"/>
          <w:szCs w:val="36"/>
          <w:u w:val="none"/>
        </w:rPr>
        <w:fldChar w:fldCharType="separate"/>
      </w:r>
      <w:r>
        <w:rPr>
          <w:b/>
          <w:bCs/>
          <w:i w:val="0"/>
          <w:iCs w:val="0"/>
          <w:caps w:val="0"/>
          <w:color w:val="0D47A1"/>
          <w:spacing w:val="0"/>
          <w:sz w:val="36"/>
          <w:szCs w:val="36"/>
          <w:u w:val="none"/>
        </w:rPr>
        <w:fldChar w:fldCharType="end"/>
      </w:r>
    </w:p>
    <w:p w14:paraId="078F22BF">
      <w:pPr>
        <w:pStyle w:val="7"/>
        <w:keepNext w:val="0"/>
        <w:keepLines w:val="0"/>
        <w:widowControl/>
        <w:suppressLineNumbers w:val="0"/>
        <w:spacing w:before="240" w:beforeAutospacing="0" w:after="690" w:afterAutospacing="0" w:line="19" w:lineRule="atLeast"/>
        <w:ind w:left="0" w:right="0"/>
        <w:jc w:val="left"/>
      </w:pPr>
      <w:r>
        <w:rPr>
          <w:rStyle w:val="8"/>
          <w:rFonts w:ascii="Segoe UI" w:hAnsi="Segoe UI" w:eastAsia="Segoe UI" w:cs="Segoe UI"/>
          <w:b/>
          <w:bCs/>
          <w:i w:val="0"/>
          <w:iCs w:val="0"/>
          <w:caps w:val="0"/>
          <w:spacing w:val="0"/>
          <w:sz w:val="21"/>
          <w:szCs w:val="21"/>
        </w:rPr>
        <w:t>Headline: no group in this dataset</w:t>
      </w:r>
      <w:bookmarkStart w:id="0" w:name="_GoBack"/>
      <w:bookmarkEnd w:id="0"/>
      <w:r>
        <w:rPr>
          <w:rStyle w:val="8"/>
          <w:rFonts w:ascii="Segoe UI" w:hAnsi="Segoe UI" w:eastAsia="Segoe UI" w:cs="Segoe UI"/>
          <w:b/>
          <w:bCs/>
          <w:i w:val="0"/>
          <w:iCs w:val="0"/>
          <w:caps w:val="0"/>
          <w:spacing w:val="0"/>
          <w:sz w:val="21"/>
          <w:szCs w:val="21"/>
        </w:rPr>
        <w:t xml:space="preserve"> performs meaningfully better than another.</w:t>
      </w:r>
      <w:r>
        <w:rPr>
          <w:rFonts w:hint="default" w:ascii="Segoe UI" w:hAnsi="Segoe UI" w:eastAsia="Segoe UI" w:cs="Segoe UI"/>
          <w:i w:val="0"/>
          <w:iCs w:val="0"/>
          <w:caps w:val="0"/>
          <w:spacing w:val="0"/>
          <w:sz w:val="21"/>
          <w:szCs w:val="21"/>
        </w:rPr>
        <w:t xml:space="preserve"> Every ranking below exists, but each gap is small (typically 1–5%) and, where tested, statistically indistinguishable from chance (ANOVA / Kruskal-Wallis p &gt; 0.05). The data behaves like a uniformly random sample, so the honest recommendation is </w:t>
      </w:r>
      <w:r>
        <w:rPr>
          <w:rStyle w:val="5"/>
          <w:rFonts w:hint="default" w:ascii="Segoe UI" w:hAnsi="Segoe UI" w:eastAsia="Segoe UI" w:cs="Segoe UI"/>
          <w:i/>
          <w:iCs/>
          <w:caps w:val="0"/>
          <w:spacing w:val="0"/>
          <w:sz w:val="21"/>
          <w:szCs w:val="21"/>
        </w:rPr>
        <w:t>not</w:t>
      </w:r>
      <w:r>
        <w:rPr>
          <w:rFonts w:hint="default" w:ascii="Segoe UI" w:hAnsi="Segoe UI" w:eastAsia="Segoe UI" w:cs="Segoe UI"/>
          <w:i w:val="0"/>
          <w:iCs w:val="0"/>
          <w:caps w:val="0"/>
          <w:spacing w:val="0"/>
          <w:sz w:val="21"/>
          <w:szCs w:val="21"/>
        </w:rPr>
        <w:t xml:space="preserve"> to shift strategy on these differences.</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05" w:type="dxa"/>
          <w:left w:w="105" w:type="dxa"/>
          <w:bottom w:w="105" w:type="dxa"/>
          <w:right w:w="105" w:type="dxa"/>
        </w:tblCellMar>
      </w:tblPr>
      <w:tblGrid>
        <w:gridCol w:w="1752"/>
        <w:gridCol w:w="5113"/>
        <w:gridCol w:w="1651"/>
      </w:tblGrid>
      <w:tr w14:paraId="60FFF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tblHeader/>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690350C0">
            <w:pPr>
              <w:keepNext w:val="0"/>
              <w:keepLines w:val="0"/>
              <w:widowControl/>
              <w:suppressLineNumbers w:val="0"/>
              <w:snapToGrid w:val="0"/>
              <w:spacing w:line="240" w:lineRule="auto"/>
              <w:jc w:val="center"/>
              <w:textAlignment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bdr w:val="none" w:color="auto" w:sz="0" w:space="0"/>
                <w:lang w:val="en-US" w:eastAsia="zh-CN" w:bidi="ar"/>
              </w:rPr>
              <w:t>Question</w:t>
            </w:r>
          </w:p>
        </w:tc>
        <w:tc>
          <w:tcPr>
            <w:tcW w:w="3001" w:type="pct"/>
            <w:tcBorders>
              <w:top w:val="nil"/>
              <w:left w:val="nil"/>
              <w:bottom w:val="nil"/>
              <w:right w:val="nil"/>
            </w:tcBorders>
            <w:shd w:val="clear"/>
            <w:tcMar>
              <w:top w:w="105" w:type="dxa"/>
              <w:left w:w="105" w:type="dxa"/>
              <w:bottom w:w="105" w:type="dxa"/>
              <w:right w:w="105" w:type="dxa"/>
            </w:tcMar>
            <w:vAlign w:val="center"/>
          </w:tcPr>
          <w:p w14:paraId="485C671D">
            <w:pPr>
              <w:keepNext w:val="0"/>
              <w:keepLines w:val="0"/>
              <w:widowControl/>
              <w:suppressLineNumbers w:val="0"/>
              <w:snapToGrid w:val="0"/>
              <w:spacing w:line="240" w:lineRule="auto"/>
              <w:jc w:val="center"/>
              <w:textAlignment w:val="center"/>
              <w:rPr>
                <w:rFonts w:hint="default" w:ascii="Times New Roman" w:hAnsi="Times New Roman" w:cs="Times New Roman"/>
                <w:b/>
                <w:bCs/>
                <w:sz w:val="19"/>
                <w:szCs w:val="19"/>
              </w:rPr>
            </w:pPr>
            <w:r>
              <w:rPr>
                <w:rFonts w:hint="default" w:ascii="Times New Roman" w:hAnsi="Times New Roman" w:eastAsia="SimSun" w:cs="Times New Roman"/>
                <w:b/>
                <w:bCs/>
                <w:kern w:val="0"/>
                <w:sz w:val="19"/>
                <w:szCs w:val="19"/>
                <w:bdr w:val="none" w:color="auto" w:sz="0" w:space="0"/>
                <w:lang w:val="en-US" w:eastAsia="zh-CN" w:bidi="ar"/>
              </w:rPr>
              <w:t>What the data shows</w:t>
            </w:r>
          </w:p>
        </w:tc>
        <w:tc>
          <w:tcPr>
            <w:tcW w:w="969" w:type="pct"/>
            <w:tcBorders>
              <w:top w:val="nil"/>
              <w:left w:val="nil"/>
              <w:bottom w:val="nil"/>
              <w:right w:val="nil"/>
            </w:tcBorders>
            <w:shd w:val="clear"/>
            <w:tcMar>
              <w:top w:w="105" w:type="dxa"/>
              <w:left w:w="105" w:type="dxa"/>
              <w:bottom w:w="105" w:type="dxa"/>
              <w:right w:w="105" w:type="dxa"/>
            </w:tcMar>
            <w:vAlign w:val="center"/>
          </w:tcPr>
          <w:p w14:paraId="66D2EE6C">
            <w:pPr>
              <w:keepNext w:val="0"/>
              <w:keepLines w:val="0"/>
              <w:widowControl/>
              <w:suppressLineNumbers w:val="0"/>
              <w:snapToGrid w:val="0"/>
              <w:spacing w:line="240" w:lineRule="auto"/>
              <w:jc w:val="center"/>
              <w:textAlignment w:val="center"/>
              <w:rPr>
                <w:rFonts w:hint="default" w:ascii="Times New Roman" w:hAnsi="Times New Roman" w:cs="Times New Roman"/>
                <w:b/>
                <w:bCs/>
                <w:sz w:val="19"/>
                <w:szCs w:val="19"/>
              </w:rPr>
            </w:pPr>
            <w:r>
              <w:rPr>
                <w:rFonts w:hint="default" w:ascii="Times New Roman" w:hAnsi="Times New Roman" w:eastAsia="SimSun" w:cs="Times New Roman"/>
                <w:b/>
                <w:bCs/>
                <w:kern w:val="0"/>
                <w:sz w:val="19"/>
                <w:szCs w:val="19"/>
                <w:bdr w:val="none" w:color="auto" w:sz="0" w:space="0"/>
                <w:lang w:val="en-US" w:eastAsia="zh-CN" w:bidi="ar"/>
              </w:rPr>
              <w:t>Reliable?</w:t>
            </w:r>
          </w:p>
        </w:tc>
      </w:tr>
      <w:tr w14:paraId="3A7DA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439F93EA">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Post type with highest engagement</w:t>
            </w:r>
            <w:r>
              <w:rPr>
                <w:rFonts w:hint="default" w:ascii="Times New Roman" w:hAnsi="Times New Roman" w:eastAsia="SimSun" w:cs="Times New Roman"/>
                <w:b/>
                <w:bCs/>
                <w:kern w:val="0"/>
                <w:sz w:val="22"/>
                <w:szCs w:val="22"/>
                <w:bdr w:val="none" w:color="auto" w:sz="0" w:space="0"/>
                <w:lang w:val="en-US" w:eastAsia="zh-CN" w:bidi="ar"/>
              </w:rPr>
              <w:t xml:space="preserve"> (platform)</w:t>
            </w:r>
          </w:p>
        </w:tc>
        <w:tc>
          <w:tcPr>
            <w:tcW w:w="3001" w:type="pct"/>
            <w:tcBorders>
              <w:top w:val="nil"/>
              <w:left w:val="nil"/>
              <w:bottom w:val="nil"/>
              <w:right w:val="nil"/>
            </w:tcBorders>
            <w:shd w:val="clear"/>
            <w:tcMar>
              <w:top w:w="105" w:type="dxa"/>
              <w:left w:w="105" w:type="dxa"/>
              <w:bottom w:w="105" w:type="dxa"/>
              <w:right w:w="105" w:type="dxa"/>
            </w:tcMar>
            <w:vAlign w:val="center"/>
          </w:tcPr>
          <w:p w14:paraId="6707FA61">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Instagram leads on average engagement score (6,629) and rate (17.4%); Twitter is lowest (6,447; 16.3%). Gap ≈ 3%.</w:t>
            </w:r>
          </w:p>
        </w:tc>
        <w:tc>
          <w:tcPr>
            <w:tcW w:w="969" w:type="pct"/>
            <w:tcBorders>
              <w:top w:val="nil"/>
              <w:left w:val="nil"/>
              <w:bottom w:val="nil"/>
              <w:right w:val="nil"/>
            </w:tcBorders>
            <w:shd w:val="clear"/>
            <w:tcMar>
              <w:top w:w="105" w:type="dxa"/>
              <w:left w:w="105" w:type="dxa"/>
              <w:bottom w:w="105" w:type="dxa"/>
              <w:right w:w="105" w:type="dxa"/>
            </w:tcMar>
            <w:vAlign w:val="center"/>
          </w:tcPr>
          <w:p w14:paraId="36B77F28">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 – p = 0.06 (score), 0.50 (rate)</w:t>
            </w:r>
          </w:p>
        </w:tc>
      </w:tr>
      <w:tr w14:paraId="666B8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5CE9F9E3">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Best content category</w:t>
            </w:r>
          </w:p>
        </w:tc>
        <w:tc>
          <w:tcPr>
            <w:tcW w:w="3001" w:type="pct"/>
            <w:tcBorders>
              <w:top w:val="nil"/>
              <w:left w:val="nil"/>
              <w:bottom w:val="nil"/>
              <w:right w:val="nil"/>
            </w:tcBorders>
            <w:shd w:val="clear"/>
            <w:tcMar>
              <w:top w:w="105" w:type="dxa"/>
              <w:left w:w="105" w:type="dxa"/>
              <w:bottom w:w="105" w:type="dxa"/>
              <w:right w:w="105" w:type="dxa"/>
            </w:tcMar>
            <w:vAlign w:val="center"/>
          </w:tcPr>
          <w:p w14:paraId="1277864D">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Product leads on engagement score (6,580) and rate (17.6%); Marketing is lowest on score, Pricing on rate.</w:t>
            </w:r>
          </w:p>
        </w:tc>
        <w:tc>
          <w:tcPr>
            <w:tcW w:w="969" w:type="pct"/>
            <w:tcBorders>
              <w:top w:val="nil"/>
              <w:left w:val="nil"/>
              <w:bottom w:val="nil"/>
              <w:right w:val="nil"/>
            </w:tcBorders>
            <w:shd w:val="clear"/>
            <w:tcMar>
              <w:top w:w="105" w:type="dxa"/>
              <w:left w:w="105" w:type="dxa"/>
              <w:bottom w:w="105" w:type="dxa"/>
              <w:right w:w="105" w:type="dxa"/>
            </w:tcMar>
            <w:vAlign w:val="center"/>
          </w:tcPr>
          <w:p w14:paraId="47D1BC5C">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 – p = 0.47 (score), 0.11 (rate)</w:t>
            </w:r>
          </w:p>
        </w:tc>
      </w:tr>
      <w:tr w14:paraId="3C21D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0175C91C">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Countries with highest avg engagement rate</w:t>
            </w:r>
          </w:p>
        </w:tc>
        <w:tc>
          <w:tcPr>
            <w:tcW w:w="3001" w:type="pct"/>
            <w:tcBorders>
              <w:top w:val="nil"/>
              <w:left w:val="nil"/>
              <w:bottom w:val="nil"/>
              <w:right w:val="nil"/>
            </w:tcBorders>
            <w:shd w:val="clear"/>
            <w:tcMar>
              <w:top w:w="105" w:type="dxa"/>
              <w:left w:w="105" w:type="dxa"/>
              <w:bottom w:w="105" w:type="dxa"/>
              <w:right w:w="105" w:type="dxa"/>
            </w:tcMar>
            <w:vAlign w:val="center"/>
          </w:tcPr>
          <w:p w14:paraId="38D0BD1F">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South Korea 19.4%, Egypt 18.4%, UK 17.7%, Spain 17.6%, Germany 17.6%; lowest Singapore and South Africa at 15.5%.</w:t>
            </w:r>
          </w:p>
        </w:tc>
        <w:tc>
          <w:tcPr>
            <w:tcW w:w="969" w:type="pct"/>
            <w:tcBorders>
              <w:top w:val="nil"/>
              <w:left w:val="nil"/>
              <w:bottom w:val="nil"/>
              <w:right w:val="nil"/>
            </w:tcBorders>
            <w:shd w:val="clear"/>
            <w:tcMar>
              <w:top w:w="105" w:type="dxa"/>
              <w:left w:w="105" w:type="dxa"/>
              <w:bottom w:w="105" w:type="dxa"/>
              <w:right w:w="105" w:type="dxa"/>
            </w:tcMar>
            <w:vAlign w:val="center"/>
          </w:tcPr>
          <w:p w14:paraId="7DDCECD3">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 – p = 0.51; median rate is ≈ 8% everywhere</w:t>
            </w:r>
          </w:p>
        </w:tc>
      </w:tr>
      <w:tr w14:paraId="1864D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6E246FA3">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How age affects engagement</w:t>
            </w:r>
          </w:p>
        </w:tc>
        <w:tc>
          <w:tcPr>
            <w:tcW w:w="3001" w:type="pct"/>
            <w:tcBorders>
              <w:top w:val="nil"/>
              <w:left w:val="nil"/>
              <w:bottom w:val="nil"/>
              <w:right w:val="nil"/>
            </w:tcBorders>
            <w:shd w:val="clear"/>
            <w:tcMar>
              <w:top w:w="105" w:type="dxa"/>
              <w:left w:w="105" w:type="dxa"/>
              <w:bottom w:w="105" w:type="dxa"/>
              <w:right w:w="105" w:type="dxa"/>
            </w:tcMar>
            <w:vAlign w:val="center"/>
          </w:tcPr>
          <w:p w14:paraId="4DED63A2">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Style w:val="5"/>
                <w:rFonts w:hint="default" w:ascii="Times New Roman" w:hAnsi="Times New Roman" w:eastAsia="SimSun" w:cs="Times New Roman"/>
                <w:b w:val="0"/>
                <w:bCs w:val="0"/>
                <w:i/>
                <w:iCs/>
                <w:kern w:val="0"/>
                <w:sz w:val="22"/>
                <w:szCs w:val="22"/>
                <w:bdr w:val="none" w:color="auto" w:sz="0" w:space="0"/>
                <w:lang w:val="en-US" w:eastAsia="zh-CN" w:bidi="ar"/>
              </w:rPr>
              <w:t>Not available</w:t>
            </w:r>
            <w:r>
              <w:rPr>
                <w:rFonts w:hint="default" w:ascii="Times New Roman" w:hAnsi="Times New Roman" w:eastAsia="SimSun" w:cs="Times New Roman"/>
                <w:b w:val="0"/>
                <w:bCs w:val="0"/>
                <w:kern w:val="0"/>
                <w:sz w:val="22"/>
                <w:szCs w:val="22"/>
                <w:bdr w:val="none" w:color="auto" w:sz="0" w:space="0"/>
                <w:lang w:val="en-US" w:eastAsia="zh-CN" w:bidi="ar"/>
              </w:rPr>
              <w:t xml:space="preserve"> – no age column. Closest user fields (</w:t>
            </w:r>
            <w:r>
              <w:rPr>
                <w:rStyle w:val="6"/>
                <w:rFonts w:hint="default" w:ascii="Times New Roman" w:hAnsi="Times New Roman" w:eastAsia="Consolas" w:cs="Times New Roman"/>
                <w:b w:val="0"/>
                <w:bCs w:val="0"/>
                <w:kern w:val="0"/>
                <w:sz w:val="22"/>
                <w:szCs w:val="22"/>
                <w:bdr w:val="none" w:color="auto" w:sz="0" w:space="0"/>
                <w:shd w:val="clear" w:fill="EEEEEE"/>
                <w:lang w:val="en-US" w:eastAsia="zh-CN" w:bidi="ar"/>
              </w:rPr>
              <w:t>user_engagement_growth</w:t>
            </w:r>
            <w:r>
              <w:rPr>
                <w:rFonts w:hint="default" w:ascii="Times New Roman" w:hAnsi="Times New Roman" w:eastAsia="SimSun" w:cs="Times New Roman"/>
                <w:b w:val="0"/>
                <w:bCs w:val="0"/>
                <w:kern w:val="0"/>
                <w:sz w:val="22"/>
                <w:szCs w:val="22"/>
                <w:bdr w:val="none" w:color="auto" w:sz="0" w:space="0"/>
                <w:lang w:val="en-US" w:eastAsia="zh-CN" w:bidi="ar"/>
              </w:rPr>
              <w:t xml:space="preserve">, </w:t>
            </w:r>
            <w:r>
              <w:rPr>
                <w:rStyle w:val="6"/>
                <w:rFonts w:hint="default" w:ascii="Times New Roman" w:hAnsi="Times New Roman" w:eastAsia="Consolas" w:cs="Times New Roman"/>
                <w:b w:val="0"/>
                <w:bCs w:val="0"/>
                <w:kern w:val="0"/>
                <w:sz w:val="22"/>
                <w:szCs w:val="22"/>
                <w:bdr w:val="none" w:color="auto" w:sz="0" w:space="0"/>
                <w:shd w:val="clear" w:fill="EEEEEE"/>
                <w:lang w:val="en-US" w:eastAsia="zh-CN" w:bidi="ar"/>
              </w:rPr>
              <w:t>user_past_sentiment_avg</w:t>
            </w:r>
            <w:r>
              <w:rPr>
                <w:rFonts w:hint="default" w:ascii="Times New Roman" w:hAnsi="Times New Roman" w:eastAsia="SimSun" w:cs="Times New Roman"/>
                <w:b w:val="0"/>
                <w:bCs w:val="0"/>
                <w:kern w:val="0"/>
                <w:sz w:val="22"/>
                <w:szCs w:val="22"/>
                <w:bdr w:val="none" w:color="auto" w:sz="0" w:space="0"/>
                <w:lang w:val="en-US" w:eastAsia="zh-CN" w:bidi="ar"/>
              </w:rPr>
              <w:t>) have correlations of ≈ 0 (</w:t>
            </w:r>
          </w:p>
        </w:tc>
        <w:tc>
          <w:tcPr>
            <w:tcW w:w="969" w:type="pct"/>
            <w:tcBorders>
              <w:top w:val="nil"/>
              <w:left w:val="nil"/>
              <w:bottom w:val="nil"/>
              <w:right w:val="nil"/>
            </w:tcBorders>
            <w:shd w:val="clear"/>
            <w:tcMar>
              <w:top w:w="105" w:type="dxa"/>
              <w:left w:w="105" w:type="dxa"/>
              <w:bottom w:w="105" w:type="dxa"/>
              <w:right w:w="105" w:type="dxa"/>
            </w:tcMar>
            <w:vAlign w:val="center"/>
          </w:tcPr>
          <w:p w14:paraId="56EBEAA7">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r</w:t>
            </w:r>
          </w:p>
        </w:tc>
      </w:tr>
      <w:tr w14:paraId="7F79D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1DC0511A">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Verified vs unverified</w:t>
            </w:r>
          </w:p>
        </w:tc>
        <w:tc>
          <w:tcPr>
            <w:tcW w:w="3001" w:type="pct"/>
            <w:tcBorders>
              <w:top w:val="nil"/>
              <w:left w:val="nil"/>
              <w:bottom w:val="nil"/>
              <w:right w:val="nil"/>
            </w:tcBorders>
            <w:shd w:val="clear"/>
            <w:tcMar>
              <w:top w:w="105" w:type="dxa"/>
              <w:left w:w="105" w:type="dxa"/>
              <w:bottom w:w="105" w:type="dxa"/>
              <w:right w:w="105" w:type="dxa"/>
            </w:tcMar>
            <w:vAlign w:val="center"/>
          </w:tcPr>
          <w:p w14:paraId="58966AA6">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Style w:val="5"/>
                <w:rFonts w:hint="default" w:ascii="Times New Roman" w:hAnsi="Times New Roman" w:eastAsia="SimSun" w:cs="Times New Roman"/>
                <w:b w:val="0"/>
                <w:bCs w:val="0"/>
                <w:i/>
                <w:iCs/>
                <w:kern w:val="0"/>
                <w:sz w:val="22"/>
                <w:szCs w:val="22"/>
                <w:bdr w:val="none" w:color="auto" w:sz="0" w:space="0"/>
                <w:lang w:val="en-US" w:eastAsia="zh-CN" w:bidi="ar"/>
              </w:rPr>
              <w:t>Not available</w:t>
            </w:r>
            <w:r>
              <w:rPr>
                <w:rFonts w:hint="default" w:ascii="Times New Roman" w:hAnsi="Times New Roman" w:eastAsia="SimSun" w:cs="Times New Roman"/>
                <w:b w:val="0"/>
                <w:bCs w:val="0"/>
                <w:kern w:val="0"/>
                <w:sz w:val="22"/>
                <w:szCs w:val="22"/>
                <w:bdr w:val="none" w:color="auto" w:sz="0" w:space="0"/>
                <w:lang w:val="en-US" w:eastAsia="zh-CN" w:bidi="ar"/>
              </w:rPr>
              <w:t xml:space="preserve"> – no verified column.</w:t>
            </w:r>
          </w:p>
        </w:tc>
        <w:tc>
          <w:tcPr>
            <w:tcW w:w="969" w:type="pct"/>
            <w:tcBorders>
              <w:top w:val="nil"/>
              <w:left w:val="nil"/>
              <w:bottom w:val="nil"/>
              <w:right w:val="nil"/>
            </w:tcBorders>
            <w:shd w:val="clear"/>
            <w:tcMar>
              <w:top w:w="105" w:type="dxa"/>
              <w:left w:w="105" w:type="dxa"/>
              <w:bottom w:w="105" w:type="dxa"/>
              <w:right w:w="105" w:type="dxa"/>
            </w:tcMar>
            <w:vAlign w:val="center"/>
          </w:tcPr>
          <w:p w14:paraId="424A6D54">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w:t>
            </w:r>
          </w:p>
        </w:tc>
      </w:tr>
      <w:tr w14:paraId="18C42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10F19E7E">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Best time of day for impressions</w:t>
            </w:r>
          </w:p>
        </w:tc>
        <w:tc>
          <w:tcPr>
            <w:tcW w:w="3001" w:type="pct"/>
            <w:tcBorders>
              <w:top w:val="nil"/>
              <w:left w:val="nil"/>
              <w:bottom w:val="nil"/>
              <w:right w:val="nil"/>
            </w:tcBorders>
            <w:shd w:val="clear"/>
            <w:tcMar>
              <w:top w:w="105" w:type="dxa"/>
              <w:left w:w="105" w:type="dxa"/>
              <w:bottom w:w="105" w:type="dxa"/>
              <w:right w:w="105" w:type="dxa"/>
            </w:tcMar>
            <w:vAlign w:val="center"/>
          </w:tcPr>
          <w:p w14:paraId="3FF2A275">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Evening (18–23) averages 50,745 impressions and Afternoon the lowest at 48,879. Best single hours: 22:00, 18:00, 05:00.</w:t>
            </w:r>
          </w:p>
        </w:tc>
        <w:tc>
          <w:tcPr>
            <w:tcW w:w="969" w:type="pct"/>
            <w:tcBorders>
              <w:top w:val="nil"/>
              <w:left w:val="nil"/>
              <w:bottom w:val="nil"/>
              <w:right w:val="nil"/>
            </w:tcBorders>
            <w:shd w:val="clear"/>
            <w:tcMar>
              <w:top w:w="105" w:type="dxa"/>
              <w:left w:w="105" w:type="dxa"/>
              <w:bottom w:w="105" w:type="dxa"/>
              <w:right w:w="105" w:type="dxa"/>
            </w:tcMar>
            <w:vAlign w:val="center"/>
          </w:tcPr>
          <w:p w14:paraId="4C755BC5">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 – p = 0.15 across hours</w:t>
            </w:r>
          </w:p>
        </w:tc>
      </w:tr>
      <w:tr w14:paraId="3C9C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1C3B0E09">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Device type vs watch time</w:t>
            </w:r>
          </w:p>
        </w:tc>
        <w:tc>
          <w:tcPr>
            <w:tcW w:w="3001" w:type="pct"/>
            <w:tcBorders>
              <w:top w:val="nil"/>
              <w:left w:val="nil"/>
              <w:bottom w:val="nil"/>
              <w:right w:val="nil"/>
            </w:tcBorders>
            <w:shd w:val="clear"/>
            <w:tcMar>
              <w:top w:w="105" w:type="dxa"/>
              <w:left w:w="105" w:type="dxa"/>
              <w:bottom w:w="105" w:type="dxa"/>
              <w:right w:w="105" w:type="dxa"/>
            </w:tcMar>
            <w:vAlign w:val="center"/>
          </w:tcPr>
          <w:p w14:paraId="3E3FFBB1">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Style w:val="5"/>
                <w:rFonts w:hint="default" w:ascii="Times New Roman" w:hAnsi="Times New Roman" w:eastAsia="SimSun" w:cs="Times New Roman"/>
                <w:b w:val="0"/>
                <w:bCs w:val="0"/>
                <w:i/>
                <w:iCs/>
                <w:kern w:val="0"/>
                <w:sz w:val="22"/>
                <w:szCs w:val="22"/>
                <w:bdr w:val="none" w:color="auto" w:sz="0" w:space="0"/>
                <w:lang w:val="en-US" w:eastAsia="zh-CN" w:bidi="ar"/>
              </w:rPr>
              <w:t>Not available</w:t>
            </w:r>
            <w:r>
              <w:rPr>
                <w:rFonts w:hint="default" w:ascii="Times New Roman" w:hAnsi="Times New Roman" w:eastAsia="SimSun" w:cs="Times New Roman"/>
                <w:b w:val="0"/>
                <w:bCs w:val="0"/>
                <w:kern w:val="0"/>
                <w:sz w:val="22"/>
                <w:szCs w:val="22"/>
                <w:bdr w:val="none" w:color="auto" w:sz="0" w:space="0"/>
                <w:lang w:val="en-US" w:eastAsia="zh-CN" w:bidi="ar"/>
              </w:rPr>
              <w:t xml:space="preserve"> – no device or watch-time columns. By platform, impressions range only 49.1k–50.5k.</w:t>
            </w:r>
          </w:p>
        </w:tc>
        <w:tc>
          <w:tcPr>
            <w:tcW w:w="969" w:type="pct"/>
            <w:tcBorders>
              <w:top w:val="nil"/>
              <w:left w:val="nil"/>
              <w:bottom w:val="nil"/>
              <w:right w:val="nil"/>
            </w:tcBorders>
            <w:shd w:val="clear"/>
            <w:tcMar>
              <w:top w:w="105" w:type="dxa"/>
              <w:left w:w="105" w:type="dxa"/>
              <w:bottom w:w="105" w:type="dxa"/>
              <w:right w:w="105" w:type="dxa"/>
            </w:tcMar>
            <w:vAlign w:val="center"/>
          </w:tcPr>
          <w:p w14:paraId="02A5BD08">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 – p = 0.59</w:t>
            </w:r>
          </w:p>
        </w:tc>
      </w:tr>
      <w:tr w14:paraId="7BDCE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5F7A064C">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Best-performing sentiment</w:t>
            </w:r>
          </w:p>
        </w:tc>
        <w:tc>
          <w:tcPr>
            <w:tcW w:w="3001" w:type="pct"/>
            <w:tcBorders>
              <w:top w:val="nil"/>
              <w:left w:val="nil"/>
              <w:bottom w:val="nil"/>
              <w:right w:val="nil"/>
            </w:tcBorders>
            <w:shd w:val="clear"/>
            <w:tcMar>
              <w:top w:w="105" w:type="dxa"/>
              <w:left w:w="105" w:type="dxa"/>
              <w:bottom w:w="105" w:type="dxa"/>
              <w:right w:w="105" w:type="dxa"/>
            </w:tcMar>
            <w:vAlign w:val="center"/>
          </w:tcPr>
          <w:p w14:paraId="64FAA396">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Negative posts have the highest average likes (2,515) and engagement rate (17.2%) vs 16.5% for Positive and Neutral.</w:t>
            </w:r>
          </w:p>
        </w:tc>
        <w:tc>
          <w:tcPr>
            <w:tcW w:w="969" w:type="pct"/>
            <w:tcBorders>
              <w:top w:val="nil"/>
              <w:left w:val="nil"/>
              <w:bottom w:val="nil"/>
              <w:right w:val="nil"/>
            </w:tcBorders>
            <w:shd w:val="clear"/>
            <w:tcMar>
              <w:top w:w="105" w:type="dxa"/>
              <w:left w:w="105" w:type="dxa"/>
              <w:bottom w:w="105" w:type="dxa"/>
              <w:right w:w="105" w:type="dxa"/>
            </w:tcMar>
            <w:vAlign w:val="center"/>
          </w:tcPr>
          <w:p w14:paraId="1C6D5D21">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 – p = 0.27 (rate), 0.50 (score)</w:t>
            </w:r>
          </w:p>
        </w:tc>
      </w:tr>
      <w:tr w14:paraId="7DF69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trHeight w:val="0" w:hRule="atLeast"/>
          <w:jc w:val="center"/>
        </w:trPr>
        <w:tc>
          <w:tcPr>
            <w:tcW w:w="1028" w:type="pct"/>
            <w:tcBorders>
              <w:top w:val="nil"/>
              <w:left w:val="nil"/>
              <w:bottom w:val="nil"/>
              <w:right w:val="nil"/>
            </w:tcBorders>
            <w:shd w:val="clear"/>
            <w:tcMar>
              <w:top w:w="105" w:type="dxa"/>
              <w:left w:w="105" w:type="dxa"/>
              <w:bottom w:w="105" w:type="dxa"/>
              <w:right w:w="105" w:type="dxa"/>
            </w:tcMar>
            <w:vAlign w:val="center"/>
          </w:tcPr>
          <w:p w14:paraId="6F6D4C65">
            <w:pPr>
              <w:keepNext w:val="0"/>
              <w:keepLines w:val="0"/>
              <w:widowControl/>
              <w:suppressLineNumbers w:val="0"/>
              <w:snapToGrid w:val="0"/>
              <w:spacing w:line="240" w:lineRule="auto"/>
              <w:jc w:val="left"/>
              <w:textAlignment w:val="center"/>
              <w:rPr>
                <w:rFonts w:hint="default" w:ascii="Times New Roman" w:hAnsi="Times New Roman" w:cs="Times New Roman"/>
                <w:b/>
                <w:bCs/>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Negative / neutral behaviour</w:t>
            </w:r>
          </w:p>
        </w:tc>
        <w:tc>
          <w:tcPr>
            <w:tcW w:w="3001" w:type="pct"/>
            <w:tcBorders>
              <w:top w:val="nil"/>
              <w:left w:val="nil"/>
              <w:bottom w:val="nil"/>
              <w:right w:val="nil"/>
            </w:tcBorders>
            <w:shd w:val="clear"/>
            <w:tcMar>
              <w:top w:w="105" w:type="dxa"/>
              <w:left w:w="105" w:type="dxa"/>
              <w:bottom w:w="105" w:type="dxa"/>
              <w:right w:w="105" w:type="dxa"/>
            </w:tcMar>
            <w:vAlign w:val="center"/>
          </w:tcPr>
          <w:p w14:paraId="7AEA4D48">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Negative and positive posts are equally common (≈ 40% each, neutral 19%). Neutral posts get the most impressions (50.6k) but the lowest rate. Toxicity is the same across sentiments (≈ 0.50) and uncorrelated with sentiment score (r = 0.008).</w:t>
            </w:r>
          </w:p>
        </w:tc>
        <w:tc>
          <w:tcPr>
            <w:tcW w:w="969" w:type="pct"/>
            <w:tcBorders>
              <w:top w:val="nil"/>
              <w:left w:val="nil"/>
              <w:bottom w:val="nil"/>
              <w:right w:val="nil"/>
            </w:tcBorders>
            <w:shd w:val="clear"/>
            <w:tcMar>
              <w:top w:w="105" w:type="dxa"/>
              <w:left w:w="105" w:type="dxa"/>
              <w:bottom w:w="105" w:type="dxa"/>
              <w:right w:w="105" w:type="dxa"/>
            </w:tcMar>
            <w:vAlign w:val="center"/>
          </w:tcPr>
          <w:p w14:paraId="28850ECD">
            <w:pPr>
              <w:keepNext w:val="0"/>
              <w:keepLines w:val="0"/>
              <w:widowControl/>
              <w:suppressLineNumbers w:val="0"/>
              <w:snapToGrid w:val="0"/>
              <w:spacing w:line="240" w:lineRule="auto"/>
              <w:jc w:val="left"/>
              <w:textAlignment w:val="center"/>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bdr w:val="none" w:color="auto" w:sz="0" w:space="0"/>
                <w:lang w:val="en-US" w:eastAsia="zh-CN" w:bidi="ar"/>
              </w:rPr>
              <w:t>No</w:t>
            </w:r>
          </w:p>
        </w:tc>
      </w:tr>
    </w:tbl>
    <w:p w14:paraId="1C9C7B9C">
      <w:pPr>
        <w:pStyle w:val="2"/>
        <w:keepNext w:val="0"/>
        <w:keepLines w:val="0"/>
        <w:widowControl/>
        <w:suppressLineNumbers w:val="0"/>
        <w:spacing w:before="532" w:beforeAutospacing="0" w:after="676" w:afterAutospacing="0" w:line="12" w:lineRule="atLeast"/>
        <w:ind w:left="0" w:right="0"/>
        <w:rPr>
          <w:rFonts w:hint="default" w:ascii="Times New Roman" w:hAnsi="Times New Roman" w:cs="Times New Roman"/>
          <w:i w:val="0"/>
          <w:iCs w:val="0"/>
          <w:sz w:val="30"/>
          <w:szCs w:val="30"/>
        </w:rPr>
      </w:pPr>
      <w:r>
        <w:rPr>
          <w:rFonts w:hint="default" w:ascii="Times New Roman" w:hAnsi="Times New Roman" w:cs="Times New Roman"/>
          <w:i w:val="0"/>
          <w:iCs w:val="0"/>
          <w:caps w:val="0"/>
          <w:spacing w:val="0"/>
          <w:sz w:val="30"/>
          <w:szCs w:val="30"/>
        </w:rPr>
        <w:t>Data-quality notes that affect the conclusions</w:t>
      </w:r>
      <w:r>
        <w:rPr>
          <w:rFonts w:hint="default" w:ascii="Times New Roman" w:hAnsi="Times New Roman" w:cs="Times New Roman"/>
          <w:i w:val="0"/>
          <w:iCs w:val="0"/>
          <w:caps w:val="0"/>
          <w:color w:val="0D47A1"/>
          <w:spacing w:val="0"/>
          <w:sz w:val="30"/>
          <w:szCs w:val="30"/>
          <w:u w:val="none"/>
        </w:rPr>
        <w:fldChar w:fldCharType="begin"/>
      </w:r>
      <w:r>
        <w:rPr>
          <w:rFonts w:hint="default" w:ascii="Times New Roman" w:hAnsi="Times New Roman" w:cs="Times New Roman"/>
          <w:i w:val="0"/>
          <w:iCs w:val="0"/>
          <w:caps w:val="0"/>
          <w:color w:val="0D47A1"/>
          <w:spacing w:val="0"/>
          <w:sz w:val="30"/>
          <w:szCs w:val="30"/>
          <w:u w:val="none"/>
        </w:rPr>
        <w:instrText xml:space="preserve"> HYPERLINK "http://localhost:8888/notebooks/Downloads/Social_Media_Engagement_Analytics.ipynb" \l "Data-quality-notes-that-affect-the-conclusions" \t "http://localhost:8888/notebooks/Downloads/_self" </w:instrText>
      </w:r>
      <w:r>
        <w:rPr>
          <w:rFonts w:hint="default" w:ascii="Times New Roman" w:hAnsi="Times New Roman" w:cs="Times New Roman"/>
          <w:i w:val="0"/>
          <w:iCs w:val="0"/>
          <w:caps w:val="0"/>
          <w:color w:val="0D47A1"/>
          <w:spacing w:val="0"/>
          <w:sz w:val="30"/>
          <w:szCs w:val="30"/>
          <w:u w:val="none"/>
        </w:rPr>
        <w:fldChar w:fldCharType="separate"/>
      </w:r>
      <w:r>
        <w:rPr>
          <w:rFonts w:hint="default" w:ascii="Times New Roman" w:hAnsi="Times New Roman" w:cs="Times New Roman"/>
          <w:i w:val="0"/>
          <w:iCs w:val="0"/>
          <w:caps w:val="0"/>
          <w:color w:val="0D47A1"/>
          <w:spacing w:val="0"/>
          <w:sz w:val="30"/>
          <w:szCs w:val="30"/>
          <w:u w:val="none"/>
        </w:rPr>
        <w:fldChar w:fldCharType="end"/>
      </w:r>
    </w:p>
    <w:p w14:paraId="00874E9A">
      <w:pPr>
        <w:keepNext w:val="0"/>
        <w:keepLines w:val="0"/>
        <w:widowControl/>
        <w:numPr>
          <w:ilvl w:val="0"/>
          <w:numId w:val="1"/>
        </w:numPr>
        <w:suppressLineNumbers w:val="0"/>
        <w:spacing w:before="240" w:beforeAutospacing="0" w:after="480" w:afterAutospacing="0" w:line="19" w:lineRule="atLeast"/>
        <w:ind w:left="720" w:right="0" w:hanging="360"/>
        <w:rPr>
          <w:rFonts w:hint="default" w:ascii="Times New Roman" w:hAnsi="Times New Roman" w:cs="Times New Roman"/>
          <w:sz w:val="22"/>
          <w:szCs w:val="22"/>
        </w:rPr>
      </w:pPr>
      <w:r>
        <w:rPr>
          <w:rStyle w:val="8"/>
          <w:rFonts w:hint="default" w:ascii="Times New Roman" w:hAnsi="Times New Roman" w:eastAsia="Segoe UI" w:cs="Times New Roman"/>
          <w:b/>
          <w:bCs/>
          <w:i w:val="0"/>
          <w:iCs w:val="0"/>
          <w:caps w:val="0"/>
          <w:spacing w:val="0"/>
          <w:sz w:val="22"/>
          <w:szCs w:val="22"/>
          <w:bdr w:val="none" w:color="auto" w:sz="0" w:space="0"/>
        </w:rPr>
        <w:t>Engagement rate over 100%:</w:t>
      </w:r>
      <w:r>
        <w:rPr>
          <w:rFonts w:hint="default" w:ascii="Times New Roman" w:hAnsi="Times New Roman" w:eastAsia="Segoe UI" w:cs="Times New Roman"/>
          <w:i w:val="0"/>
          <w:iCs w:val="0"/>
          <w:caps w:val="0"/>
          <w:spacing w:val="0"/>
          <w:sz w:val="22"/>
          <w:szCs w:val="22"/>
          <w:bdr w:val="none" w:color="auto" w:sz="0" w:space="0"/>
        </w:rPr>
        <w:t xml:space="preserve"> 487 posts (4.1%) have more interactions than impressions, and the maximum rate is 3,221%. These come from posts with very few impressions. Rates were capped at 100% (</w:t>
      </w:r>
      <w:r>
        <w:rPr>
          <w:rStyle w:val="6"/>
          <w:rFonts w:hint="default" w:ascii="Times New Roman" w:hAnsi="Times New Roman" w:eastAsia="Consolas" w:cs="Times New Roman"/>
          <w:i w:val="0"/>
          <w:iCs w:val="0"/>
          <w:caps w:val="0"/>
          <w:spacing w:val="0"/>
          <w:sz w:val="22"/>
          <w:szCs w:val="22"/>
          <w:bdr w:val="none" w:color="auto" w:sz="0" w:space="0"/>
          <w:shd w:val="clear" w:fill="EEEEEE"/>
        </w:rPr>
        <w:t>engagement_rate_clean</w:t>
      </w:r>
      <w:r>
        <w:rPr>
          <w:rFonts w:hint="default" w:ascii="Times New Roman" w:hAnsi="Times New Roman" w:eastAsia="Segoe UI" w:cs="Times New Roman"/>
          <w:i w:val="0"/>
          <w:iCs w:val="0"/>
          <w:caps w:val="0"/>
          <w:spacing w:val="0"/>
          <w:sz w:val="22"/>
          <w:szCs w:val="22"/>
          <w:bdr w:val="none" w:color="auto" w:sz="0" w:space="0"/>
        </w:rPr>
        <w:t>); the original column is untouched. Using medians gives the same picture.</w:t>
      </w:r>
    </w:p>
    <w:p w14:paraId="47886DDF">
      <w:pPr>
        <w:keepNext w:val="0"/>
        <w:keepLines w:val="0"/>
        <w:widowControl/>
        <w:numPr>
          <w:ilvl w:val="0"/>
          <w:numId w:val="1"/>
        </w:numPr>
        <w:suppressLineNumbers w:val="0"/>
        <w:spacing w:before="240" w:beforeAutospacing="0" w:after="480" w:afterAutospacing="0" w:line="19" w:lineRule="atLeast"/>
        <w:ind w:left="720" w:right="0" w:hanging="360"/>
        <w:rPr>
          <w:rFonts w:hint="default" w:ascii="Times New Roman" w:hAnsi="Times New Roman" w:cs="Times New Roman"/>
          <w:sz w:val="22"/>
          <w:szCs w:val="22"/>
        </w:rPr>
      </w:pPr>
      <w:r>
        <w:rPr>
          <w:rStyle w:val="8"/>
          <w:rFonts w:hint="default" w:ascii="Times New Roman" w:hAnsi="Times New Roman" w:eastAsia="Segoe UI" w:cs="Times New Roman"/>
          <w:b/>
          <w:bCs/>
          <w:i w:val="0"/>
          <w:iCs w:val="0"/>
          <w:caps w:val="0"/>
          <w:spacing w:val="0"/>
          <w:sz w:val="22"/>
          <w:szCs w:val="22"/>
          <w:bdr w:val="none" w:color="auto" w:sz="0" w:space="0"/>
        </w:rPr>
        <w:t>One post per user:</w:t>
      </w:r>
      <w:r>
        <w:rPr>
          <w:rFonts w:hint="default" w:ascii="Times New Roman" w:hAnsi="Times New Roman" w:eastAsia="Segoe UI" w:cs="Times New Roman"/>
          <w:i w:val="0"/>
          <w:iCs w:val="0"/>
          <w:caps w:val="0"/>
          <w:spacing w:val="0"/>
          <w:sz w:val="22"/>
          <w:szCs w:val="22"/>
          <w:bdr w:val="none" w:color="auto" w:sz="0" w:space="0"/>
        </w:rPr>
        <w:t xml:space="preserve"> all 12,000 posts come from different users, so repeat-user or follower-style analysis is not possible.</w:t>
      </w:r>
    </w:p>
    <w:p w14:paraId="2B0AB673">
      <w:pPr>
        <w:keepNext w:val="0"/>
        <w:keepLines w:val="0"/>
        <w:widowControl/>
        <w:numPr>
          <w:ilvl w:val="0"/>
          <w:numId w:val="1"/>
        </w:numPr>
        <w:suppressLineNumbers w:val="0"/>
        <w:spacing w:before="240" w:beforeAutospacing="0" w:after="480" w:afterAutospacing="0" w:line="19" w:lineRule="atLeast"/>
        <w:ind w:left="720" w:right="0" w:hanging="360"/>
        <w:rPr>
          <w:rFonts w:hint="default" w:ascii="Times New Roman" w:hAnsi="Times New Roman" w:cs="Times New Roman"/>
          <w:sz w:val="22"/>
          <w:szCs w:val="22"/>
        </w:rPr>
      </w:pPr>
      <w:r>
        <w:rPr>
          <w:rStyle w:val="8"/>
          <w:rFonts w:hint="default" w:ascii="Times New Roman" w:hAnsi="Times New Roman" w:eastAsia="Segoe UI" w:cs="Times New Roman"/>
          <w:b/>
          <w:bCs/>
          <w:i w:val="0"/>
          <w:iCs w:val="0"/>
          <w:caps w:val="0"/>
          <w:spacing w:val="0"/>
          <w:sz w:val="22"/>
          <w:szCs w:val="22"/>
          <w:bdr w:val="none" w:color="auto" w:sz="0" w:space="0"/>
        </w:rPr>
        <w:t>Sentiment labels are consistent</w:t>
      </w:r>
      <w:r>
        <w:rPr>
          <w:rFonts w:hint="default" w:ascii="Times New Roman" w:hAnsi="Times New Roman" w:eastAsia="Segoe UI" w:cs="Times New Roman"/>
          <w:i w:val="0"/>
          <w:iCs w:val="0"/>
          <w:caps w:val="0"/>
          <w:spacing w:val="0"/>
          <w:sz w:val="22"/>
          <w:szCs w:val="22"/>
          <w:bdr w:val="none" w:color="auto" w:sz="0" w:space="0"/>
        </w:rPr>
        <w:t xml:space="preserve"> with the score (Negative &lt; −0.2, Neutral within ±0.2, Positive &gt; 0.2). There are no duplicates, and the only blanks are </w:t>
      </w:r>
      <w:r>
        <w:rPr>
          <w:rStyle w:val="6"/>
          <w:rFonts w:hint="default" w:ascii="Times New Roman" w:hAnsi="Times New Roman" w:eastAsia="Consolas" w:cs="Times New Roman"/>
          <w:i w:val="0"/>
          <w:iCs w:val="0"/>
          <w:caps w:val="0"/>
          <w:spacing w:val="0"/>
          <w:sz w:val="22"/>
          <w:szCs w:val="22"/>
          <w:bdr w:val="none" w:color="auto" w:sz="0" w:space="0"/>
          <w:shd w:val="clear" w:fill="EEEEEE"/>
        </w:rPr>
        <w:t>mentions</w:t>
      </w:r>
      <w:r>
        <w:rPr>
          <w:rFonts w:hint="default" w:ascii="Times New Roman" w:hAnsi="Times New Roman" w:eastAsia="Segoe UI" w:cs="Times New Roman"/>
          <w:i w:val="0"/>
          <w:iCs w:val="0"/>
          <w:caps w:val="0"/>
          <w:spacing w:val="0"/>
          <w:sz w:val="22"/>
          <w:szCs w:val="22"/>
          <w:bdr w:val="none" w:color="auto" w:sz="0" w:space="0"/>
        </w:rPr>
        <w:t xml:space="preserve"> (posts that tag nobody).</w:t>
      </w:r>
    </w:p>
    <w:p w14:paraId="52B5E1BA">
      <w:pPr>
        <w:keepNext w:val="0"/>
        <w:keepLines w:val="0"/>
        <w:widowControl/>
        <w:numPr>
          <w:ilvl w:val="0"/>
          <w:numId w:val="1"/>
        </w:numPr>
        <w:suppressLineNumbers w:val="0"/>
        <w:spacing w:before="240" w:beforeAutospacing="0" w:after="480" w:afterAutospacing="0" w:line="19" w:lineRule="atLeast"/>
        <w:ind w:left="720" w:right="0" w:hanging="360"/>
        <w:rPr>
          <w:rFonts w:hint="default" w:ascii="Times New Roman" w:hAnsi="Times New Roman" w:cs="Times New Roman"/>
          <w:sz w:val="22"/>
          <w:szCs w:val="22"/>
        </w:rPr>
      </w:pPr>
      <w:r>
        <w:rPr>
          <w:rStyle w:val="8"/>
          <w:rFonts w:hint="default" w:ascii="Times New Roman" w:hAnsi="Times New Roman" w:eastAsia="Segoe UI" w:cs="Times New Roman"/>
          <w:b/>
          <w:bCs/>
          <w:i w:val="0"/>
          <w:iCs w:val="0"/>
          <w:caps w:val="0"/>
          <w:spacing w:val="0"/>
          <w:sz w:val="22"/>
          <w:szCs w:val="22"/>
          <w:bdr w:val="none" w:color="auto" w:sz="0" w:space="0"/>
        </w:rPr>
        <w:t>No real relationships between metrics:</w:t>
      </w:r>
      <w:r>
        <w:rPr>
          <w:rFonts w:hint="default" w:ascii="Times New Roman" w:hAnsi="Times New Roman" w:eastAsia="Segoe UI" w:cs="Times New Roman"/>
          <w:i w:val="0"/>
          <w:iCs w:val="0"/>
          <w:caps w:val="0"/>
          <w:spacing w:val="0"/>
          <w:sz w:val="22"/>
          <w:szCs w:val="22"/>
          <w:bdr w:val="none" w:color="auto" w:sz="0" w:space="0"/>
        </w:rPr>
        <w:t xml:space="preserve"> likes, comments, shares, impressions, sentiment and toxicity are essentially uncorrelated (|r| ≤ 0.03). Engagement rate is only mechanically linked to them, being (likes + comments + shares) ÷ impressions.</w:t>
      </w:r>
    </w:p>
    <w:p w14:paraId="13C51973">
      <w:pPr>
        <w:pStyle w:val="2"/>
        <w:keepNext w:val="0"/>
        <w:keepLines w:val="0"/>
        <w:widowControl/>
        <w:suppressLineNumbers w:val="0"/>
        <w:spacing w:before="532" w:beforeAutospacing="0" w:after="676" w:afterAutospacing="0" w:line="12" w:lineRule="atLeast"/>
        <w:ind w:left="0" w:right="0"/>
        <w:jc w:val="left"/>
        <w:rPr>
          <w:rFonts w:hint="default" w:ascii="Times New Roman" w:hAnsi="Times New Roman" w:cs="Times New Roman"/>
          <w:i w:val="0"/>
          <w:iCs w:val="0"/>
          <w:caps w:val="0"/>
          <w:color w:val="0D47A1"/>
          <w:spacing w:val="0"/>
          <w:sz w:val="28"/>
          <w:szCs w:val="28"/>
          <w:u w:val="none"/>
          <w:lang w:val="en-US"/>
        </w:rPr>
      </w:pPr>
      <w:r>
        <w:rPr>
          <w:rFonts w:hint="default" w:ascii="Times New Roman" w:hAnsi="Times New Roman" w:cs="Times New Roman"/>
          <w:i w:val="0"/>
          <w:iCs w:val="0"/>
          <w:caps w:val="0"/>
          <w:spacing w:val="0"/>
          <w:sz w:val="28"/>
          <w:szCs w:val="28"/>
        </w:rPr>
        <w:t>Recommendation</w:t>
      </w:r>
      <w:r>
        <w:rPr>
          <w:rFonts w:hint="default" w:ascii="Times New Roman" w:hAnsi="Times New Roman" w:cs="Times New Roman"/>
          <w:i w:val="0"/>
          <w:iCs w:val="0"/>
          <w:caps w:val="0"/>
          <w:color w:val="0D47A1"/>
          <w:spacing w:val="0"/>
          <w:sz w:val="28"/>
          <w:szCs w:val="28"/>
          <w:u w:val="none"/>
        </w:rPr>
        <w:fldChar w:fldCharType="begin"/>
      </w:r>
      <w:r>
        <w:rPr>
          <w:rFonts w:hint="default" w:ascii="Times New Roman" w:hAnsi="Times New Roman" w:cs="Times New Roman"/>
          <w:i w:val="0"/>
          <w:iCs w:val="0"/>
          <w:caps w:val="0"/>
          <w:color w:val="0D47A1"/>
          <w:spacing w:val="0"/>
          <w:sz w:val="28"/>
          <w:szCs w:val="28"/>
          <w:u w:val="none"/>
        </w:rPr>
        <w:instrText xml:space="preserve"> HYPERLINK "http://localhost:8888/notebooks/Downloads/Social_Media_Engagement_Analytics.ipynb" \l "Recommendation" \t "http://localhost:8888/notebooks/Downloads/_self" </w:instrText>
      </w:r>
      <w:r>
        <w:rPr>
          <w:rFonts w:hint="default" w:ascii="Times New Roman" w:hAnsi="Times New Roman" w:cs="Times New Roman"/>
          <w:i w:val="0"/>
          <w:iCs w:val="0"/>
          <w:caps w:val="0"/>
          <w:color w:val="0D47A1"/>
          <w:spacing w:val="0"/>
          <w:sz w:val="28"/>
          <w:szCs w:val="28"/>
          <w:u w:val="none"/>
        </w:rPr>
        <w:fldChar w:fldCharType="separate"/>
      </w:r>
      <w:r>
        <w:rPr>
          <w:rFonts w:hint="default" w:ascii="Times New Roman" w:hAnsi="Times New Roman" w:cs="Times New Roman"/>
          <w:i w:val="0"/>
          <w:iCs w:val="0"/>
          <w:caps w:val="0"/>
          <w:color w:val="0D47A1"/>
          <w:spacing w:val="0"/>
          <w:sz w:val="28"/>
          <w:szCs w:val="28"/>
          <w:u w:val="none"/>
        </w:rPr>
        <w:fldChar w:fldCharType="end"/>
      </w:r>
      <w:r>
        <w:rPr>
          <w:rFonts w:hint="default" w:ascii="Times New Roman" w:hAnsi="Times New Roman" w:cs="Times New Roman"/>
          <w:i w:val="0"/>
          <w:iCs w:val="0"/>
          <w:caps w:val="0"/>
          <w:color w:val="0D47A1"/>
          <w:spacing w:val="0"/>
          <w:sz w:val="28"/>
          <w:szCs w:val="28"/>
          <w:u w:val="none"/>
          <w:lang w:val="en-US"/>
        </w:rPr>
        <w:t>:</w:t>
      </w:r>
    </w:p>
    <w:p w14:paraId="29343C38">
      <w:pPr>
        <w:pStyle w:val="2"/>
        <w:keepNext w:val="0"/>
        <w:keepLines w:val="0"/>
        <w:widowControl/>
        <w:suppressLineNumbers w:val="0"/>
        <w:spacing w:before="532" w:beforeAutospacing="0" w:after="676" w:afterAutospacing="0" w:line="12" w:lineRule="atLeast"/>
        <w:ind w:left="0" w:right="0"/>
        <w:rPr>
          <w:sz w:val="22"/>
          <w:szCs w:val="22"/>
        </w:rPr>
      </w:pPr>
      <w:r>
        <w:rPr>
          <w:rFonts w:hint="default" w:ascii="Times New Roman" w:hAnsi="Times New Roman" w:eastAsia="Segoe UI" w:cs="Times New Roman"/>
          <w:i w:val="0"/>
          <w:iCs w:val="0"/>
          <w:caps w:val="0"/>
          <w:spacing w:val="0"/>
          <w:sz w:val="22"/>
          <w:szCs w:val="22"/>
        </w:rPr>
        <w:t>Treat platform, topic, country, posting hour and sentiment as roughly equal levers on this data. To find real drivers, collect fields that this extract lacks (creator followers, verified status, device, watch time) and rerun this notebook on them; every step is already parameterised by column name.</w:t>
      </w:r>
    </w:p>
    <w:p w14:paraId="7D06579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Bahnschrift 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ookman Old Style">
    <w:panose1 w:val="02050604050505020204"/>
    <w:charset w:val="00"/>
    <w:family w:val="auto"/>
    <w:pitch w:val="default"/>
    <w:sig w:usb0="00000287" w:usb1="00000000" w:usb2="00000000" w:usb3="00000000" w:csb0="2000009F" w:csb1="DFD70000"/>
  </w:font>
  <w:font w:name="Goudy Old Style">
    <w:panose1 w:val="02020502050305020303"/>
    <w:charset w:val="00"/>
    <w:family w:val="auto"/>
    <w:pitch w:val="default"/>
    <w:sig w:usb0="00000003" w:usb1="00000000" w:usb2="00000000" w:usb3="00000000" w:csb0="20000001" w:csb1="00000000"/>
  </w:font>
  <w:font w:name="Goudy Stout">
    <w:panose1 w:val="0202090407030B020401"/>
    <w:charset w:val="00"/>
    <w:family w:val="auto"/>
    <w:pitch w:val="default"/>
    <w:sig w:usb0="00000003" w:usb1="00000000" w:usb2="00000000" w:usb3="00000000" w:csb0="20000001" w:csb1="00000000"/>
  </w:font>
  <w:font w:name="Imprint MT Shadow">
    <w:panose1 w:val="04020605060303030202"/>
    <w:charset w:val="00"/>
    <w:family w:val="auto"/>
    <w:pitch w:val="default"/>
    <w:sig w:usb0="00000003" w:usb1="00000000" w:usb2="00000000" w:usb3="00000000" w:csb0="20000001" w:csb1="00000000"/>
  </w:font>
  <w:font w:name="Javanese Text">
    <w:panose1 w:val="02000000000000000000"/>
    <w:charset w:val="00"/>
    <w:family w:val="auto"/>
    <w:pitch w:val="default"/>
    <w:sig w:usb0="80000003" w:usb1="00002000" w:usb2="00000000" w:usb3="00000000" w:csb0="00000001" w:csb1="00000000"/>
  </w:font>
  <w:font w:name="Juice ITC">
    <w:panose1 w:val="04040403040A02020202"/>
    <w:charset w:val="00"/>
    <w:family w:val="auto"/>
    <w:pitch w:val="default"/>
    <w:sig w:usb0="00000003" w:usb1="00000000" w:usb2="00000000" w:usb3="00000000" w:csb0="20000001" w:csb1="00000000"/>
  </w:font>
  <w:font w:name="Kristen ITC">
    <w:panose1 w:val="03050502040202030202"/>
    <w:charset w:val="00"/>
    <w:family w:val="auto"/>
    <w:pitch w:val="default"/>
    <w:sig w:usb0="00000003" w:usb1="00000000" w:usb2="00000000" w:usb3="00000000" w:csb0="20000001" w:csb1="00000000"/>
  </w:font>
  <w:font w:name="Kunstler Script">
    <w:panose1 w:val="030304020206070D0D06"/>
    <w:charset w:val="00"/>
    <w:family w:val="auto"/>
    <w:pitch w:val="default"/>
    <w:sig w:usb0="00000003" w:usb1="00000000" w:usb2="00000000" w:usb3="00000000" w:csb0="20000001" w:csb1="00000000"/>
  </w:font>
  <w:font w:name="Leelawadee UI Semilight">
    <w:panose1 w:val="020B0402040204020203"/>
    <w:charset w:val="00"/>
    <w:family w:val="auto"/>
    <w:pitch w:val="default"/>
    <w:sig w:usb0="83000003" w:usb1="00000000" w:usb2="00010000" w:usb3="00000001" w:csb0="00010101" w:csb1="00000000"/>
  </w:font>
  <w:font w:name="Lucida Calligraphy">
    <w:panose1 w:val="03010101010101010101"/>
    <w:charset w:val="00"/>
    <w:family w:val="auto"/>
    <w:pitch w:val="default"/>
    <w:sig w:usb0="00000003" w:usb1="00000000" w:usb2="00000000" w:usb3="00000000" w:csb0="20000001" w:csb1="00000000"/>
  </w:font>
  <w:font w:name="Microsoft PhagsPa">
    <w:panose1 w:val="020B0502040204020203"/>
    <w:charset w:val="00"/>
    <w:family w:val="auto"/>
    <w:pitch w:val="default"/>
    <w:sig w:usb0="00000003" w:usb1="00200000" w:usb2="08000000" w:usb3="00000000" w:csb0="00000001" w:csb1="00000000"/>
  </w:font>
  <w:font w:name="Microsoft Sans Serif">
    <w:panose1 w:val="020B0604020202020204"/>
    <w:charset w:val="00"/>
    <w:family w:val="auto"/>
    <w:pitch w:val="default"/>
    <w:sig w:usb0="E5002EFF" w:usb1="C000605B" w:usb2="00000029" w:usb3="00000000" w:csb0="200101FF" w:csb1="20280000"/>
  </w:font>
  <w:font w:name="Perpetua Titling MT">
    <w:panose1 w:val="02020502060505020804"/>
    <w:charset w:val="00"/>
    <w:family w:val="auto"/>
    <w:pitch w:val="default"/>
    <w:sig w:usb0="00000003" w:usb1="00000000" w:usb2="00000000" w:usb3="00000000" w:csb0="20000001" w:csb1="00000000"/>
  </w:font>
  <w:font w:name="Playbill">
    <w:panose1 w:val="040506030A0602020202"/>
    <w:charset w:val="00"/>
    <w:family w:val="auto"/>
    <w:pitch w:val="default"/>
    <w:sig w:usb0="00000003" w:usb1="00000000" w:usb2="00000000" w:usb3="00000000" w:csb0="20000001" w:csb1="00000000"/>
  </w:font>
  <w:font w:name="PMingLiU-ExtB">
    <w:panose1 w:val="02020500000000000000"/>
    <w:charset w:val="88"/>
    <w:family w:val="auto"/>
    <w:pitch w:val="default"/>
    <w:sig w:usb0="8000002F" w:usb1="02000008" w:usb2="00000000" w:usb3="00000000" w:csb0="00100001" w:csb1="00000000"/>
  </w:font>
  <w:font w:name="Segoe Fluent Icons">
    <w:panose1 w:val="050A0102010101010101"/>
    <w:charset w:val="00"/>
    <w:family w:val="auto"/>
    <w:pitch w:val="default"/>
    <w:sig w:usb0="00000000" w:usb1="10000000" w:usb2="00000000" w:usb3="00000000" w:csb0="00000001" w:csb1="00000000"/>
  </w:font>
  <w:font w:name="Segoe UI Black">
    <w:panose1 w:val="020B0A02040204020203"/>
    <w:charset w:val="00"/>
    <w:family w:val="auto"/>
    <w:pitch w:val="default"/>
    <w:sig w:usb0="E00002FF" w:usb1="4000E47F" w:usb2="00000021" w:usb3="00000000" w:csb0="2000019F" w:csb1="00000000"/>
  </w:font>
  <w:font w:name="Segoe UI Emoji">
    <w:panose1 w:val="020B0502040204020203"/>
    <w:charset w:val="00"/>
    <w:family w:val="auto"/>
    <w:pitch w:val="default"/>
    <w:sig w:usb0="00000001" w:usb1="02000000" w:usb2="08000000" w:usb3="00000000" w:csb0="00000001" w:csb1="00000000"/>
  </w:font>
  <w:font w:name="Segoe UI Variable Tex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Yu Gothic Light">
    <w:panose1 w:val="020B03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0C008"/>
    <w:multiLevelType w:val="multilevel"/>
    <w:tmpl w:val="C5A0C0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2E3995"/>
    <w:rsid w:val="312E3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2026-10-29T10:41:00Z</dcterms:created>
  <dc:creator>Sumitha A.M</dc:creator>
  <cp:lastModifiedBy>Sumitha A.M</cp:lastModifiedBy>
  <dcterms:modified xsi:type="dcterms:W3CDTF">2026-10-29T10:51:01Z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39B9D1A8EA974886BA6076F75A0C0EF3_11</vt:lpwstr>
  </property>
  <property fmtid="{D5CDD505-2E9C-101B-9397-08002B2CF9AE}" pid="4" name="KSOTemplateDocerSaveRecord">
    <vt:lpwstr>eyJoZGlkIjoiODAyOTA4ZTRkZDFkYjJiNDc2M2FkNjVmYzYxY2RiNjEiLCJ1c2VySWQiOiI1NDk3NjI0ODQzODgifQ==</vt:lpwstr>
  </property>
</Properties>
</file>