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60" w:line="300"/>
        <w:jc w:val="center"/>
      </w:pPr>
      <w:r>
        <w:rPr>
          <w:rFonts w:ascii="Calibri" w:cs="Calibri" w:eastAsia="Calibri" w:hAnsi="Calibri"/>
          <w:b/>
          <w:bCs/>
          <w:color w:val="1A1A1A"/>
          <w:sz w:val="26"/>
          <w:szCs w:val="26"/>
        </w:rPr>
        <w:t xml:space="preserve">TECHNICAL DOCUMENTATION</w:t>
      </w:r>
    </w:p>
    <w:p>
      <w:pPr>
        <w:spacing w:after="40" w:before="0" w:line="300"/>
        <w:jc w:val="center"/>
      </w:pPr>
      <w:r>
        <w:rPr>
          <w:rFonts w:ascii="Calibri" w:cs="Calibri" w:eastAsia="Calibri" w:hAnsi="Calibri"/>
          <w:b/>
          <w:bCs/>
          <w:color w:val="1F3864"/>
          <w:sz w:val="34"/>
          <w:szCs w:val="34"/>
        </w:rPr>
        <w:t xml:space="preserve">Gut Microbiome ML Pipelines</w:t>
      </w:r>
    </w:p>
    <w:p>
      <w:pPr>
        <w:spacing w:after="360" w:before="0" w:line="300"/>
        <w:jc w:val="center"/>
      </w:pPr>
      <w:r>
        <w:rPr>
          <w:rFonts w:ascii="Calibri" w:cs="Calibri" w:eastAsia="Calibri" w:hAnsi="Calibri"/>
          <w:b w:val="false"/>
          <w:bCs w:val="false"/>
          <w:color w:val="1A1A1A"/>
          <w:sz w:val="24"/>
          <w:szCs w:val="24"/>
        </w:rPr>
        <w:t xml:space="preserve">PCOS  ·  Endometriosis  ·  Pooled (3-class demo)</w:t>
      </w:r>
    </w:p>
    <w:p>
      <w:pPr>
        <w:spacing w:after="18" w:before="0" w:line="300"/>
        <w:jc w:val="center"/>
      </w:pPr>
      <w:r>
        <w:rPr>
          <w:rFonts w:ascii="Calibri" w:cs="Calibri" w:eastAsia="Calibri" w:hAnsi="Calibri"/>
          <w:b w:val="false"/>
          <w:bCs w:val="false"/>
          <w:color w:val="666666"/>
          <w:sz w:val="21"/>
          <w:szCs w:val="21"/>
        </w:rPr>
        <w:t xml:space="preserve">How the data looks after preprocessing, how the models were built and</w:t>
      </w:r>
    </w:p>
    <w:p>
      <w:pPr>
        <w:spacing w:after="420" w:before="0" w:line="300"/>
        <w:jc w:val="center"/>
      </w:pPr>
      <w:r>
        <w:rPr>
          <w:rFonts w:ascii="Calibri" w:cs="Calibri" w:eastAsia="Calibri" w:hAnsi="Calibri"/>
          <w:b w:val="false"/>
          <w:bCs w:val="false"/>
          <w:color w:val="666666"/>
          <w:sz w:val="21"/>
          <w:szCs w:val="21"/>
        </w:rPr>
        <w:t xml:space="preserve">checked, which model won and why, and how to read the results</w:t>
      </w:r>
    </w:p>
    <w:p>
      <w:pPr>
        <w:spacing w:after="18" w:before="0" w:line="300"/>
        <w:jc w:val="center"/>
      </w:pPr>
      <w:r>
        <w:rPr>
          <w:rFonts w:ascii="Calibri" w:cs="Calibri" w:eastAsia="Calibri" w:hAnsi="Calibri"/>
          <w:b w:val="false"/>
          <w:bCs w:val="false"/>
          <w:color w:val="1A1A1A"/>
          <w:sz w:val="21"/>
          <w:szCs w:val="21"/>
        </w:rPr>
        <w:t xml:space="preserve">R Sumithra (255hsbd026) · P. Hemachandar (255hsbd010)</w:t>
      </w:r>
    </w:p>
    <w:p>
      <w:pPr>
        <w:spacing w:after="18" w:before="0" w:line="300"/>
        <w:jc w:val="center"/>
      </w:pPr>
      <w:r>
        <w:rPr>
          <w:rFonts w:ascii="Calibri" w:cs="Calibri" w:eastAsia="Calibri" w:hAnsi="Calibri"/>
          <w:b w:val="false"/>
          <w:bCs w:val="false"/>
          <w:color w:val="1A1A1A"/>
          <w:sz w:val="21"/>
          <w:szCs w:val="21"/>
        </w:rPr>
        <w:t xml:space="preserve">Mentor: Dr. Shyam Rajagopalan · IBAB, Bengaluru</w:t>
      </w:r>
    </w:p>
    <w:p>
      <w:pPr>
        <w:spacing w:after="0" w:before="0" w:line="300"/>
        <w:jc w:val="center"/>
      </w:pPr>
      <w:r>
        <w:rPr>
          <w:rFonts w:ascii="Calibri" w:cs="Calibri" w:eastAsia="Calibri" w:hAnsi="Calibri"/>
          <w:b w:val="false"/>
          <w:bCs w:val="false"/>
          <w:color w:val="666666"/>
          <w:sz w:val="19"/>
          <w:szCs w:val="19"/>
        </w:rPr>
        <w:t xml:space="preserve">Code: github.com/sumithraju/GutDys</w:t>
      </w:r>
    </w:p>
    <w:p>
      <w:r>
        <w:br w:type="page"/>
      </w:r>
    </w:p>
    <w:p>
      <w:pPr>
        <w:pStyle w:val="Heading1"/>
        <w:spacing w:after="140" w:before="340" w:line="300"/>
      </w:pPr>
      <w:r>
        <w:rPr>
          <w:rFonts w:ascii="Calibri" w:cs="Calibri" w:eastAsia="Calibri" w:hAnsi="Calibri"/>
          <w:b/>
          <w:bCs/>
          <w:color w:val="1F3864"/>
          <w:sz w:val="30"/>
          <w:szCs w:val="30"/>
        </w:rPr>
        <w:t xml:space="preserve">1. Overview</w:t>
      </w:r>
    </w:p>
    <w:p>
      <w:pPr>
        <w:spacing w:after="120" w:line="300"/>
        <w:jc w:val="left"/>
      </w:pPr>
      <w:r>
        <w:rPr>
          <w:rFonts w:ascii="Calibri" w:cs="Calibri" w:eastAsia="Calibri" w:hAnsi="Calibri"/>
          <w:color w:val="1A1A1A"/>
          <w:sz w:val="22"/>
          <w:szCs w:val="22"/>
        </w:rPr>
        <w:t xml:space="preserve">This document explains three machine-learning pipelines that try to tell apart healthy people from people with a disease, using only the mix of bacteria in the gut (measured by 16S rRNA sequencing). There are three pipelines:</w:t>
      </w:r>
    </w:p>
    <w:p>
      <w:pPr>
        <w:pStyle w:val="ListParagraph"/>
        <w:numPr>
          <w:ilvl w:val="0"/>
          <w:numId w:val="1"/>
        </w:numPr>
        <w:spacing w:after="70" w:line="300"/>
      </w:pPr>
      <w:r>
        <w:rPr>
          <w:rFonts w:ascii="Calibri" w:cs="Calibri" w:eastAsia="Calibri" w:hAnsi="Calibri"/>
          <w:b/>
          <w:bCs/>
          <w:color w:val="1A1A1A"/>
          <w:sz w:val="22"/>
          <w:szCs w:val="22"/>
        </w:rPr>
        <w:t xml:space="preserve">PCOS</w:t>
      </w:r>
      <w:r>
        <w:rPr>
          <w:rFonts w:ascii="Calibri" w:cs="Calibri" w:eastAsia="Calibri" w:hAnsi="Calibri"/>
          <w:color w:val="1A1A1A"/>
          <w:sz w:val="22"/>
          <w:szCs w:val="22"/>
        </w:rPr>
        <w:t xml:space="preserve"> — Control vs PCOS, 91 real stool samples from two studies.</w:t>
      </w:r>
    </w:p>
    <w:p>
      <w:pPr>
        <w:pStyle w:val="ListParagraph"/>
        <w:numPr>
          <w:ilvl w:val="0"/>
          <w:numId w:val="1"/>
        </w:numPr>
        <w:spacing w:after="70" w:line="300"/>
      </w:pPr>
      <w:r>
        <w:rPr>
          <w:rFonts w:ascii="Calibri" w:cs="Calibri" w:eastAsia="Calibri" w:hAnsi="Calibri"/>
          <w:b/>
          <w:bCs/>
          <w:color w:val="1A1A1A"/>
          <w:sz w:val="22"/>
          <w:szCs w:val="22"/>
        </w:rPr>
        <w:t xml:space="preserve">Endometriosis</w:t>
      </w:r>
      <w:r>
        <w:rPr>
          <w:rFonts w:ascii="Calibri" w:cs="Calibri" w:eastAsia="Calibri" w:hAnsi="Calibri"/>
          <w:color w:val="1A1A1A"/>
          <w:sz w:val="22"/>
          <w:szCs w:val="22"/>
        </w:rPr>
        <w:t xml:space="preserve"> — Control vs Endometriosis, 129 real gut samples from two studies.</w:t>
      </w:r>
    </w:p>
    <w:p>
      <w:pPr>
        <w:pStyle w:val="ListParagraph"/>
        <w:numPr>
          <w:ilvl w:val="0"/>
          <w:numId w:val="1"/>
        </w:numPr>
        <w:spacing w:after="70" w:line="300"/>
      </w:pPr>
      <w:r>
        <w:rPr>
          <w:rFonts w:ascii="Calibri" w:cs="Calibri" w:eastAsia="Calibri" w:hAnsi="Calibri"/>
          <w:b/>
          <w:bCs/>
          <w:color w:val="1A1A1A"/>
          <w:sz w:val="22"/>
          <w:szCs w:val="22"/>
        </w:rPr>
        <w:t xml:space="preserve">Pooled (demo)</w:t>
      </w:r>
      <w:r>
        <w:rPr>
          <w:rFonts w:ascii="Calibri" w:cs="Calibri" w:eastAsia="Calibri" w:hAnsi="Calibri"/>
          <w:color w:val="1A1A1A"/>
          <w:sz w:val="22"/>
          <w:szCs w:val="22"/>
        </w:rPr>
        <w:t xml:space="preserve"> — a 3-class version (Control / Endometriosis / PCOS) on 720 synthetic samples. This one is only a demonstration, not real patients.</w:t>
      </w:r>
    </w:p>
    <w:p>
      <w:pPr>
        <w:spacing w:after="120" w:line="300"/>
        <w:jc w:val="left"/>
      </w:pPr>
      <w:r>
        <w:rPr>
          <w:rFonts w:ascii="Calibri" w:cs="Calibri" w:eastAsia="Calibri" w:hAnsi="Calibri"/>
          <w:color w:val="1A1A1A"/>
          <w:sz w:val="22"/>
          <w:szCs w:val="22"/>
        </w:rPr>
        <w:t xml:space="preserve">All three use the exact same steps, so they are easy to compare. The flow is simple: raw sequencing files are cleaned into a table of bacteria, that table is checked, and then a model is trained and tested. The goal of this project was to be honest — we spent as much effort catching mistakes (data leakage, overfitting, batch effects) as on the model itself.</w:t>
      </w:r>
    </w:p>
    <w:p>
      <w:pPr>
        <w:pStyle w:val="Heading1"/>
        <w:spacing w:after="140" w:before="340" w:line="300"/>
      </w:pPr>
      <w:r>
        <w:rPr>
          <w:rFonts w:ascii="Calibri" w:cs="Calibri" w:eastAsia="Calibri" w:hAnsi="Calibri"/>
          <w:b/>
          <w:bCs/>
          <w:color w:val="1F3864"/>
          <w:sz w:val="30"/>
          <w:szCs w:val="30"/>
        </w:rPr>
        <w:t xml:space="preserve">2. PCOS pipeline</w:t>
      </w:r>
    </w:p>
    <w:p>
      <w:pPr>
        <w:pStyle w:val="Heading2"/>
        <w:spacing w:after="100" w:before="240" w:line="300"/>
      </w:pPr>
      <w:r>
        <w:rPr>
          <w:rFonts w:ascii="Calibri" w:cs="Calibri" w:eastAsia="Calibri" w:hAnsi="Calibri"/>
          <w:b/>
          <w:bCs/>
          <w:color w:val="1A1A1A"/>
          <w:sz w:val="25"/>
          <w:szCs w:val="25"/>
        </w:rPr>
        <w:t xml:space="preserve">2.1 How the data looks after preprocessing</w:t>
      </w:r>
    </w:p>
    <w:p>
      <w:pPr>
        <w:spacing w:after="120" w:line="300"/>
        <w:jc w:val="left"/>
      </w:pPr>
      <w:r>
        <w:rPr>
          <w:rFonts w:ascii="Calibri" w:cs="Calibri" w:eastAsia="Calibri" w:hAnsi="Calibri"/>
          <w:color w:val="1A1A1A"/>
          <w:sz w:val="22"/>
          <w:szCs w:val="22"/>
        </w:rPr>
        <w:t xml:space="preserve">After cleaning, every sample becomes one row. The columns split into 5 label/ID columns (dropped before training) and 22 feature columns (bacteria amounts in %, plus a diversity score and a predicted enzyme). There are 91 samples: 57 PCOS and 34 Control.</w:t>
      </w:r>
    </w:p>
    <w:p>
      <w:pPr>
        <w:spacing w:after="60"/>
      </w:pPr>
      <w:r>
        <w:t xml:space="preserve"/>
      </w:r>
    </w:p>
    <w:tbl>
      <w:tblPr>
        <w:tblW w:type="dxa" w:w="8100"/>
        <w:tblBorders>
          <w:top w:val="single" w:color="AAAAAA" w:sz="2"/>
          <w:left w:val="single" w:color="AAAAAA" w:sz="2"/>
          <w:bottom w:val="single" w:color="AAAAAA" w:sz="2"/>
          <w:right w:val="single" w:color="AAAAAA" w:sz="2"/>
          <w:insideH w:val="single" w:color="D0D0D0" w:sz="1"/>
          <w:insideV w:val="single" w:color="D0D0D0" w:sz="1"/>
        </w:tblBorders>
      </w:tblPr>
      <w:tblGrid>
        <w:gridCol w:w="1500"/>
        <w:gridCol w:w="3200"/>
        <w:gridCol w:w="3400"/>
      </w:tblGrid>
      <w:tr>
        <w:trPr>
          <w:tblHeader/>
        </w:trPr>
        <w:tc>
          <w:tcPr>
            <w:tcW w:type="dxa" w:w="15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Group</w:t>
            </w:r>
          </w:p>
        </w:tc>
        <w:tc>
          <w:tcPr>
            <w:tcW w:type="dxa" w:w="32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Columns</w:t>
            </w:r>
          </w:p>
        </w:tc>
        <w:tc>
          <w:tcPr>
            <w:tcW w:type="dxa" w:w="34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Meaning</w:t>
            </w:r>
          </w:p>
        </w:tc>
      </w:tr>
      <w:tr>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ID / label</w:t>
            </w:r>
          </w:p>
        </w:tc>
        <w:tc>
          <w:tcPr>
            <w:tcW w:type="dxa" w:w="3200"/>
            <w:shd w:fill="FFFFFF" w:val="clear"/>
            <w:tcMar>
              <w:top w:type="dxa" w:w="34"/>
              <w:left w:type="dxa" w:w="70"/>
              <w:bottom w:type="dxa" w:w="34"/>
              <w:right w:type="dxa" w:w="70"/>
            </w:tcMar>
          </w:tcPr>
          <w:p>
            <w:r>
              <w:rPr>
                <w:rFonts w:ascii="Calibri" w:cs="Calibri" w:eastAsia="Calibri" w:hAnsi="Calibri"/>
                <w:color w:val="1A1A1A"/>
                <w:sz w:val="19"/>
                <w:szCs w:val="19"/>
              </w:rPr>
              <w:t xml:space="preserve">sample_id, study, diagnosis, sample_type, country</w:t>
            </w:r>
          </w:p>
        </w:tc>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who the sample is; dropped before training</w:t>
            </w:r>
          </w:p>
        </w:tc>
      </w:tr>
      <w:tr>
        <w:tc>
          <w:tcPr>
            <w:tcW w:type="dxa" w:w="1500"/>
            <w:shd w:fill="EEF1F7" w:val="clear"/>
            <w:tcMar>
              <w:top w:type="dxa" w:w="34"/>
              <w:left w:type="dxa" w:w="70"/>
              <w:bottom w:type="dxa" w:w="34"/>
              <w:right w:type="dxa" w:w="70"/>
            </w:tcMar>
          </w:tcPr>
          <w:p>
            <w:r>
              <w:rPr>
                <w:rFonts w:ascii="Calibri" w:cs="Calibri" w:eastAsia="Calibri" w:hAnsi="Calibri"/>
                <w:color w:val="1A1A1A"/>
                <w:sz w:val="19"/>
                <w:szCs w:val="19"/>
              </w:rPr>
              <w:t xml:space="preserve">Bacteria %</w:t>
            </w:r>
          </w:p>
        </w:tc>
        <w:tc>
          <w:tcPr>
            <w:tcW w:type="dxa" w:w="3200"/>
            <w:shd w:fill="EEF1F7" w:val="clear"/>
            <w:tcMar>
              <w:top w:type="dxa" w:w="34"/>
              <w:left w:type="dxa" w:w="70"/>
              <w:bottom w:type="dxa" w:w="34"/>
              <w:right w:type="dxa" w:w="70"/>
            </w:tcMar>
          </w:tcPr>
          <w:p>
            <w:r>
              <w:rPr>
                <w:rFonts w:ascii="Calibri" w:cs="Calibri" w:eastAsia="Calibri" w:hAnsi="Calibri"/>
                <w:color w:val="1A1A1A"/>
                <w:sz w:val="19"/>
                <w:szCs w:val="19"/>
              </w:rPr>
              <w:t xml:space="preserve">Firmicutes, Bacteroidetes, Bacteroides, Lactobacillus, … (20 taxa)</w:t>
            </w:r>
          </w:p>
        </w:tc>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relative abundance, add up to ~100%</w:t>
            </w:r>
          </w:p>
        </w:tc>
      </w:tr>
      <w:tr>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Function</w:t>
            </w:r>
          </w:p>
        </w:tc>
        <w:tc>
          <w:tcPr>
            <w:tcW w:type="dxa" w:w="3200"/>
            <w:shd w:fill="FFFFFF" w:val="clear"/>
            <w:tcMar>
              <w:top w:type="dxa" w:w="34"/>
              <w:left w:type="dxa" w:w="70"/>
              <w:bottom w:type="dxa" w:w="34"/>
              <w:right w:type="dxa" w:w="70"/>
            </w:tcMar>
          </w:tcPr>
          <w:p>
            <w:r>
              <w:rPr>
                <w:rFonts w:ascii="Calibri" w:cs="Calibri" w:eastAsia="Calibri" w:hAnsi="Calibri"/>
                <w:color w:val="1A1A1A"/>
                <w:sz w:val="19"/>
                <w:szCs w:val="19"/>
              </w:rPr>
              <w:t xml:space="preserve">beta_glucuronidase</w:t>
            </w:r>
          </w:p>
        </w:tc>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predicted estrobolome enzyme (empty for PCOS — see note)</w:t>
            </w:r>
          </w:p>
        </w:tc>
      </w:tr>
      <w:tr>
        <w:tc>
          <w:tcPr>
            <w:tcW w:type="dxa" w:w="1500"/>
            <w:shd w:fill="EEF1F7" w:val="clear"/>
            <w:tcMar>
              <w:top w:type="dxa" w:w="34"/>
              <w:left w:type="dxa" w:w="70"/>
              <w:bottom w:type="dxa" w:w="34"/>
              <w:right w:type="dxa" w:w="70"/>
            </w:tcMar>
          </w:tcPr>
          <w:p>
            <w:r>
              <w:rPr>
                <w:rFonts w:ascii="Calibri" w:cs="Calibri" w:eastAsia="Calibri" w:hAnsi="Calibri"/>
                <w:color w:val="1A1A1A"/>
                <w:sz w:val="19"/>
                <w:szCs w:val="19"/>
              </w:rPr>
              <w:t xml:space="preserve">Diversity</w:t>
            </w:r>
          </w:p>
        </w:tc>
        <w:tc>
          <w:tcPr>
            <w:tcW w:type="dxa" w:w="3200"/>
            <w:shd w:fill="EEF1F7" w:val="clear"/>
            <w:tcMar>
              <w:top w:type="dxa" w:w="34"/>
              <w:left w:type="dxa" w:w="70"/>
              <w:bottom w:type="dxa" w:w="34"/>
              <w:right w:type="dxa" w:w="70"/>
            </w:tcMar>
          </w:tcPr>
          <w:p>
            <w:r>
              <w:rPr>
                <w:rFonts w:ascii="Calibri" w:cs="Calibri" w:eastAsia="Calibri" w:hAnsi="Calibri"/>
                <w:color w:val="1A1A1A"/>
                <w:sz w:val="19"/>
                <w:szCs w:val="19"/>
              </w:rPr>
              <w:t xml:space="preserve">shannon_diversity</w:t>
            </w:r>
          </w:p>
        </w:tc>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how varied the sample is</w:t>
            </w:r>
          </w:p>
        </w:tc>
      </w:tr>
    </w:tbl>
    <w:p>
      <w:pPr>
        <w:spacing w:after="160" w:before="40"/>
        <w:jc w:val="center"/>
      </w:pPr>
      <w:r>
        <w:rPr>
          <w:rFonts w:ascii="Calibri" w:cs="Calibri" w:eastAsia="Calibri" w:hAnsi="Calibri"/>
          <w:i/>
          <w:iCs/>
          <w:color w:val="666666"/>
          <w:sz w:val="19"/>
          <w:szCs w:val="19"/>
        </w:rPr>
        <w:t xml:space="preserve">PCOS table: 91 rows × 27 columns.</w:t>
      </w:r>
    </w:p>
    <w:p>
      <w:pPr>
        <w:pStyle w:val="Heading2"/>
        <w:spacing w:after="100" w:before="240" w:line="300"/>
      </w:pPr>
      <w:r>
        <w:rPr>
          <w:rFonts w:ascii="Calibri" w:cs="Calibri" w:eastAsia="Calibri" w:hAnsi="Calibri"/>
          <w:b/>
          <w:bCs/>
          <w:color w:val="1A1A1A"/>
          <w:sz w:val="25"/>
          <w:szCs w:val="25"/>
        </w:rPr>
        <w:t xml:space="preserve">2.2 Preprocessing quality report</w:t>
      </w:r>
    </w:p>
    <w:p>
      <w:pPr>
        <w:spacing w:after="120" w:line="300"/>
        <w:jc w:val="left"/>
      </w:pPr>
      <w:r>
        <w:rPr>
          <w:rFonts w:ascii="Calibri" w:cs="Calibri" w:eastAsia="Calibri" w:hAnsi="Calibri"/>
          <w:color w:val="1A1A1A"/>
          <w:sz w:val="22"/>
          <w:szCs w:val="22"/>
        </w:rPr>
        <w:t xml:space="preserve">Before trusting the table, we checked how many sequencing reads survived the cleaning (DADA2). If too few survive, the bacteria numbers are unreliable.</w:t>
      </w:r>
    </w:p>
    <w:p>
      <w:pPr>
        <w:spacing w:after="60"/>
      </w:pPr>
      <w:r>
        <w:t xml:space="preserve"/>
      </w:r>
    </w:p>
    <w:tbl>
      <w:tblPr>
        <w:tblW w:type="dxa" w:w="8000"/>
        <w:tblBorders>
          <w:top w:val="single" w:color="AAAAAA" w:sz="2"/>
          <w:left w:val="single" w:color="AAAAAA" w:sz="2"/>
          <w:bottom w:val="single" w:color="AAAAAA" w:sz="2"/>
          <w:right w:val="single" w:color="AAAAAA" w:sz="2"/>
          <w:insideH w:val="single" w:color="D0D0D0" w:sz="1"/>
          <w:insideV w:val="single" w:color="D0D0D0" w:sz="1"/>
        </w:tblBorders>
      </w:tblPr>
      <w:tblGrid>
        <w:gridCol w:w="2000"/>
        <w:gridCol w:w="1400"/>
        <w:gridCol w:w="1600"/>
        <w:gridCol w:w="3000"/>
      </w:tblGrid>
      <w:tr>
        <w:trPr>
          <w:tblHeader/>
        </w:trPr>
        <w:tc>
          <w:tcPr>
            <w:tcW w:type="dxa" w:w="20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Study</w:t>
            </w:r>
          </w:p>
        </w:tc>
        <w:tc>
          <w:tcPr>
            <w:tcW w:type="dxa" w:w="14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Samples</w:t>
            </w:r>
          </w:p>
        </w:tc>
        <w:tc>
          <w:tcPr>
            <w:tcW w:type="dxa" w:w="16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Reads kept</w:t>
            </w:r>
          </w:p>
        </w:tc>
        <w:tc>
          <w:tcPr>
            <w:tcW w:type="dxa" w:w="30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Note</w:t>
            </w:r>
          </w:p>
        </w:tc>
      </w:tr>
      <w:tr>
        <w:tc>
          <w:tcPr>
            <w:tcW w:type="dxa" w:w="2000"/>
            <w:shd w:fill="FFFFFF" w:val="clear"/>
            <w:tcMar>
              <w:top w:type="dxa" w:w="34"/>
              <w:left w:type="dxa" w:w="70"/>
              <w:bottom w:type="dxa" w:w="34"/>
              <w:right w:type="dxa" w:w="70"/>
            </w:tcMar>
          </w:tcPr>
          <w:p>
            <w:r>
              <w:rPr>
                <w:rFonts w:ascii="Calibri" w:cs="Calibri" w:eastAsia="Calibri" w:hAnsi="Calibri"/>
                <w:color w:val="1A1A1A"/>
                <w:sz w:val="19"/>
                <w:szCs w:val="19"/>
              </w:rPr>
              <w:t xml:space="preserve">SRP077213</w:t>
            </w:r>
          </w:p>
        </w:tc>
        <w:tc>
          <w:tcPr>
            <w:tcW w:type="dxa" w:w="1400"/>
            <w:shd w:fill="FFFFFF" w:val="clear"/>
            <w:tcMar>
              <w:top w:type="dxa" w:w="34"/>
              <w:left w:type="dxa" w:w="70"/>
              <w:bottom w:type="dxa" w:w="34"/>
              <w:right w:type="dxa" w:w="70"/>
            </w:tcMar>
          </w:tcPr>
          <w:p>
            <w:r>
              <w:rPr>
                <w:rFonts w:ascii="Calibri" w:cs="Calibri" w:eastAsia="Calibri" w:hAnsi="Calibri"/>
                <w:color w:val="1A1A1A"/>
                <w:sz w:val="19"/>
                <w:szCs w:val="19"/>
              </w:rPr>
              <w:t xml:space="preserve">43</w:t>
            </w:r>
          </w:p>
        </w:tc>
        <w:tc>
          <w:tcPr>
            <w:tcW w:type="dxa" w:w="1600"/>
            <w:shd w:fill="FFFFFF" w:val="clear"/>
            <w:tcMar>
              <w:top w:type="dxa" w:w="34"/>
              <w:left w:type="dxa" w:w="70"/>
              <w:bottom w:type="dxa" w:w="34"/>
              <w:right w:type="dxa" w:w="70"/>
            </w:tcMar>
          </w:tcPr>
          <w:p>
            <w:r>
              <w:rPr>
                <w:rFonts w:ascii="Calibri" w:cs="Calibri" w:eastAsia="Calibri" w:hAnsi="Calibri"/>
                <w:color w:val="1A1A1A"/>
                <w:sz w:val="19"/>
                <w:szCs w:val="19"/>
              </w:rPr>
              <w:t xml:space="preserve">37%</w:t>
            </w:r>
          </w:p>
        </w:tc>
        <w:tc>
          <w:tcPr>
            <w:tcW w:type="dxa" w:w="3000"/>
            <w:shd w:fill="FFFFFF" w:val="clear"/>
            <w:tcMar>
              <w:top w:type="dxa" w:w="34"/>
              <w:left w:type="dxa" w:w="70"/>
              <w:bottom w:type="dxa" w:w="34"/>
              <w:right w:type="dxa" w:w="70"/>
            </w:tcMar>
          </w:tcPr>
          <w:p>
            <w:r>
              <w:rPr>
                <w:rFonts w:ascii="Calibri" w:cs="Calibri" w:eastAsia="Calibri" w:hAnsi="Calibri"/>
                <w:color w:val="1A1A1A"/>
                <w:sz w:val="19"/>
                <w:szCs w:val="19"/>
              </w:rPr>
              <w:t xml:space="preserve">acceptable</w:t>
            </w:r>
          </w:p>
        </w:tc>
      </w:tr>
      <w:tr>
        <w:tc>
          <w:tcPr>
            <w:tcW w:type="dxa" w:w="2000"/>
            <w:shd w:fill="EEF1F7" w:val="clear"/>
            <w:tcMar>
              <w:top w:type="dxa" w:w="34"/>
              <w:left w:type="dxa" w:w="70"/>
              <w:bottom w:type="dxa" w:w="34"/>
              <w:right w:type="dxa" w:w="70"/>
            </w:tcMar>
          </w:tcPr>
          <w:p>
            <w:r>
              <w:rPr>
                <w:rFonts w:ascii="Calibri" w:cs="Calibri" w:eastAsia="Calibri" w:hAnsi="Calibri"/>
                <w:color w:val="1A1A1A"/>
                <w:sz w:val="19"/>
                <w:szCs w:val="19"/>
              </w:rPr>
              <w:t xml:space="preserve">SRP085887</w:t>
            </w:r>
          </w:p>
        </w:tc>
        <w:tc>
          <w:tcPr>
            <w:tcW w:type="dxa" w:w="1400"/>
            <w:shd w:fill="EEF1F7" w:val="clear"/>
            <w:tcMar>
              <w:top w:type="dxa" w:w="34"/>
              <w:left w:type="dxa" w:w="70"/>
              <w:bottom w:type="dxa" w:w="34"/>
              <w:right w:type="dxa" w:w="70"/>
            </w:tcMar>
          </w:tcPr>
          <w:p>
            <w:r>
              <w:rPr>
                <w:rFonts w:ascii="Calibri" w:cs="Calibri" w:eastAsia="Calibri" w:hAnsi="Calibri"/>
                <w:color w:val="1A1A1A"/>
                <w:sz w:val="19"/>
                <w:szCs w:val="19"/>
              </w:rPr>
              <w:t xml:space="preserve">48</w:t>
            </w:r>
          </w:p>
        </w:tc>
        <w:tc>
          <w:tcPr>
            <w:tcW w:type="dxa" w:w="1600"/>
            <w:shd w:fill="EEF1F7" w:val="clear"/>
            <w:tcMar>
              <w:top w:type="dxa" w:w="34"/>
              <w:left w:type="dxa" w:w="70"/>
              <w:bottom w:type="dxa" w:w="34"/>
              <w:right w:type="dxa" w:w="70"/>
            </w:tcMar>
          </w:tcPr>
          <w:p>
            <w:r>
              <w:rPr>
                <w:rFonts w:ascii="Calibri" w:cs="Calibri" w:eastAsia="Calibri" w:hAnsi="Calibri"/>
                <w:color w:val="1A1A1A"/>
                <w:sz w:val="19"/>
                <w:szCs w:val="19"/>
              </w:rPr>
              <w:t xml:space="preserve">13%</w:t>
            </w:r>
          </w:p>
        </w:tc>
        <w:tc>
          <w:tcPr>
            <w:tcW w:type="dxa" w:w="3000"/>
            <w:shd w:fill="EEF1F7" w:val="clear"/>
            <w:tcMar>
              <w:top w:type="dxa" w:w="34"/>
              <w:left w:type="dxa" w:w="70"/>
              <w:bottom w:type="dxa" w:w="34"/>
              <w:right w:type="dxa" w:w="70"/>
            </w:tcMar>
          </w:tcPr>
          <w:p>
            <w:r>
              <w:rPr>
                <w:rFonts w:ascii="Calibri" w:cs="Calibri" w:eastAsia="Calibri" w:hAnsi="Calibri"/>
                <w:color w:val="1A1A1A"/>
                <w:sz w:val="19"/>
                <w:szCs w:val="19"/>
              </w:rPr>
              <w:t xml:space="preserve">low — fewer reads, noisier</w:t>
            </w:r>
          </w:p>
        </w:tc>
      </w:tr>
    </w:tbl>
    <w:p>
      <w:pPr>
        <w:spacing w:after="160" w:before="40"/>
        <w:jc w:val="center"/>
      </w:pPr>
      <w:r>
        <w:rPr>
          <w:rFonts w:ascii="Calibri" w:cs="Calibri" w:eastAsia="Calibri" w:hAnsi="Calibri"/>
          <w:i/>
          <w:iCs/>
          <w:color w:val="666666"/>
          <w:sz w:val="19"/>
          <w:szCs w:val="19"/>
        </w:rPr>
        <w:t xml:space="preserve">DADA2 read retention per PCOS study.</w:t>
      </w:r>
    </w:p>
    <w:p>
      <w:pPr>
        <w:spacing w:after="120" w:line="300"/>
        <w:jc w:val="left"/>
      </w:pPr>
      <w:r>
        <w:rPr>
          <w:rFonts w:ascii="Calibri" w:cs="Calibri" w:eastAsia="Calibri" w:hAnsi="Calibri"/>
          <w:color w:val="1A1A1A"/>
          <w:sz w:val="22"/>
          <w:szCs w:val="22"/>
        </w:rPr>
        <w:t xml:space="preserve">One PCOS study (SRP085887) kept only 13% of reads, so its bacteria numbers are noisier. Also, beta_glucuronidase is empty for PCOS (the PICRUSt2 enzyme step was run only for endometriosis), so it is dropped automatically — the PCOS model uses bacteria + diversity only.</w:t>
      </w:r>
    </w:p>
    <w:p>
      <w:pPr>
        <w:pStyle w:val="Heading2"/>
        <w:spacing w:after="100" w:before="240" w:line="300"/>
      </w:pPr>
      <w:r>
        <w:rPr>
          <w:rFonts w:ascii="Calibri" w:cs="Calibri" w:eastAsia="Calibri" w:hAnsi="Calibri"/>
          <w:b/>
          <w:bCs/>
          <w:color w:val="1A1A1A"/>
          <w:sz w:val="25"/>
          <w:szCs w:val="25"/>
        </w:rPr>
        <w:t xml:space="preserve">2.3 Looking at the data before ML (EDA)</w:t>
      </w:r>
    </w:p>
    <w:p>
      <w:pPr>
        <w:spacing w:after="120" w:line="300"/>
        <w:jc w:val="left"/>
      </w:pPr>
      <w:r>
        <w:rPr>
          <w:rFonts w:ascii="Calibri" w:cs="Calibri" w:eastAsia="Calibri" w:hAnsi="Calibri"/>
          <w:color w:val="1A1A1A"/>
          <w:sz w:val="22"/>
          <w:szCs w:val="22"/>
        </w:rPr>
        <w:t xml:space="preserve">We checked class balance (more PCOS than Control, so we used balanced class weights), missing values (almost none, except the empty enzyme column), and how the bacteria compare between the two groups.</w:t>
      </w:r>
    </w:p>
    <w:p>
      <w:pPr>
        <w:spacing w:after="40" w:before="120"/>
        <w:jc w:val="center"/>
      </w:pPr>
      <w:r>
        <w:drawing>
          <wp:inline distT="0" distB="0" distL="0" distR="0">
            <wp:extent cx="4000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38425"/>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Class balance.</w:t>
      </w:r>
    </w:p>
    <w:p>
      <w:pPr>
        <w:spacing w:after="40" w:before="12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390775"/>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Average amount of each bacteria in the two groups. The stars mark differences that are statistically clear.</w:t>
      </w:r>
    </w:p>
    <w:p>
      <w:pPr>
        <w:pStyle w:val="Heading2"/>
        <w:spacing w:after="100" w:before="240" w:line="300"/>
      </w:pPr>
      <w:r>
        <w:rPr>
          <w:rFonts w:ascii="Calibri" w:cs="Calibri" w:eastAsia="Calibri" w:hAnsi="Calibri"/>
          <w:b/>
          <w:bCs/>
          <w:color w:val="1A1A1A"/>
          <w:sz w:val="25"/>
          <w:szCs w:val="25"/>
        </w:rPr>
        <w:t xml:space="preserve">2.4 The 10 models and which one won</w:t>
      </w:r>
    </w:p>
    <w:p>
      <w:pPr>
        <w:spacing w:after="120" w:line="300"/>
        <w:jc w:val="left"/>
      </w:pPr>
      <w:r>
        <w:rPr>
          <w:rFonts w:ascii="Calibri" w:cs="Calibri" w:eastAsia="Calibri" w:hAnsi="Calibri"/>
          <w:color w:val="1A1A1A"/>
          <w:sz w:val="22"/>
          <w:szCs w:val="22"/>
        </w:rPr>
        <w:t xml:space="preserve">We did not pick one model by guessing. We tried 10 different models — from simple ones (Logistic Regression, Naive Bayes) to complex ones (Random Forest, Gradient Boosting, Neural Network). Each was scored by cross-validation. The table below shows the top ones.</w:t>
      </w:r>
    </w:p>
    <w:p>
      <w:pPr>
        <w:spacing w:after="60"/>
      </w:pPr>
      <w:r>
        <w:t xml:space="preserve"/>
      </w:r>
    </w:p>
    <w:tbl>
      <w:tblPr>
        <w:tblW w:type="dxa" w:w="7000"/>
        <w:tblBorders>
          <w:top w:val="single" w:color="AAAAAA" w:sz="2"/>
          <w:left w:val="single" w:color="AAAAAA" w:sz="2"/>
          <w:bottom w:val="single" w:color="AAAAAA" w:sz="2"/>
          <w:right w:val="single" w:color="AAAAAA" w:sz="2"/>
          <w:insideH w:val="single" w:color="D0D0D0" w:sz="1"/>
          <w:insideV w:val="single" w:color="D0D0D0" w:sz="1"/>
        </w:tblBorders>
      </w:tblPr>
      <w:tblGrid>
        <w:gridCol w:w="3400"/>
        <w:gridCol w:w="1700"/>
        <w:gridCol w:w="1900"/>
      </w:tblGrid>
      <w:tr>
        <w:trPr>
          <w:tblHeader/>
        </w:trPr>
        <w:tc>
          <w:tcPr>
            <w:tcW w:type="dxa" w:w="34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Model</w:t>
            </w:r>
          </w:p>
        </w:tc>
        <w:tc>
          <w:tcPr>
            <w:tcW w:type="dxa" w:w="17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CV F1</w:t>
            </w:r>
          </w:p>
        </w:tc>
        <w:tc>
          <w:tcPr>
            <w:tcW w:type="dxa" w:w="1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Train−CV gap</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MLP (won)</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0.789</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0.050</w:t>
            </w:r>
          </w:p>
        </w:tc>
      </w:tr>
      <w:tr>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Gaussian NB</w:t>
            </w:r>
          </w:p>
        </w:tc>
        <w:tc>
          <w:tcPr>
            <w:tcW w:type="dxa" w:w="1700"/>
            <w:shd w:fill="EEF1F7" w:val="clear"/>
            <w:tcMar>
              <w:top w:type="dxa" w:w="34"/>
              <w:left w:type="dxa" w:w="70"/>
              <w:bottom w:type="dxa" w:w="34"/>
              <w:right w:type="dxa" w:w="70"/>
            </w:tcMar>
          </w:tcPr>
          <w:p>
            <w:r>
              <w:rPr>
                <w:rFonts w:ascii="Calibri" w:cs="Calibri" w:eastAsia="Calibri" w:hAnsi="Calibri"/>
                <w:color w:val="1A1A1A"/>
                <w:sz w:val="19"/>
                <w:szCs w:val="19"/>
              </w:rPr>
              <w:t xml:space="preserve">0.775</w:t>
            </w:r>
          </w:p>
        </w:tc>
        <w:tc>
          <w:tcPr>
            <w:tcW w:type="dxa" w:w="1900"/>
            <w:shd w:fill="EEF1F7" w:val="clear"/>
            <w:tcMar>
              <w:top w:type="dxa" w:w="34"/>
              <w:left w:type="dxa" w:w="70"/>
              <w:bottom w:type="dxa" w:w="34"/>
              <w:right w:type="dxa" w:w="70"/>
            </w:tcMar>
          </w:tcPr>
          <w:p>
            <w:r>
              <w:rPr>
                <w:rFonts w:ascii="Calibri" w:cs="Calibri" w:eastAsia="Calibri" w:hAnsi="Calibri"/>
                <w:color w:val="1A1A1A"/>
                <w:sz w:val="19"/>
                <w:szCs w:val="19"/>
              </w:rPr>
              <w:t xml:space="preserve">0.044</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Logistic Reg.</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0.774</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0.073</w:t>
            </w:r>
          </w:p>
        </w:tc>
      </w:tr>
      <w:tr>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Random Forest</w:t>
            </w:r>
          </w:p>
        </w:tc>
        <w:tc>
          <w:tcPr>
            <w:tcW w:type="dxa" w:w="1700"/>
            <w:shd w:fill="EEF1F7" w:val="clear"/>
            <w:tcMar>
              <w:top w:type="dxa" w:w="34"/>
              <w:left w:type="dxa" w:w="70"/>
              <w:bottom w:type="dxa" w:w="34"/>
              <w:right w:type="dxa" w:w="70"/>
            </w:tcMar>
          </w:tcPr>
          <w:p>
            <w:r>
              <w:rPr>
                <w:rFonts w:ascii="Calibri" w:cs="Calibri" w:eastAsia="Calibri" w:hAnsi="Calibri"/>
                <w:color w:val="1A1A1A"/>
                <w:sz w:val="19"/>
                <w:szCs w:val="19"/>
              </w:rPr>
              <w:t xml:space="preserve">0.755</w:t>
            </w:r>
          </w:p>
        </w:tc>
        <w:tc>
          <w:tcPr>
            <w:tcW w:type="dxa" w:w="1900"/>
            <w:shd w:fill="EEF1F7" w:val="clear"/>
            <w:tcMar>
              <w:top w:type="dxa" w:w="34"/>
              <w:left w:type="dxa" w:w="70"/>
              <w:bottom w:type="dxa" w:w="34"/>
              <w:right w:type="dxa" w:w="70"/>
            </w:tcMar>
          </w:tcPr>
          <w:p>
            <w:r>
              <w:rPr>
                <w:rFonts w:ascii="Calibri" w:cs="Calibri" w:eastAsia="Calibri" w:hAnsi="Calibri"/>
                <w:color w:val="1A1A1A"/>
                <w:sz w:val="19"/>
                <w:szCs w:val="19"/>
              </w:rPr>
              <w:t xml:space="preserve">0.200</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AdaBoost</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0.737</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0.263</w:t>
            </w:r>
          </w:p>
        </w:tc>
      </w:tr>
    </w:tbl>
    <w:p>
      <w:pPr>
        <w:spacing w:after="160" w:before="40"/>
        <w:jc w:val="center"/>
      </w:pPr>
      <w:r>
        <w:rPr>
          <w:rFonts w:ascii="Calibri" w:cs="Calibri" w:eastAsia="Calibri" w:hAnsi="Calibri"/>
          <w:i/>
          <w:iCs/>
          <w:color w:val="666666"/>
          <w:sz w:val="19"/>
          <w:szCs w:val="19"/>
        </w:rPr>
        <w:t xml:space="preserve">Model leaderboard (top 5). Selected by cross-validation F1.</w:t>
      </w:r>
    </w:p>
    <w:p>
      <w:pPr>
        <w:spacing w:after="120" w:line="300"/>
        <w:jc w:val="left"/>
      </w:pPr>
      <w:r>
        <w:rPr>
          <w:rFonts w:ascii="Calibri" w:cs="Calibri" w:eastAsia="Calibri" w:hAnsi="Calibri"/>
          <w:color w:val="1A1A1A"/>
          <w:sz w:val="22"/>
          <w:szCs w:val="22"/>
        </w:rPr>
        <w:t xml:space="preserve">The small Neural Network (MLP) won with the best cross-validation F1 (0.79) and a tiny train−CV gap (0.05), which means it was not memorising. Notice Random Forest and AdaBoost had big gaps (0.20, 0.26) — they memorised the training data, so they were rejected even though their training score looked high.</w:t>
      </w:r>
    </w:p>
    <w:p>
      <w:pPr>
        <w:pStyle w:val="Heading2"/>
        <w:spacing w:after="100" w:before="240" w:line="300"/>
      </w:pPr>
      <w:r>
        <w:rPr>
          <w:rFonts w:ascii="Calibri" w:cs="Calibri" w:eastAsia="Calibri" w:hAnsi="Calibri"/>
          <w:b/>
          <w:bCs/>
          <w:color w:val="1A1A1A"/>
          <w:sz w:val="25"/>
          <w:szCs w:val="25"/>
        </w:rPr>
        <w:t xml:space="preserve">2.5 Results and how to read the graphs</w:t>
      </w:r>
    </w:p>
    <w:p>
      <w:pPr>
        <w:spacing w:after="120" w:line="300"/>
        <w:jc w:val="left"/>
      </w:pPr>
      <w:r>
        <w:rPr>
          <w:rFonts w:ascii="Calibri" w:cs="Calibri" w:eastAsia="Calibri" w:hAnsi="Calibri"/>
          <w:color w:val="1A1A1A"/>
          <w:sz w:val="22"/>
          <w:szCs w:val="22"/>
        </w:rPr>
        <w:t xml:space="preserve">On the held-out test set: accuracy 0.68, balanced accuracy 0.66, F1 0.75, ROC-AUC 0.79. The model catches PCOS well (recall 0.75) but is weaker on Control (recall 0.57).</w:t>
      </w:r>
    </w:p>
    <w:p>
      <w:pPr>
        <w:spacing w:after="40" w:before="120"/>
        <w:jc w:val="center"/>
      </w:pPr>
      <w:r>
        <w:drawing>
          <wp:inline distT="0" distB="0" distL="0" distR="0">
            <wp:extent cx="3810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457575"/>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ROC curve. Higher/left is better; the diagonal is random guessing. AUC 0.79.</w:t>
      </w:r>
    </w:p>
    <w:p>
      <w:pPr>
        <w:spacing w:after="40" w:before="12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238500"/>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Confusion matrix. Diagonal = correct; off-diagonal = mistakes.</w:t>
      </w:r>
    </w:p>
    <w:p>
      <w:pPr>
        <w:spacing w:after="120" w:line="300"/>
        <w:jc w:val="left"/>
      </w:pPr>
      <w:r>
        <w:rPr>
          <w:rFonts w:ascii="Calibri" w:cs="Calibri" w:eastAsia="Calibri" w:hAnsi="Calibri"/>
          <w:b/>
          <w:bCs/>
          <w:color w:val="1A1A1A"/>
          <w:sz w:val="22"/>
          <w:szCs w:val="22"/>
        </w:rPr>
        <w:t xml:space="preserve">Reading this matrix (test set = 19: 7 Control, 12 PCOS). </w:t>
      </w:r>
      <w:r>
        <w:rPr>
          <w:rFonts w:ascii="Calibri" w:cs="Calibri" w:eastAsia="Calibri" w:hAnsi="Calibri"/>
          <w:color w:val="1A1A1A"/>
          <w:sz w:val="22"/>
          <w:szCs w:val="22"/>
        </w:rPr>
        <w:t xml:space="preserve">Top row = the 7 Controls: 4 correct, 3 wrongly flagged as PCOS. Bottom row = the 12 PCOS: 9 caught, 3 missed.</w:t>
      </w:r>
    </w:p>
    <w:tbl>
      <w:tblPr>
        <w:tblW w:type="dxa" w:w="8400"/>
        <w:tblBorders>
          <w:top w:val="single" w:color="AAAAAA" w:sz="2"/>
          <w:left w:val="single" w:color="AAAAAA" w:sz="2"/>
          <w:bottom w:val="single" w:color="AAAAAA" w:sz="2"/>
          <w:right w:val="single" w:color="AAAAAA" w:sz="2"/>
          <w:insideH w:val="single" w:color="D0D0D0" w:sz="1"/>
          <w:insideV w:val="single" w:color="D0D0D0" w:sz="1"/>
        </w:tblBorders>
      </w:tblPr>
      <w:tblGrid>
        <w:gridCol w:w="2600"/>
        <w:gridCol w:w="2900"/>
        <w:gridCol w:w="2900"/>
      </w:tblGrid>
      <w:tr>
        <w:trPr>
          <w:tblHeader/>
        </w:trPr>
        <w:tc>
          <w:tcPr>
            <w:tcW w:type="dxa" w:w="26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
            </w:r>
          </w:p>
        </w:tc>
        <w:tc>
          <w:tcPr>
            <w:tcW w:type="dxa" w:w="2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Predicted Control</w:t>
            </w:r>
          </w:p>
        </w:tc>
        <w:tc>
          <w:tcPr>
            <w:tcW w:type="dxa" w:w="2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Predicted PCOS</w:t>
            </w:r>
          </w:p>
        </w:tc>
      </w:tr>
      <w:tr>
        <w:tc>
          <w:tcPr>
            <w:tcW w:type="dxa" w:w="2600"/>
            <w:shd w:fill="FFFFFF" w:val="clear"/>
            <w:tcMar>
              <w:top w:type="dxa" w:w="34"/>
              <w:left w:type="dxa" w:w="70"/>
              <w:bottom w:type="dxa" w:w="34"/>
              <w:right w:type="dxa" w:w="70"/>
            </w:tcMar>
          </w:tcPr>
          <w:p>
            <w:r>
              <w:rPr>
                <w:rFonts w:ascii="Calibri" w:cs="Calibri" w:eastAsia="Calibri" w:hAnsi="Calibri"/>
                <w:color w:val="1A1A1A"/>
                <w:sz w:val="19"/>
                <w:szCs w:val="19"/>
              </w:rPr>
              <w:t xml:space="preserve">True Control (7)</w:t>
            </w:r>
          </w:p>
        </w:tc>
        <w:tc>
          <w:tcPr>
            <w:tcW w:type="dxa" w:w="2900"/>
            <w:shd w:fill="FFFFFF" w:val="clear"/>
            <w:tcMar>
              <w:top w:type="dxa" w:w="34"/>
              <w:left w:type="dxa" w:w="70"/>
              <w:bottom w:type="dxa" w:w="34"/>
              <w:right w:type="dxa" w:w="70"/>
            </w:tcMar>
          </w:tcPr>
          <w:p>
            <w:r>
              <w:rPr>
                <w:rFonts w:ascii="Calibri" w:cs="Calibri" w:eastAsia="Calibri" w:hAnsi="Calibri"/>
                <w:color w:val="1A1A1A"/>
                <w:sz w:val="19"/>
                <w:szCs w:val="19"/>
              </w:rPr>
              <w:t xml:space="preserve">4  (TN)</w:t>
            </w:r>
          </w:p>
        </w:tc>
        <w:tc>
          <w:tcPr>
            <w:tcW w:type="dxa" w:w="2900"/>
            <w:shd w:fill="FFFFFF" w:val="clear"/>
            <w:tcMar>
              <w:top w:type="dxa" w:w="34"/>
              <w:left w:type="dxa" w:w="70"/>
              <w:bottom w:type="dxa" w:w="34"/>
              <w:right w:type="dxa" w:w="70"/>
            </w:tcMar>
          </w:tcPr>
          <w:p>
            <w:r>
              <w:rPr>
                <w:rFonts w:ascii="Calibri" w:cs="Calibri" w:eastAsia="Calibri" w:hAnsi="Calibri"/>
                <w:color w:val="1A1A1A"/>
                <w:sz w:val="19"/>
                <w:szCs w:val="19"/>
              </w:rPr>
              <w:t xml:space="preserve">3  (FP)</w:t>
            </w:r>
          </w:p>
        </w:tc>
      </w:tr>
      <w:tr>
        <w:tc>
          <w:tcPr>
            <w:tcW w:type="dxa" w:w="2600"/>
            <w:shd w:fill="EEF1F7" w:val="clear"/>
            <w:tcMar>
              <w:top w:type="dxa" w:w="34"/>
              <w:left w:type="dxa" w:w="70"/>
              <w:bottom w:type="dxa" w:w="34"/>
              <w:right w:type="dxa" w:w="70"/>
            </w:tcMar>
          </w:tcPr>
          <w:p>
            <w:r>
              <w:rPr>
                <w:rFonts w:ascii="Calibri" w:cs="Calibri" w:eastAsia="Calibri" w:hAnsi="Calibri"/>
                <w:color w:val="1A1A1A"/>
                <w:sz w:val="19"/>
                <w:szCs w:val="19"/>
              </w:rPr>
              <w:t xml:space="preserve">True PCOS (12)</w:t>
            </w:r>
          </w:p>
        </w:tc>
        <w:tc>
          <w:tcPr>
            <w:tcW w:type="dxa" w:w="2900"/>
            <w:shd w:fill="EEF1F7" w:val="clear"/>
            <w:tcMar>
              <w:top w:type="dxa" w:w="34"/>
              <w:left w:type="dxa" w:w="70"/>
              <w:bottom w:type="dxa" w:w="34"/>
              <w:right w:type="dxa" w:w="70"/>
            </w:tcMar>
          </w:tcPr>
          <w:p>
            <w:r>
              <w:rPr>
                <w:rFonts w:ascii="Calibri" w:cs="Calibri" w:eastAsia="Calibri" w:hAnsi="Calibri"/>
                <w:color w:val="1A1A1A"/>
                <w:sz w:val="19"/>
                <w:szCs w:val="19"/>
              </w:rPr>
              <w:t xml:space="preserve">3  (FN)</w:t>
            </w:r>
          </w:p>
        </w:tc>
        <w:tc>
          <w:tcPr>
            <w:tcW w:type="dxa" w:w="2900"/>
            <w:shd w:fill="EEF1F7" w:val="clear"/>
            <w:tcMar>
              <w:top w:type="dxa" w:w="34"/>
              <w:left w:type="dxa" w:w="70"/>
              <w:bottom w:type="dxa" w:w="34"/>
              <w:right w:type="dxa" w:w="70"/>
            </w:tcMar>
          </w:tcPr>
          <w:p>
            <w:r>
              <w:rPr>
                <w:rFonts w:ascii="Calibri" w:cs="Calibri" w:eastAsia="Calibri" w:hAnsi="Calibri"/>
                <w:color w:val="1A1A1A"/>
                <w:sz w:val="19"/>
                <w:szCs w:val="19"/>
              </w:rPr>
              <w:t xml:space="preserve">9  (TP)</w:t>
            </w:r>
          </w:p>
        </w:tc>
      </w:tr>
    </w:tbl>
    <w:p>
      <w:pPr>
        <w:spacing w:after="120" w:line="300"/>
        <w:jc w:val="left"/>
      </w:pPr>
      <w:r>
        <w:rPr>
          <w:rFonts w:ascii="Calibri" w:cs="Calibri" w:eastAsia="Calibri" w:hAnsi="Calibri"/>
          <w:b/>
          <w:bCs/>
          <w:color w:val="1A1A1A"/>
          <w:sz w:val="22"/>
          <w:szCs w:val="22"/>
        </w:rPr>
        <w:t xml:space="preserve">Sensitivity</w:t>
      </w:r>
      <w:r>
        <w:rPr>
          <w:rFonts w:ascii="Calibri" w:cs="Calibri" w:eastAsia="Calibri" w:hAnsi="Calibri"/>
          <w:color w:val="1A1A1A"/>
          <w:sz w:val="22"/>
          <w:szCs w:val="22"/>
        </w:rPr>
        <w:t xml:space="preserve"> (catch PCOS) = TP/(TP+FN) = 9/12 = </w:t>
      </w:r>
      <w:r>
        <w:rPr>
          <w:rFonts w:ascii="Calibri" w:cs="Calibri" w:eastAsia="Calibri" w:hAnsi="Calibri"/>
          <w:b/>
          <w:bCs/>
          <w:color w:val="1A1A1A"/>
          <w:sz w:val="22"/>
          <w:szCs w:val="22"/>
        </w:rPr>
        <w:t xml:space="preserve">0.75</w:t>
      </w: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Specificity</w:t>
      </w:r>
      <w:r>
        <w:rPr>
          <w:rFonts w:ascii="Calibri" w:cs="Calibri" w:eastAsia="Calibri" w:hAnsi="Calibri"/>
          <w:color w:val="1A1A1A"/>
          <w:sz w:val="22"/>
          <w:szCs w:val="22"/>
        </w:rPr>
        <w:t xml:space="preserve"> (clear healthy) = TN/(TN+FP) = 4/7 = </w:t>
      </w:r>
      <w:r>
        <w:rPr>
          <w:rFonts w:ascii="Calibri" w:cs="Calibri" w:eastAsia="Calibri" w:hAnsi="Calibri"/>
          <w:b/>
          <w:bCs/>
          <w:color w:val="1A1A1A"/>
          <w:sz w:val="22"/>
          <w:szCs w:val="22"/>
        </w:rPr>
        <w:t xml:space="preserve">0.57</w:t>
      </w:r>
      <w:r>
        <w:rPr>
          <w:rFonts w:ascii="Calibri" w:cs="Calibri" w:eastAsia="Calibri" w:hAnsi="Calibri"/>
          <w:color w:val="1A1A1A"/>
          <w:sz w:val="22"/>
          <w:szCs w:val="22"/>
        </w:rPr>
        <w:t xml:space="preserve">.</w:t>
      </w:r>
    </w:p>
    <w:p>
      <w:pPr>
        <w:spacing w:after="40" w:before="120"/>
        <w:jc w:val="center"/>
      </w:pPr>
      <w:r>
        <w:drawing>
          <wp:inline distT="0" distB="0" distL="0" distR="0">
            <wp:extent cx="3429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4095750"/>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SHAP — which bacteria the model relied on most.</w:t>
      </w:r>
    </w:p>
    <w:p>
      <w:pPr>
        <w:spacing w:after="120" w:line="300"/>
        <w:jc w:val="left"/>
      </w:pPr>
      <w:r>
        <w:rPr>
          <w:rFonts w:ascii="Calibri" w:cs="Calibri" w:eastAsia="Calibri" w:hAnsi="Calibri"/>
          <w:color w:val="1A1A1A"/>
          <w:sz w:val="22"/>
          <w:szCs w:val="22"/>
        </w:rPr>
        <w:t xml:space="preserve">SHAP shows Bacteroides, Shannon diversity and Bifidobacterium were the strongest signals. The bacteria that went up in PCOS (Proteobacteria, E. coli, Bacteroides) agree with the published literature, which is a good sign.</w:t>
      </w:r>
    </w:p>
    <w:p>
      <w:pPr>
        <w:spacing w:after="120" w:line="300"/>
        <w:jc w:val="left"/>
      </w:pPr>
      <w:r>
        <w:rPr>
          <w:rFonts w:ascii="Calibri" w:cs="Calibri" w:eastAsia="Calibri" w:hAnsi="Calibri"/>
          <w:b/>
          <w:bCs/>
          <w:color w:val="9C2A00"/>
          <w:sz w:val="22"/>
          <w:szCs w:val="22"/>
        </w:rPr>
        <w:t xml:space="preserve">Important point. </w:t>
      </w:r>
      <w:r>
        <w:rPr>
          <w:rFonts w:ascii="Calibri" w:cs="Calibri" w:eastAsia="Calibri" w:hAnsi="Calibri"/>
          <w:color w:val="1A1A1A"/>
          <w:sz w:val="22"/>
          <w:szCs w:val="22"/>
        </w:rPr>
        <w:t xml:space="preserve">A batch check showed 15 of 21 features tell the two studies apart better than they tell the disease apart. Shannon diversity was almost a perfect 'study barcode'. So the 0.79 is an optimistic within-study number — it does not prove the model works on a brand-new hospital's patients.</w:t>
      </w:r>
    </w:p>
    <w:p>
      <w:r>
        <w:br w:type="page"/>
      </w:r>
    </w:p>
    <w:p>
      <w:pPr>
        <w:pStyle w:val="Heading1"/>
        <w:spacing w:after="140" w:before="340" w:line="300"/>
      </w:pPr>
      <w:r>
        <w:rPr>
          <w:rFonts w:ascii="Calibri" w:cs="Calibri" w:eastAsia="Calibri" w:hAnsi="Calibri"/>
          <w:b/>
          <w:bCs/>
          <w:color w:val="1F3864"/>
          <w:sz w:val="30"/>
          <w:szCs w:val="30"/>
        </w:rPr>
        <w:t xml:space="preserve">3. Endometriosis pipeline</w:t>
      </w:r>
    </w:p>
    <w:p>
      <w:pPr>
        <w:pStyle w:val="Heading2"/>
        <w:spacing w:after="100" w:before="240" w:line="300"/>
      </w:pPr>
      <w:r>
        <w:rPr>
          <w:rFonts w:ascii="Calibri" w:cs="Calibri" w:eastAsia="Calibri" w:hAnsi="Calibri"/>
          <w:b/>
          <w:bCs/>
          <w:color w:val="1A1A1A"/>
          <w:sz w:val="25"/>
          <w:szCs w:val="25"/>
        </w:rPr>
        <w:t xml:space="preserve">3.1 How the data looks after preprocessing</w:t>
      </w:r>
    </w:p>
    <w:p>
      <w:pPr>
        <w:spacing w:after="120" w:line="300"/>
        <w:jc w:val="left"/>
      </w:pPr>
      <w:r>
        <w:rPr>
          <w:rFonts w:ascii="Calibri" w:cs="Calibri" w:eastAsia="Calibri" w:hAnsi="Calibri"/>
          <w:color w:val="1A1A1A"/>
          <w:sz w:val="22"/>
          <w:szCs w:val="22"/>
        </w:rPr>
        <w:t xml:space="preserve">Same layout as PCOS. 129 gut samples: 67 Endometriosis and 62 Control, from two studies. Here the predicted enzyme (beta_glucuronidase) is filled in by PICRUSt2.</w:t>
      </w:r>
    </w:p>
    <w:p>
      <w:pPr>
        <w:spacing w:after="60"/>
      </w:pPr>
      <w:r>
        <w:t xml:space="preserve"/>
      </w:r>
    </w:p>
    <w:tbl>
      <w:tblPr>
        <w:tblW w:type="dxa" w:w="8100"/>
        <w:tblBorders>
          <w:top w:val="single" w:color="AAAAAA" w:sz="2"/>
          <w:left w:val="single" w:color="AAAAAA" w:sz="2"/>
          <w:bottom w:val="single" w:color="AAAAAA" w:sz="2"/>
          <w:right w:val="single" w:color="AAAAAA" w:sz="2"/>
          <w:insideH w:val="single" w:color="D0D0D0" w:sz="1"/>
          <w:insideV w:val="single" w:color="D0D0D0" w:sz="1"/>
        </w:tblBorders>
      </w:tblPr>
      <w:tblGrid>
        <w:gridCol w:w="1500"/>
        <w:gridCol w:w="3200"/>
        <w:gridCol w:w="3400"/>
      </w:tblGrid>
      <w:tr>
        <w:trPr>
          <w:tblHeader/>
        </w:trPr>
        <w:tc>
          <w:tcPr>
            <w:tcW w:type="dxa" w:w="15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Group</w:t>
            </w:r>
          </w:p>
        </w:tc>
        <w:tc>
          <w:tcPr>
            <w:tcW w:type="dxa" w:w="32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Columns</w:t>
            </w:r>
          </w:p>
        </w:tc>
        <w:tc>
          <w:tcPr>
            <w:tcW w:type="dxa" w:w="34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Meaning</w:t>
            </w:r>
          </w:p>
        </w:tc>
      </w:tr>
      <w:tr>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ID / label</w:t>
            </w:r>
          </w:p>
        </w:tc>
        <w:tc>
          <w:tcPr>
            <w:tcW w:type="dxa" w:w="3200"/>
            <w:shd w:fill="FFFFFF" w:val="clear"/>
            <w:tcMar>
              <w:top w:type="dxa" w:w="34"/>
              <w:left w:type="dxa" w:w="70"/>
              <w:bottom w:type="dxa" w:w="34"/>
              <w:right w:type="dxa" w:w="70"/>
            </w:tcMar>
          </w:tcPr>
          <w:p>
            <w:r>
              <w:rPr>
                <w:rFonts w:ascii="Calibri" w:cs="Calibri" w:eastAsia="Calibri" w:hAnsi="Calibri"/>
                <w:color w:val="1A1A1A"/>
                <w:sz w:val="19"/>
                <w:szCs w:val="19"/>
              </w:rPr>
              <w:t xml:space="preserve">sample_id, study, diagnosis, sample_type, country</w:t>
            </w:r>
          </w:p>
        </w:tc>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dropped before training</w:t>
            </w:r>
          </w:p>
        </w:tc>
      </w:tr>
      <w:tr>
        <w:tc>
          <w:tcPr>
            <w:tcW w:type="dxa" w:w="1500"/>
            <w:shd w:fill="EEF1F7" w:val="clear"/>
            <w:tcMar>
              <w:top w:type="dxa" w:w="34"/>
              <w:left w:type="dxa" w:w="70"/>
              <w:bottom w:type="dxa" w:w="34"/>
              <w:right w:type="dxa" w:w="70"/>
            </w:tcMar>
          </w:tcPr>
          <w:p>
            <w:r>
              <w:rPr>
                <w:rFonts w:ascii="Calibri" w:cs="Calibri" w:eastAsia="Calibri" w:hAnsi="Calibri"/>
                <w:color w:val="1A1A1A"/>
                <w:sz w:val="19"/>
                <w:szCs w:val="19"/>
              </w:rPr>
              <w:t xml:space="preserve">Bacteria %</w:t>
            </w:r>
          </w:p>
        </w:tc>
        <w:tc>
          <w:tcPr>
            <w:tcW w:type="dxa" w:w="3200"/>
            <w:shd w:fill="EEF1F7" w:val="clear"/>
            <w:tcMar>
              <w:top w:type="dxa" w:w="34"/>
              <w:left w:type="dxa" w:w="70"/>
              <w:bottom w:type="dxa" w:w="34"/>
              <w:right w:type="dxa" w:w="70"/>
            </w:tcMar>
          </w:tcPr>
          <w:p>
            <w:r>
              <w:rPr>
                <w:rFonts w:ascii="Calibri" w:cs="Calibri" w:eastAsia="Calibri" w:hAnsi="Calibri"/>
                <w:color w:val="1A1A1A"/>
                <w:sz w:val="19"/>
                <w:szCs w:val="19"/>
              </w:rPr>
              <w:t xml:space="preserve">Firmicutes, Bacteroidetes, Bacteroides, … (20 taxa)</w:t>
            </w:r>
          </w:p>
        </w:tc>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relative abundance</w:t>
            </w:r>
          </w:p>
        </w:tc>
      </w:tr>
      <w:tr>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Function</w:t>
            </w:r>
          </w:p>
        </w:tc>
        <w:tc>
          <w:tcPr>
            <w:tcW w:type="dxa" w:w="3200"/>
            <w:shd w:fill="FFFFFF" w:val="clear"/>
            <w:tcMar>
              <w:top w:type="dxa" w:w="34"/>
              <w:left w:type="dxa" w:w="70"/>
              <w:bottom w:type="dxa" w:w="34"/>
              <w:right w:type="dxa" w:w="70"/>
            </w:tcMar>
          </w:tcPr>
          <w:p>
            <w:r>
              <w:rPr>
                <w:rFonts w:ascii="Calibri" w:cs="Calibri" w:eastAsia="Calibri" w:hAnsi="Calibri"/>
                <w:color w:val="1A1A1A"/>
                <w:sz w:val="19"/>
                <w:szCs w:val="19"/>
              </w:rPr>
              <w:t xml:space="preserve">beta_glucuronidase</w:t>
            </w:r>
          </w:p>
        </w:tc>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PICRUSt2-predicted enzyme (z-scored per study)</w:t>
            </w:r>
          </w:p>
        </w:tc>
      </w:tr>
      <w:tr>
        <w:tc>
          <w:tcPr>
            <w:tcW w:type="dxa" w:w="1500"/>
            <w:shd w:fill="EEF1F7" w:val="clear"/>
            <w:tcMar>
              <w:top w:type="dxa" w:w="34"/>
              <w:left w:type="dxa" w:w="70"/>
              <w:bottom w:type="dxa" w:w="34"/>
              <w:right w:type="dxa" w:w="70"/>
            </w:tcMar>
          </w:tcPr>
          <w:p>
            <w:r>
              <w:rPr>
                <w:rFonts w:ascii="Calibri" w:cs="Calibri" w:eastAsia="Calibri" w:hAnsi="Calibri"/>
                <w:color w:val="1A1A1A"/>
                <w:sz w:val="19"/>
                <w:szCs w:val="19"/>
              </w:rPr>
              <w:t xml:space="preserve">Diversity</w:t>
            </w:r>
          </w:p>
        </w:tc>
        <w:tc>
          <w:tcPr>
            <w:tcW w:type="dxa" w:w="3200"/>
            <w:shd w:fill="EEF1F7" w:val="clear"/>
            <w:tcMar>
              <w:top w:type="dxa" w:w="34"/>
              <w:left w:type="dxa" w:w="70"/>
              <w:bottom w:type="dxa" w:w="34"/>
              <w:right w:type="dxa" w:w="70"/>
            </w:tcMar>
          </w:tcPr>
          <w:p>
            <w:r>
              <w:rPr>
                <w:rFonts w:ascii="Calibri" w:cs="Calibri" w:eastAsia="Calibri" w:hAnsi="Calibri"/>
                <w:color w:val="1A1A1A"/>
                <w:sz w:val="19"/>
                <w:szCs w:val="19"/>
              </w:rPr>
              <w:t xml:space="preserve">shannon_diversity</w:t>
            </w:r>
          </w:p>
        </w:tc>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excluded as a feature (acted as a batch marker)</w:t>
            </w:r>
          </w:p>
        </w:tc>
      </w:tr>
    </w:tbl>
    <w:p>
      <w:pPr>
        <w:spacing w:after="160" w:before="40"/>
        <w:jc w:val="center"/>
      </w:pPr>
      <w:r>
        <w:rPr>
          <w:rFonts w:ascii="Calibri" w:cs="Calibri" w:eastAsia="Calibri" w:hAnsi="Calibri"/>
          <w:i/>
          <w:iCs/>
          <w:color w:val="666666"/>
          <w:sz w:val="19"/>
          <w:szCs w:val="19"/>
        </w:rPr>
        <w:t xml:space="preserve">Endometriosis table: 129 rows × 27 columns.</w:t>
      </w:r>
    </w:p>
    <w:p>
      <w:pPr>
        <w:pStyle w:val="Heading2"/>
        <w:spacing w:after="100" w:before="240" w:line="300"/>
      </w:pPr>
      <w:r>
        <w:rPr>
          <w:rFonts w:ascii="Calibri" w:cs="Calibri" w:eastAsia="Calibri" w:hAnsi="Calibri"/>
          <w:b/>
          <w:bCs/>
          <w:color w:val="1A1A1A"/>
          <w:sz w:val="25"/>
          <w:szCs w:val="25"/>
        </w:rPr>
        <w:t xml:space="preserve">3.2 Preprocessing quality report</w:t>
      </w:r>
    </w:p>
    <w:p>
      <w:pPr>
        <w:spacing w:after="120" w:line="300"/>
        <w:jc w:val="left"/>
      </w:pPr>
      <w:r>
        <w:rPr>
          <w:rFonts w:ascii="Calibri" w:cs="Calibri" w:eastAsia="Calibri" w:hAnsi="Calibri"/>
          <w:color w:val="1A1A1A"/>
          <w:sz w:val="22"/>
          <w:szCs w:val="22"/>
        </w:rPr>
        <w:t xml:space="preserve">Before trusting the table, we checked how many sequencing reads survived the cleaning (DADA2). If too few survive, the bacteria numbers are unreliable.</w:t>
      </w:r>
    </w:p>
    <w:p>
      <w:pPr>
        <w:spacing w:after="60"/>
      </w:pPr>
      <w:r>
        <w:t xml:space="preserve"/>
      </w:r>
    </w:p>
    <w:tbl>
      <w:tblPr>
        <w:tblW w:type="dxa" w:w="8000"/>
        <w:tblBorders>
          <w:top w:val="single" w:color="AAAAAA" w:sz="2"/>
          <w:left w:val="single" w:color="AAAAAA" w:sz="2"/>
          <w:bottom w:val="single" w:color="AAAAAA" w:sz="2"/>
          <w:right w:val="single" w:color="AAAAAA" w:sz="2"/>
          <w:insideH w:val="single" w:color="D0D0D0" w:sz="1"/>
          <w:insideV w:val="single" w:color="D0D0D0" w:sz="1"/>
        </w:tblBorders>
      </w:tblPr>
      <w:tblGrid>
        <w:gridCol w:w="2200"/>
        <w:gridCol w:w="1300"/>
        <w:gridCol w:w="1500"/>
        <w:gridCol w:w="3000"/>
      </w:tblGrid>
      <w:tr>
        <w:trPr>
          <w:tblHeader/>
        </w:trPr>
        <w:tc>
          <w:tcPr>
            <w:tcW w:type="dxa" w:w="22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Study</w:t>
            </w:r>
          </w:p>
        </w:tc>
        <w:tc>
          <w:tcPr>
            <w:tcW w:type="dxa" w:w="13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Samples</w:t>
            </w:r>
          </w:p>
        </w:tc>
        <w:tc>
          <w:tcPr>
            <w:tcW w:type="dxa" w:w="15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Reads kept</w:t>
            </w:r>
          </w:p>
        </w:tc>
        <w:tc>
          <w:tcPr>
            <w:tcW w:type="dxa" w:w="30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Note</w:t>
            </w:r>
          </w:p>
        </w:tc>
      </w:tr>
      <w:tr>
        <w:tc>
          <w:tcPr>
            <w:tcW w:type="dxa" w:w="2200"/>
            <w:shd w:fill="FFFFFF" w:val="clear"/>
            <w:tcMar>
              <w:top w:type="dxa" w:w="34"/>
              <w:left w:type="dxa" w:w="70"/>
              <w:bottom w:type="dxa" w:w="34"/>
              <w:right w:type="dxa" w:w="70"/>
            </w:tcMar>
          </w:tcPr>
          <w:p>
            <w:r>
              <w:rPr>
                <w:rFonts w:ascii="Calibri" w:cs="Calibri" w:eastAsia="Calibri" w:hAnsi="Calibri"/>
                <w:color w:val="1A1A1A"/>
                <w:sz w:val="19"/>
                <w:szCs w:val="19"/>
              </w:rPr>
              <w:t xml:space="preserve">PRJNA1145097</w:t>
            </w:r>
          </w:p>
        </w:tc>
        <w:tc>
          <w:tcPr>
            <w:tcW w:type="dxa" w:w="1300"/>
            <w:shd w:fill="FFFFFF" w:val="clear"/>
            <w:tcMar>
              <w:top w:type="dxa" w:w="34"/>
              <w:left w:type="dxa" w:w="70"/>
              <w:bottom w:type="dxa" w:w="34"/>
              <w:right w:type="dxa" w:w="70"/>
            </w:tcMar>
          </w:tcPr>
          <w:p>
            <w:r>
              <w:rPr>
                <w:rFonts w:ascii="Calibri" w:cs="Calibri" w:eastAsia="Calibri" w:hAnsi="Calibri"/>
                <w:color w:val="1A1A1A"/>
                <w:sz w:val="19"/>
                <w:szCs w:val="19"/>
              </w:rPr>
              <w:t xml:space="preserve">50</w:t>
            </w:r>
          </w:p>
        </w:tc>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64%</w:t>
            </w:r>
          </w:p>
        </w:tc>
        <w:tc>
          <w:tcPr>
            <w:tcW w:type="dxa" w:w="3000"/>
            <w:shd w:fill="FFFFFF" w:val="clear"/>
            <w:tcMar>
              <w:top w:type="dxa" w:w="34"/>
              <w:left w:type="dxa" w:w="70"/>
              <w:bottom w:type="dxa" w:w="34"/>
              <w:right w:type="dxa" w:w="70"/>
            </w:tcMar>
          </w:tcPr>
          <w:p>
            <w:r>
              <w:rPr>
                <w:rFonts w:ascii="Calibri" w:cs="Calibri" w:eastAsia="Calibri" w:hAnsi="Calibri"/>
                <w:color w:val="1A1A1A"/>
                <w:sz w:val="19"/>
                <w:szCs w:val="19"/>
              </w:rPr>
              <w:t xml:space="preserve">good</w:t>
            </w:r>
          </w:p>
        </w:tc>
      </w:tr>
      <w:tr>
        <w:tc>
          <w:tcPr>
            <w:tcW w:type="dxa" w:w="2200"/>
            <w:shd w:fill="EEF1F7" w:val="clear"/>
            <w:tcMar>
              <w:top w:type="dxa" w:w="34"/>
              <w:left w:type="dxa" w:w="70"/>
              <w:bottom w:type="dxa" w:w="34"/>
              <w:right w:type="dxa" w:w="70"/>
            </w:tcMar>
          </w:tcPr>
          <w:p>
            <w:r>
              <w:rPr>
                <w:rFonts w:ascii="Calibri" w:cs="Calibri" w:eastAsia="Calibri" w:hAnsi="Calibri"/>
                <w:color w:val="1A1A1A"/>
                <w:sz w:val="19"/>
                <w:szCs w:val="19"/>
              </w:rPr>
              <w:t xml:space="preserve">PRJNA424567</w:t>
            </w:r>
          </w:p>
        </w:tc>
        <w:tc>
          <w:tcPr>
            <w:tcW w:type="dxa" w:w="1300"/>
            <w:shd w:fill="EEF1F7" w:val="clear"/>
            <w:tcMar>
              <w:top w:type="dxa" w:w="34"/>
              <w:left w:type="dxa" w:w="70"/>
              <w:bottom w:type="dxa" w:w="34"/>
              <w:right w:type="dxa" w:w="70"/>
            </w:tcMar>
          </w:tcPr>
          <w:p>
            <w:r>
              <w:rPr>
                <w:rFonts w:ascii="Calibri" w:cs="Calibri" w:eastAsia="Calibri" w:hAnsi="Calibri"/>
                <w:color w:val="1A1A1A"/>
                <w:sz w:val="19"/>
                <w:szCs w:val="19"/>
              </w:rPr>
              <w:t xml:space="preserve">79</w:t>
            </w:r>
          </w:p>
        </w:tc>
        <w:tc>
          <w:tcPr>
            <w:tcW w:type="dxa" w:w="1500"/>
            <w:shd w:fill="EEF1F7" w:val="clear"/>
            <w:tcMar>
              <w:top w:type="dxa" w:w="34"/>
              <w:left w:type="dxa" w:w="70"/>
              <w:bottom w:type="dxa" w:w="34"/>
              <w:right w:type="dxa" w:w="70"/>
            </w:tcMar>
          </w:tcPr>
          <w:p>
            <w:r>
              <w:rPr>
                <w:rFonts w:ascii="Calibri" w:cs="Calibri" w:eastAsia="Calibri" w:hAnsi="Calibri"/>
                <w:color w:val="1A1A1A"/>
                <w:sz w:val="19"/>
                <w:szCs w:val="19"/>
              </w:rPr>
              <w:t xml:space="preserve">91%</w:t>
            </w:r>
          </w:p>
        </w:tc>
        <w:tc>
          <w:tcPr>
            <w:tcW w:type="dxa" w:w="3000"/>
            <w:shd w:fill="EEF1F7" w:val="clear"/>
            <w:tcMar>
              <w:top w:type="dxa" w:w="34"/>
              <w:left w:type="dxa" w:w="70"/>
              <w:bottom w:type="dxa" w:w="34"/>
              <w:right w:type="dxa" w:w="70"/>
            </w:tcMar>
          </w:tcPr>
          <w:p>
            <w:r>
              <w:rPr>
                <w:rFonts w:ascii="Calibri" w:cs="Calibri" w:eastAsia="Calibri" w:hAnsi="Calibri"/>
                <w:color w:val="1A1A1A"/>
                <w:sz w:val="19"/>
                <w:szCs w:val="19"/>
              </w:rPr>
              <w:t xml:space="preserve">good (after V4 fix)</w:t>
            </w:r>
          </w:p>
        </w:tc>
      </w:tr>
    </w:tbl>
    <w:p>
      <w:pPr>
        <w:spacing w:after="160" w:before="40"/>
        <w:jc w:val="center"/>
      </w:pPr>
      <w:r>
        <w:rPr>
          <w:rFonts w:ascii="Calibri" w:cs="Calibri" w:eastAsia="Calibri" w:hAnsi="Calibri"/>
          <w:i/>
          <w:iCs/>
          <w:color w:val="666666"/>
          <w:sz w:val="19"/>
          <w:szCs w:val="19"/>
        </w:rPr>
        <w:t xml:space="preserve">DADA2 read retention per endometriosis study.</w:t>
      </w:r>
    </w:p>
    <w:p>
      <w:pPr>
        <w:spacing w:after="120" w:line="300"/>
        <w:jc w:val="left"/>
      </w:pPr>
      <w:r>
        <w:rPr>
          <w:rFonts w:ascii="Calibri" w:cs="Calibri" w:eastAsia="Calibri" w:hAnsi="Calibri"/>
          <w:color w:val="1A1A1A"/>
          <w:sz w:val="22"/>
          <w:szCs w:val="22"/>
        </w:rPr>
        <w:t xml:space="preserve">One study (PRJNA424567) first kept only 4.5% of reads because it was processed with the wrong primer settings. After fixing this (correct V4 primer trimming), it jumped to 91%. This shows why the quality check matters — the earlier bad model was a data problem, not biology.</w:t>
      </w:r>
    </w:p>
    <w:p>
      <w:pPr>
        <w:pStyle w:val="Heading2"/>
        <w:spacing w:after="100" w:before="240" w:line="300"/>
      </w:pPr>
      <w:r>
        <w:rPr>
          <w:rFonts w:ascii="Calibri" w:cs="Calibri" w:eastAsia="Calibri" w:hAnsi="Calibri"/>
          <w:b/>
          <w:bCs/>
          <w:color w:val="1A1A1A"/>
          <w:sz w:val="25"/>
          <w:szCs w:val="25"/>
        </w:rPr>
        <w:t xml:space="preserve">3.3 Looking at the data before ML (EDA)</w:t>
      </w:r>
    </w:p>
    <w:p>
      <w:pPr>
        <w:spacing w:after="120" w:line="300"/>
        <w:jc w:val="left"/>
      </w:pPr>
      <w:r>
        <w:rPr>
          <w:rFonts w:ascii="Calibri" w:cs="Calibri" w:eastAsia="Calibri" w:hAnsi="Calibri"/>
          <w:color w:val="1A1A1A"/>
          <w:sz w:val="22"/>
          <w:szCs w:val="22"/>
        </w:rPr>
        <w:t xml:space="preserve">The two groups are almost balanced (67 vs 62). Missing values were small. The per-group bacteria comparison gives a first look at which taxa differ.</w:t>
      </w:r>
    </w:p>
    <w:p>
      <w:pPr>
        <w:spacing w:after="40" w:before="120"/>
        <w:jc w:val="center"/>
      </w:pPr>
      <w:r>
        <w:drawing>
          <wp:inline distT="0" distB="0" distL="0" distR="0">
            <wp:extent cx="4000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38425"/>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Class balance.</w:t>
      </w:r>
    </w:p>
    <w:p>
      <w:pPr>
        <w:spacing w:after="40" w:before="120"/>
        <w:jc w:val="center"/>
      </w:pPr>
      <w:r>
        <w:drawing>
          <wp:inline distT="0" distB="0" distL="0" distR="0">
            <wp:extent cx="5334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90775"/>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Average amount of each bacteria in the two groups. The stars mark differences that are statistically clear.</w:t>
      </w:r>
    </w:p>
    <w:p>
      <w:pPr>
        <w:pStyle w:val="Heading2"/>
        <w:spacing w:after="100" w:before="240" w:line="300"/>
      </w:pPr>
      <w:r>
        <w:rPr>
          <w:rFonts w:ascii="Calibri" w:cs="Calibri" w:eastAsia="Calibri" w:hAnsi="Calibri"/>
          <w:b/>
          <w:bCs/>
          <w:color w:val="1A1A1A"/>
          <w:sz w:val="25"/>
          <w:szCs w:val="25"/>
        </w:rPr>
        <w:t xml:space="preserve">3.4 The 10 models and which one won</w:t>
      </w:r>
    </w:p>
    <w:p>
      <w:pPr>
        <w:spacing w:after="120" w:line="300"/>
        <w:jc w:val="left"/>
      </w:pPr>
      <w:r>
        <w:rPr>
          <w:rFonts w:ascii="Calibri" w:cs="Calibri" w:eastAsia="Calibri" w:hAnsi="Calibri"/>
          <w:color w:val="1A1A1A"/>
          <w:sz w:val="22"/>
          <w:szCs w:val="22"/>
        </w:rPr>
        <w:t xml:space="preserve">We did not pick one model by guessing. We tried 10 different models — from simple ones (Logistic Regression, Naive Bayes) to complex ones (Random Forest, Gradient Boosting, Neural Network). Each was scored by cross-validation. The table below shows the top ones.</w:t>
      </w:r>
    </w:p>
    <w:p>
      <w:pPr>
        <w:spacing w:after="60"/>
      </w:pPr>
      <w:r>
        <w:t xml:space="preserve"/>
      </w:r>
    </w:p>
    <w:tbl>
      <w:tblPr>
        <w:tblW w:type="dxa" w:w="7000"/>
        <w:tblBorders>
          <w:top w:val="single" w:color="AAAAAA" w:sz="2"/>
          <w:left w:val="single" w:color="AAAAAA" w:sz="2"/>
          <w:bottom w:val="single" w:color="AAAAAA" w:sz="2"/>
          <w:right w:val="single" w:color="AAAAAA" w:sz="2"/>
          <w:insideH w:val="single" w:color="D0D0D0" w:sz="1"/>
          <w:insideV w:val="single" w:color="D0D0D0" w:sz="1"/>
        </w:tblBorders>
      </w:tblPr>
      <w:tblGrid>
        <w:gridCol w:w="3400"/>
        <w:gridCol w:w="1700"/>
        <w:gridCol w:w="1900"/>
      </w:tblGrid>
      <w:tr>
        <w:trPr>
          <w:tblHeader/>
        </w:trPr>
        <w:tc>
          <w:tcPr>
            <w:tcW w:type="dxa" w:w="34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Model</w:t>
            </w:r>
          </w:p>
        </w:tc>
        <w:tc>
          <w:tcPr>
            <w:tcW w:type="dxa" w:w="17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CV F1</w:t>
            </w:r>
          </w:p>
        </w:tc>
        <w:tc>
          <w:tcPr>
            <w:tcW w:type="dxa" w:w="1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Train−CV gap</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Extra-Trees (won)</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0.640</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0.132</w:t>
            </w:r>
          </w:p>
        </w:tc>
      </w:tr>
      <w:tr>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MLP</w:t>
            </w:r>
          </w:p>
        </w:tc>
        <w:tc>
          <w:tcPr>
            <w:tcW w:type="dxa" w:w="1700"/>
            <w:shd w:fill="EEF1F7" w:val="clear"/>
            <w:tcMar>
              <w:top w:type="dxa" w:w="34"/>
              <w:left w:type="dxa" w:w="70"/>
              <w:bottom w:type="dxa" w:w="34"/>
              <w:right w:type="dxa" w:w="70"/>
            </w:tcMar>
          </w:tcPr>
          <w:p>
            <w:r>
              <w:rPr>
                <w:rFonts w:ascii="Calibri" w:cs="Calibri" w:eastAsia="Calibri" w:hAnsi="Calibri"/>
                <w:color w:val="1A1A1A"/>
                <w:sz w:val="19"/>
                <w:szCs w:val="19"/>
              </w:rPr>
              <w:t xml:space="preserve">0.637</w:t>
            </w:r>
          </w:p>
        </w:tc>
        <w:tc>
          <w:tcPr>
            <w:tcW w:type="dxa" w:w="1900"/>
            <w:shd w:fill="EEF1F7" w:val="clear"/>
            <w:tcMar>
              <w:top w:type="dxa" w:w="34"/>
              <w:left w:type="dxa" w:w="70"/>
              <w:bottom w:type="dxa" w:w="34"/>
              <w:right w:type="dxa" w:w="70"/>
            </w:tcMar>
          </w:tcPr>
          <w:p>
            <w:r>
              <w:rPr>
                <w:rFonts w:ascii="Calibri" w:cs="Calibri" w:eastAsia="Calibri" w:hAnsi="Calibri"/>
                <w:color w:val="1A1A1A"/>
                <w:sz w:val="19"/>
                <w:szCs w:val="19"/>
              </w:rPr>
              <w:t xml:space="preserve">0.090</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SVM (RBF)</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0.611</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0.134</w:t>
            </w:r>
          </w:p>
        </w:tc>
      </w:tr>
      <w:tr>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Logistic Reg.</w:t>
            </w:r>
          </w:p>
        </w:tc>
        <w:tc>
          <w:tcPr>
            <w:tcW w:type="dxa" w:w="1700"/>
            <w:shd w:fill="EEF1F7" w:val="clear"/>
            <w:tcMar>
              <w:top w:type="dxa" w:w="34"/>
              <w:left w:type="dxa" w:w="70"/>
              <w:bottom w:type="dxa" w:w="34"/>
              <w:right w:type="dxa" w:w="70"/>
            </w:tcMar>
          </w:tcPr>
          <w:p>
            <w:r>
              <w:rPr>
                <w:rFonts w:ascii="Calibri" w:cs="Calibri" w:eastAsia="Calibri" w:hAnsi="Calibri"/>
                <w:color w:val="1A1A1A"/>
                <w:sz w:val="19"/>
                <w:szCs w:val="19"/>
              </w:rPr>
              <w:t xml:space="preserve">0.606</w:t>
            </w:r>
          </w:p>
        </w:tc>
        <w:tc>
          <w:tcPr>
            <w:tcW w:type="dxa" w:w="1900"/>
            <w:shd w:fill="EEF1F7" w:val="clear"/>
            <w:tcMar>
              <w:top w:type="dxa" w:w="34"/>
              <w:left w:type="dxa" w:w="70"/>
              <w:bottom w:type="dxa" w:w="34"/>
              <w:right w:type="dxa" w:w="70"/>
            </w:tcMar>
          </w:tcPr>
          <w:p>
            <w:r>
              <w:rPr>
                <w:rFonts w:ascii="Calibri" w:cs="Calibri" w:eastAsia="Calibri" w:hAnsi="Calibri"/>
                <w:color w:val="1A1A1A"/>
                <w:sz w:val="19"/>
                <w:szCs w:val="19"/>
              </w:rPr>
              <w:t xml:space="preserve">0.097</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Gaussian NB</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0.605</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0.112</w:t>
            </w:r>
          </w:p>
        </w:tc>
      </w:tr>
    </w:tbl>
    <w:p>
      <w:pPr>
        <w:spacing w:after="160" w:before="40"/>
        <w:jc w:val="center"/>
      </w:pPr>
      <w:r>
        <w:rPr>
          <w:rFonts w:ascii="Calibri" w:cs="Calibri" w:eastAsia="Calibri" w:hAnsi="Calibri"/>
          <w:i/>
          <w:iCs/>
          <w:color w:val="666666"/>
          <w:sz w:val="19"/>
          <w:szCs w:val="19"/>
        </w:rPr>
        <w:t xml:space="preserve">Model leaderboard (top 5). Selected by cross-validation F1.</w:t>
      </w:r>
    </w:p>
    <w:p>
      <w:pPr>
        <w:spacing w:after="120" w:line="300"/>
        <w:jc w:val="left"/>
      </w:pPr>
      <w:r>
        <w:rPr>
          <w:rFonts w:ascii="Calibri" w:cs="Calibri" w:eastAsia="Calibri" w:hAnsi="Calibri"/>
          <w:color w:val="1A1A1A"/>
          <w:sz w:val="22"/>
          <w:szCs w:val="22"/>
        </w:rPr>
        <w:t xml:space="preserve">Extra-Trees won with CV F1 0.64 and a controlled gap (0.13). Gradient Boosting and AdaBoost again memorised (training F1 near 1.0, huge gaps) and were rejected.</w:t>
      </w:r>
    </w:p>
    <w:p>
      <w:pPr>
        <w:pStyle w:val="Heading2"/>
        <w:spacing w:after="100" w:before="240" w:line="300"/>
      </w:pPr>
      <w:r>
        <w:rPr>
          <w:rFonts w:ascii="Calibri" w:cs="Calibri" w:eastAsia="Calibri" w:hAnsi="Calibri"/>
          <w:b/>
          <w:bCs/>
          <w:color w:val="1A1A1A"/>
          <w:sz w:val="25"/>
          <w:szCs w:val="25"/>
        </w:rPr>
        <w:t xml:space="preserve">3.5 Results and how to read the graphs</w:t>
      </w:r>
    </w:p>
    <w:p>
      <w:pPr>
        <w:spacing w:after="120" w:line="300"/>
        <w:jc w:val="left"/>
      </w:pPr>
      <w:r>
        <w:rPr>
          <w:rFonts w:ascii="Calibri" w:cs="Calibri" w:eastAsia="Calibri" w:hAnsi="Calibri"/>
          <w:color w:val="1A1A1A"/>
          <w:sz w:val="22"/>
          <w:szCs w:val="22"/>
        </w:rPr>
        <w:t xml:space="preserve">On the held-out test set: accuracy 0.73, balanced accuracy 0.74, F1 0.72, ROC-AUC 0.77. It catches Control well (recall 0.83) and Endometriosis moderately (recall 0.64). This 0.77 is a clear improvement over the earlier broken run (0.68).</w:t>
      </w:r>
    </w:p>
    <w:p>
      <w:pPr>
        <w:spacing w:after="40" w:before="120"/>
        <w:jc w:val="center"/>
      </w:pPr>
      <w:r>
        <w:drawing>
          <wp:inline distT="0" distB="0" distL="0" distR="0">
            <wp:extent cx="3810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457575"/>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ROC curve. Higher/left is better; the diagonal is random guessing. AUC 0.77.</w:t>
      </w:r>
    </w:p>
    <w:p>
      <w:pPr>
        <w:spacing w:after="40" w:before="120"/>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3238500"/>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Confusion matrix. Diagonal = correct; off-diagonal = mistakes.</w:t>
      </w:r>
    </w:p>
    <w:p>
      <w:pPr>
        <w:spacing w:after="120" w:line="300"/>
        <w:jc w:val="left"/>
      </w:pPr>
      <w:r>
        <w:rPr>
          <w:rFonts w:ascii="Calibri" w:cs="Calibri" w:eastAsia="Calibri" w:hAnsi="Calibri"/>
          <w:b/>
          <w:bCs/>
          <w:color w:val="1A1A1A"/>
          <w:sz w:val="22"/>
          <w:szCs w:val="22"/>
        </w:rPr>
        <w:t xml:space="preserve">Reading this matrix (test set = 26: 12 Control, 14 Endometriosis). </w:t>
      </w:r>
      <w:r>
        <w:rPr>
          <w:rFonts w:ascii="Calibri" w:cs="Calibri" w:eastAsia="Calibri" w:hAnsi="Calibri"/>
          <w:color w:val="1A1A1A"/>
          <w:sz w:val="22"/>
          <w:szCs w:val="22"/>
        </w:rPr>
        <w:t xml:space="preserve">Top row = the 12 Controls: 10 correct, 2 wrongly flagged. Bottom row = the 14 Endometriosis: 9 caught, 5 missed.</w:t>
      </w:r>
    </w:p>
    <w:tbl>
      <w:tblPr>
        <w:tblW w:type="dxa" w:w="8400"/>
        <w:tblBorders>
          <w:top w:val="single" w:color="AAAAAA" w:sz="2"/>
          <w:left w:val="single" w:color="AAAAAA" w:sz="2"/>
          <w:bottom w:val="single" w:color="AAAAAA" w:sz="2"/>
          <w:right w:val="single" w:color="AAAAAA" w:sz="2"/>
          <w:insideH w:val="single" w:color="D0D0D0" w:sz="1"/>
          <w:insideV w:val="single" w:color="D0D0D0" w:sz="1"/>
        </w:tblBorders>
      </w:tblPr>
      <w:tblGrid>
        <w:gridCol w:w="2600"/>
        <w:gridCol w:w="2900"/>
        <w:gridCol w:w="2900"/>
      </w:tblGrid>
      <w:tr>
        <w:trPr>
          <w:tblHeader/>
        </w:trPr>
        <w:tc>
          <w:tcPr>
            <w:tcW w:type="dxa" w:w="26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
            </w:r>
          </w:p>
        </w:tc>
        <w:tc>
          <w:tcPr>
            <w:tcW w:type="dxa" w:w="2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Predicted Control</w:t>
            </w:r>
          </w:p>
        </w:tc>
        <w:tc>
          <w:tcPr>
            <w:tcW w:type="dxa" w:w="2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Predicted Endo</w:t>
            </w:r>
          </w:p>
        </w:tc>
      </w:tr>
      <w:tr>
        <w:tc>
          <w:tcPr>
            <w:tcW w:type="dxa" w:w="2600"/>
            <w:shd w:fill="FFFFFF" w:val="clear"/>
            <w:tcMar>
              <w:top w:type="dxa" w:w="34"/>
              <w:left w:type="dxa" w:w="70"/>
              <w:bottom w:type="dxa" w:w="34"/>
              <w:right w:type="dxa" w:w="70"/>
            </w:tcMar>
          </w:tcPr>
          <w:p>
            <w:r>
              <w:rPr>
                <w:rFonts w:ascii="Calibri" w:cs="Calibri" w:eastAsia="Calibri" w:hAnsi="Calibri"/>
                <w:color w:val="1A1A1A"/>
                <w:sz w:val="19"/>
                <w:szCs w:val="19"/>
              </w:rPr>
              <w:t xml:space="preserve">True Control (12)</w:t>
            </w:r>
          </w:p>
        </w:tc>
        <w:tc>
          <w:tcPr>
            <w:tcW w:type="dxa" w:w="2900"/>
            <w:shd w:fill="FFFFFF" w:val="clear"/>
            <w:tcMar>
              <w:top w:type="dxa" w:w="34"/>
              <w:left w:type="dxa" w:w="70"/>
              <w:bottom w:type="dxa" w:w="34"/>
              <w:right w:type="dxa" w:w="70"/>
            </w:tcMar>
          </w:tcPr>
          <w:p>
            <w:r>
              <w:rPr>
                <w:rFonts w:ascii="Calibri" w:cs="Calibri" w:eastAsia="Calibri" w:hAnsi="Calibri"/>
                <w:color w:val="1A1A1A"/>
                <w:sz w:val="19"/>
                <w:szCs w:val="19"/>
              </w:rPr>
              <w:t xml:space="preserve">10  (TN)</w:t>
            </w:r>
          </w:p>
        </w:tc>
        <w:tc>
          <w:tcPr>
            <w:tcW w:type="dxa" w:w="2900"/>
            <w:shd w:fill="FFFFFF" w:val="clear"/>
            <w:tcMar>
              <w:top w:type="dxa" w:w="34"/>
              <w:left w:type="dxa" w:w="70"/>
              <w:bottom w:type="dxa" w:w="34"/>
              <w:right w:type="dxa" w:w="70"/>
            </w:tcMar>
          </w:tcPr>
          <w:p>
            <w:r>
              <w:rPr>
                <w:rFonts w:ascii="Calibri" w:cs="Calibri" w:eastAsia="Calibri" w:hAnsi="Calibri"/>
                <w:color w:val="1A1A1A"/>
                <w:sz w:val="19"/>
                <w:szCs w:val="19"/>
              </w:rPr>
              <w:t xml:space="preserve">2  (FP)</w:t>
            </w:r>
          </w:p>
        </w:tc>
      </w:tr>
      <w:tr>
        <w:tc>
          <w:tcPr>
            <w:tcW w:type="dxa" w:w="2600"/>
            <w:shd w:fill="EEF1F7" w:val="clear"/>
            <w:tcMar>
              <w:top w:type="dxa" w:w="34"/>
              <w:left w:type="dxa" w:w="70"/>
              <w:bottom w:type="dxa" w:w="34"/>
              <w:right w:type="dxa" w:w="70"/>
            </w:tcMar>
          </w:tcPr>
          <w:p>
            <w:r>
              <w:rPr>
                <w:rFonts w:ascii="Calibri" w:cs="Calibri" w:eastAsia="Calibri" w:hAnsi="Calibri"/>
                <w:color w:val="1A1A1A"/>
                <w:sz w:val="19"/>
                <w:szCs w:val="19"/>
              </w:rPr>
              <w:t xml:space="preserve">True Endo (14)</w:t>
            </w:r>
          </w:p>
        </w:tc>
        <w:tc>
          <w:tcPr>
            <w:tcW w:type="dxa" w:w="2900"/>
            <w:shd w:fill="EEF1F7" w:val="clear"/>
            <w:tcMar>
              <w:top w:type="dxa" w:w="34"/>
              <w:left w:type="dxa" w:w="70"/>
              <w:bottom w:type="dxa" w:w="34"/>
              <w:right w:type="dxa" w:w="70"/>
            </w:tcMar>
          </w:tcPr>
          <w:p>
            <w:r>
              <w:rPr>
                <w:rFonts w:ascii="Calibri" w:cs="Calibri" w:eastAsia="Calibri" w:hAnsi="Calibri"/>
                <w:color w:val="1A1A1A"/>
                <w:sz w:val="19"/>
                <w:szCs w:val="19"/>
              </w:rPr>
              <w:t xml:space="preserve">5  (FN)</w:t>
            </w:r>
          </w:p>
        </w:tc>
        <w:tc>
          <w:tcPr>
            <w:tcW w:type="dxa" w:w="2900"/>
            <w:shd w:fill="EEF1F7" w:val="clear"/>
            <w:tcMar>
              <w:top w:type="dxa" w:w="34"/>
              <w:left w:type="dxa" w:w="70"/>
              <w:bottom w:type="dxa" w:w="34"/>
              <w:right w:type="dxa" w:w="70"/>
            </w:tcMar>
          </w:tcPr>
          <w:p>
            <w:r>
              <w:rPr>
                <w:rFonts w:ascii="Calibri" w:cs="Calibri" w:eastAsia="Calibri" w:hAnsi="Calibri"/>
                <w:color w:val="1A1A1A"/>
                <w:sz w:val="19"/>
                <w:szCs w:val="19"/>
              </w:rPr>
              <w:t xml:space="preserve">9  (TP)</w:t>
            </w:r>
          </w:p>
        </w:tc>
      </w:tr>
    </w:tbl>
    <w:p>
      <w:pPr>
        <w:spacing w:after="120" w:line="300"/>
        <w:jc w:val="left"/>
      </w:pPr>
      <w:r>
        <w:rPr>
          <w:rFonts w:ascii="Calibri" w:cs="Calibri" w:eastAsia="Calibri" w:hAnsi="Calibri"/>
          <w:b/>
          <w:bCs/>
          <w:color w:val="1A1A1A"/>
          <w:sz w:val="22"/>
          <w:szCs w:val="22"/>
        </w:rPr>
        <w:t xml:space="preserve">Sensitivity</w:t>
      </w:r>
      <w:r>
        <w:rPr>
          <w:rFonts w:ascii="Calibri" w:cs="Calibri" w:eastAsia="Calibri" w:hAnsi="Calibri"/>
          <w:color w:val="1A1A1A"/>
          <w:sz w:val="22"/>
          <w:szCs w:val="22"/>
        </w:rPr>
        <w:t xml:space="preserve"> (catch Endometriosis) = TP/(TP+FN) = 9/14 = </w:t>
      </w:r>
      <w:r>
        <w:rPr>
          <w:rFonts w:ascii="Calibri" w:cs="Calibri" w:eastAsia="Calibri" w:hAnsi="Calibri"/>
          <w:b/>
          <w:bCs/>
          <w:color w:val="1A1A1A"/>
          <w:sz w:val="22"/>
          <w:szCs w:val="22"/>
        </w:rPr>
        <w:t xml:space="preserve">0.64</w:t>
      </w:r>
      <w:r>
        <w:rPr>
          <w:rFonts w:ascii="Calibri" w:cs="Calibri" w:eastAsia="Calibri" w:hAnsi="Calibri"/>
          <w:color w:val="1A1A1A"/>
          <w:sz w:val="22"/>
          <w:szCs w:val="22"/>
        </w:rPr>
        <w:t xml:space="preserve">.    </w:t>
      </w:r>
      <w:r>
        <w:rPr>
          <w:rFonts w:ascii="Calibri" w:cs="Calibri" w:eastAsia="Calibri" w:hAnsi="Calibri"/>
          <w:b/>
          <w:bCs/>
          <w:color w:val="1A1A1A"/>
          <w:sz w:val="22"/>
          <w:szCs w:val="22"/>
        </w:rPr>
        <w:t xml:space="preserve">Specificity</w:t>
      </w:r>
      <w:r>
        <w:rPr>
          <w:rFonts w:ascii="Calibri" w:cs="Calibri" w:eastAsia="Calibri" w:hAnsi="Calibri"/>
          <w:color w:val="1A1A1A"/>
          <w:sz w:val="22"/>
          <w:szCs w:val="22"/>
        </w:rPr>
        <w:t xml:space="preserve"> (clear healthy) = TN/(TN+FP) = 10/12 = </w:t>
      </w:r>
      <w:r>
        <w:rPr>
          <w:rFonts w:ascii="Calibri" w:cs="Calibri" w:eastAsia="Calibri" w:hAnsi="Calibri"/>
          <w:b/>
          <w:bCs/>
          <w:color w:val="1A1A1A"/>
          <w:sz w:val="22"/>
          <w:szCs w:val="22"/>
        </w:rPr>
        <w:t xml:space="preserve">0.83</w:t>
      </w:r>
      <w:r>
        <w:rPr>
          <w:rFonts w:ascii="Calibri" w:cs="Calibri" w:eastAsia="Calibri" w:hAnsi="Calibri"/>
          <w:color w:val="1A1A1A"/>
          <w:sz w:val="22"/>
          <w:szCs w:val="22"/>
        </w:rPr>
        <w:t xml:space="preserve">.  So it clears healthy people better than it catches every case; lowering the threshold would raise sensitivity at the cost of more false positives.</w:t>
      </w:r>
    </w:p>
    <w:p>
      <w:pPr>
        <w:spacing w:after="40" w:before="120"/>
        <w:jc w:val="center"/>
      </w:pPr>
      <w:r>
        <w:drawing>
          <wp:inline distT="0" distB="0" distL="0" distR="0">
            <wp:extent cx="34290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4095750"/>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SHAP — which bacteria the model relied on most.</w:t>
      </w:r>
    </w:p>
    <w:p>
      <w:pPr>
        <w:spacing w:after="120" w:line="300"/>
        <w:jc w:val="left"/>
      </w:pPr>
      <w:r>
        <w:rPr>
          <w:rFonts w:ascii="Calibri" w:cs="Calibri" w:eastAsia="Calibri" w:hAnsi="Calibri"/>
          <w:color w:val="1A1A1A"/>
          <w:sz w:val="22"/>
          <w:szCs w:val="22"/>
        </w:rPr>
        <w:t xml:space="preserve">SHAP shows Collinsella, Desulfobacterota and Ruminococcus were the strongest signals. Only the strongest literature link (E. coli / Proteobacteria) partly agreed.</w:t>
      </w:r>
    </w:p>
    <w:p>
      <w:pPr>
        <w:spacing w:after="120" w:line="300"/>
        <w:jc w:val="left"/>
      </w:pPr>
      <w:r>
        <w:rPr>
          <w:rFonts w:ascii="Calibri" w:cs="Calibri" w:eastAsia="Calibri" w:hAnsi="Calibri"/>
          <w:b/>
          <w:bCs/>
          <w:color w:val="9C2A00"/>
          <w:sz w:val="22"/>
          <w:szCs w:val="22"/>
        </w:rPr>
        <w:t xml:space="preserve">Important point. </w:t>
      </w:r>
      <w:r>
        <w:rPr>
          <w:rFonts w:ascii="Calibri" w:cs="Calibri" w:eastAsia="Calibri" w:hAnsi="Calibri"/>
          <w:color w:val="1A1A1A"/>
          <w:sz w:val="22"/>
          <w:szCs w:val="22"/>
        </w:rPr>
        <w:t xml:space="preserve">When we trained on one study and tested on the completely different study (leave-one-study-out), the AUC fell to 0.52 — basically random. So the model works within a study, but does NOT yet transfer to a new, unseen study. That gap (0.77 → 0.52) is the batch effect, and it is the honest headline for endometriosis.</w:t>
      </w:r>
    </w:p>
    <w:p>
      <w:r>
        <w:br w:type="page"/>
      </w:r>
    </w:p>
    <w:p>
      <w:pPr>
        <w:pStyle w:val="Heading1"/>
        <w:spacing w:after="140" w:before="340" w:line="300"/>
      </w:pPr>
      <w:r>
        <w:rPr>
          <w:rFonts w:ascii="Calibri" w:cs="Calibri" w:eastAsia="Calibri" w:hAnsi="Calibri"/>
          <w:b/>
          <w:bCs/>
          <w:color w:val="1F3864"/>
          <w:sz w:val="30"/>
          <w:szCs w:val="30"/>
        </w:rPr>
        <w:t xml:space="preserve">4. Pooled 3-class pipeline (demo)</w:t>
      </w:r>
    </w:p>
    <w:p>
      <w:pPr>
        <w:spacing w:after="120" w:line="300"/>
        <w:jc w:val="left"/>
      </w:pPr>
      <w:r>
        <w:rPr>
          <w:rFonts w:ascii="Calibri" w:cs="Calibri" w:eastAsia="Calibri" w:hAnsi="Calibri"/>
          <w:b/>
          <w:bCs/>
          <w:color w:val="9C2A00"/>
          <w:sz w:val="22"/>
          <w:szCs w:val="22"/>
        </w:rPr>
        <w:t xml:space="preserve">This arm is SYNTHETIC / DEMO data — not real patients.</w:t>
      </w:r>
      <w:r>
        <w:rPr>
          <w:rFonts w:ascii="Calibri" w:cs="Calibri" w:eastAsia="Calibri" w:hAnsi="Calibri"/>
          <w:color w:val="1A1A1A"/>
          <w:sz w:val="22"/>
          <w:szCs w:val="22"/>
        </w:rPr>
        <w:t xml:space="preserve"> It exists only to show the same pipeline working on three classes at once (Control / Endometriosis / PCOS). Its results must not be read as biology.</w:t>
      </w:r>
    </w:p>
    <w:p>
      <w:pPr>
        <w:pStyle w:val="Heading2"/>
        <w:spacing w:after="100" w:before="240" w:line="300"/>
      </w:pPr>
      <w:r>
        <w:rPr>
          <w:rFonts w:ascii="Calibri" w:cs="Calibri" w:eastAsia="Calibri" w:hAnsi="Calibri"/>
          <w:b/>
          <w:bCs/>
          <w:color w:val="1A1A1A"/>
          <w:sz w:val="25"/>
          <w:szCs w:val="25"/>
        </w:rPr>
        <w:t xml:space="preserve">4.1 How the data looks</w:t>
      </w:r>
    </w:p>
    <w:p>
      <w:pPr>
        <w:spacing w:after="120" w:line="300"/>
        <w:jc w:val="left"/>
      </w:pPr>
      <w:r>
        <w:rPr>
          <w:rFonts w:ascii="Calibri" w:cs="Calibri" w:eastAsia="Calibri" w:hAnsi="Calibri"/>
          <w:color w:val="1A1A1A"/>
          <w:sz w:val="22"/>
          <w:szCs w:val="22"/>
        </w:rPr>
        <w:t xml:space="preserve">720 samples: 346 Control, 235 PCOS, 139 Endometriosis. 14 feature columns. Because the data is synthetic, the numbers are already standardised (z-scored), so they are not percentages — you see values like −2.0 instead of 60%. It also carries ready-made ratio features (FB_ratio, dysbiosis_index, etc.).</w:t>
      </w:r>
    </w:p>
    <w:p>
      <w:pPr>
        <w:pStyle w:val="Heading2"/>
        <w:spacing w:after="100" w:before="240" w:line="300"/>
      </w:pPr>
      <w:r>
        <w:rPr>
          <w:rFonts w:ascii="Calibri" w:cs="Calibri" w:eastAsia="Calibri" w:hAnsi="Calibri"/>
          <w:b/>
          <w:bCs/>
          <w:color w:val="1A1A1A"/>
          <w:sz w:val="25"/>
          <w:szCs w:val="25"/>
        </w:rPr>
        <w:t xml:space="preserve">4.2 Method</w:t>
      </w:r>
    </w:p>
    <w:p>
      <w:pPr>
        <w:spacing w:after="120" w:line="300"/>
        <w:jc w:val="left"/>
      </w:pPr>
      <w:r>
        <w:rPr>
          <w:rFonts w:ascii="Calibri" w:cs="Calibri" w:eastAsia="Calibri" w:hAnsi="Calibri"/>
          <w:color w:val="1A1A1A"/>
          <w:sz w:val="22"/>
          <w:szCs w:val="22"/>
        </w:rPr>
        <w:t xml:space="preserve">Same design as the real arms: all preprocessing (fill-missing → scale → pick best features) is done inside the cross-validation folds, the same 10 models are tried, the best is grid-searched, and the model is judged with accuracy, balanced accuracy, macro-F1 and one-vs-rest ROC. Because it is a single synthetic table, there is no leave-one-study-out step here.</w:t>
      </w:r>
    </w:p>
    <w:p>
      <w:pPr>
        <w:pStyle w:val="Heading2"/>
        <w:spacing w:after="100" w:before="240" w:line="300"/>
      </w:pPr>
      <w:r>
        <w:rPr>
          <w:rFonts w:ascii="Calibri" w:cs="Calibri" w:eastAsia="Calibri" w:hAnsi="Calibri"/>
          <w:b/>
          <w:bCs/>
          <w:color w:val="1A1A1A"/>
          <w:sz w:val="25"/>
          <w:szCs w:val="25"/>
        </w:rPr>
        <w:t xml:space="preserve">4.3 Results</w:t>
      </w:r>
    </w:p>
    <w:p>
      <w:pPr>
        <w:spacing w:after="120" w:line="300"/>
        <w:jc w:val="left"/>
      </w:pPr>
      <w:r>
        <w:rPr>
          <w:rFonts w:ascii="Calibri" w:cs="Calibri" w:eastAsia="Calibri" w:hAnsi="Calibri"/>
          <w:color w:val="1A1A1A"/>
          <w:sz w:val="22"/>
          <w:szCs w:val="22"/>
        </w:rPr>
        <w:t xml:space="preserve">The small Neural Network (MLP) won (CV macro-F1 0.86). On the test set it scored accuracy 0.90, macro-F1 0.87, and one-vs-rest AUC of 0.99 (Control), 0.92 (Endometriosis) and 0.98 (PCOS).</w:t>
      </w:r>
    </w:p>
    <w:p>
      <w:pPr>
        <w:spacing w:after="60"/>
      </w:pPr>
      <w:r>
        <w:t xml:space="preserve"/>
      </w:r>
    </w:p>
    <w:tbl>
      <w:tblPr>
        <w:tblW w:type="dxa" w:w="7000"/>
        <w:tblBorders>
          <w:top w:val="single" w:color="AAAAAA" w:sz="2"/>
          <w:left w:val="single" w:color="AAAAAA" w:sz="2"/>
          <w:bottom w:val="single" w:color="AAAAAA" w:sz="2"/>
          <w:right w:val="single" w:color="AAAAAA" w:sz="2"/>
          <w:insideH w:val="single" w:color="D0D0D0" w:sz="1"/>
          <w:insideV w:val="single" w:color="D0D0D0" w:sz="1"/>
        </w:tblBorders>
      </w:tblPr>
      <w:tblGrid>
        <w:gridCol w:w="3400"/>
        <w:gridCol w:w="1700"/>
        <w:gridCol w:w="1900"/>
      </w:tblGrid>
      <w:tr>
        <w:trPr>
          <w:tblHeader/>
        </w:trPr>
        <w:tc>
          <w:tcPr>
            <w:tcW w:type="dxa" w:w="34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Model</w:t>
            </w:r>
          </w:p>
        </w:tc>
        <w:tc>
          <w:tcPr>
            <w:tcW w:type="dxa" w:w="17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CV F1</w:t>
            </w:r>
          </w:p>
        </w:tc>
        <w:tc>
          <w:tcPr>
            <w:tcW w:type="dxa" w:w="1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Train−CV gap</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MLP (won)</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0.856</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0.124</w:t>
            </w:r>
          </w:p>
        </w:tc>
      </w:tr>
      <w:tr>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Logistic Reg.</w:t>
            </w:r>
          </w:p>
        </w:tc>
        <w:tc>
          <w:tcPr>
            <w:tcW w:type="dxa" w:w="1700"/>
            <w:shd w:fill="EEF1F7" w:val="clear"/>
            <w:tcMar>
              <w:top w:type="dxa" w:w="34"/>
              <w:left w:type="dxa" w:w="70"/>
              <w:bottom w:type="dxa" w:w="34"/>
              <w:right w:type="dxa" w:w="70"/>
            </w:tcMar>
          </w:tcPr>
          <w:p>
            <w:r>
              <w:rPr>
                <w:rFonts w:ascii="Calibri" w:cs="Calibri" w:eastAsia="Calibri" w:hAnsi="Calibri"/>
                <w:color w:val="1A1A1A"/>
                <w:sz w:val="19"/>
                <w:szCs w:val="19"/>
              </w:rPr>
              <w:t xml:space="preserve">0.794</w:t>
            </w:r>
          </w:p>
        </w:tc>
        <w:tc>
          <w:tcPr>
            <w:tcW w:type="dxa" w:w="1900"/>
            <w:shd w:fill="EEF1F7" w:val="clear"/>
            <w:tcMar>
              <w:top w:type="dxa" w:w="34"/>
              <w:left w:type="dxa" w:w="70"/>
              <w:bottom w:type="dxa" w:w="34"/>
              <w:right w:type="dxa" w:w="70"/>
            </w:tcMar>
          </w:tcPr>
          <w:p>
            <w:r>
              <w:rPr>
                <w:rFonts w:ascii="Calibri" w:cs="Calibri" w:eastAsia="Calibri" w:hAnsi="Calibri"/>
                <w:color w:val="1A1A1A"/>
                <w:sz w:val="19"/>
                <w:szCs w:val="19"/>
              </w:rPr>
              <w:t xml:space="preserve">0.031</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SVM (RBF)</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0.754</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0.136</w:t>
            </w:r>
          </w:p>
        </w:tc>
      </w:tr>
      <w:tr>
        <w:tc>
          <w:tcPr>
            <w:tcW w:type="dxa" w:w="3400"/>
            <w:shd w:fill="EEF1F7" w:val="clear"/>
            <w:tcMar>
              <w:top w:type="dxa" w:w="34"/>
              <w:left w:type="dxa" w:w="70"/>
              <w:bottom w:type="dxa" w:w="34"/>
              <w:right w:type="dxa" w:w="70"/>
            </w:tcMar>
          </w:tcPr>
          <w:p>
            <w:r>
              <w:rPr>
                <w:rFonts w:ascii="Calibri" w:cs="Calibri" w:eastAsia="Calibri" w:hAnsi="Calibri"/>
                <w:color w:val="1A1A1A"/>
                <w:sz w:val="19"/>
                <w:szCs w:val="19"/>
              </w:rPr>
              <w:t xml:space="preserve">Gradient Boosting</w:t>
            </w:r>
          </w:p>
        </w:tc>
        <w:tc>
          <w:tcPr>
            <w:tcW w:type="dxa" w:w="1700"/>
            <w:shd w:fill="EEF1F7" w:val="clear"/>
            <w:tcMar>
              <w:top w:type="dxa" w:w="34"/>
              <w:left w:type="dxa" w:w="70"/>
              <w:bottom w:type="dxa" w:w="34"/>
              <w:right w:type="dxa" w:w="70"/>
            </w:tcMar>
          </w:tcPr>
          <w:p>
            <w:r>
              <w:rPr>
                <w:rFonts w:ascii="Calibri" w:cs="Calibri" w:eastAsia="Calibri" w:hAnsi="Calibri"/>
                <w:color w:val="1A1A1A"/>
                <w:sz w:val="19"/>
                <w:szCs w:val="19"/>
              </w:rPr>
              <w:t xml:space="preserve">0.744</w:t>
            </w:r>
          </w:p>
        </w:tc>
        <w:tc>
          <w:tcPr>
            <w:tcW w:type="dxa" w:w="1900"/>
            <w:shd w:fill="EEF1F7" w:val="clear"/>
            <w:tcMar>
              <w:top w:type="dxa" w:w="34"/>
              <w:left w:type="dxa" w:w="70"/>
              <w:bottom w:type="dxa" w:w="34"/>
              <w:right w:type="dxa" w:w="70"/>
            </w:tcMar>
          </w:tcPr>
          <w:p>
            <w:r>
              <w:rPr>
                <w:rFonts w:ascii="Calibri" w:cs="Calibri" w:eastAsia="Calibri" w:hAnsi="Calibri"/>
                <w:color w:val="1A1A1A"/>
                <w:sz w:val="19"/>
                <w:szCs w:val="19"/>
              </w:rPr>
              <w:t xml:space="preserve">0.256</w:t>
            </w:r>
          </w:p>
        </w:tc>
      </w:tr>
      <w:tr>
        <w:tc>
          <w:tcPr>
            <w:tcW w:type="dxa" w:w="3400"/>
            <w:shd w:fill="FFFFFF" w:val="clear"/>
            <w:tcMar>
              <w:top w:type="dxa" w:w="34"/>
              <w:left w:type="dxa" w:w="70"/>
              <w:bottom w:type="dxa" w:w="34"/>
              <w:right w:type="dxa" w:w="70"/>
            </w:tcMar>
          </w:tcPr>
          <w:p>
            <w:r>
              <w:rPr>
                <w:rFonts w:ascii="Calibri" w:cs="Calibri" w:eastAsia="Calibri" w:hAnsi="Calibri"/>
                <w:color w:val="1A1A1A"/>
                <w:sz w:val="19"/>
                <w:szCs w:val="19"/>
              </w:rPr>
              <w:t xml:space="preserve">Extra-Trees</w:t>
            </w:r>
          </w:p>
        </w:tc>
        <w:tc>
          <w:tcPr>
            <w:tcW w:type="dxa" w:w="1700"/>
            <w:shd w:fill="FFFFFF" w:val="clear"/>
            <w:tcMar>
              <w:top w:type="dxa" w:w="34"/>
              <w:left w:type="dxa" w:w="70"/>
              <w:bottom w:type="dxa" w:w="34"/>
              <w:right w:type="dxa" w:w="70"/>
            </w:tcMar>
          </w:tcPr>
          <w:p>
            <w:r>
              <w:rPr>
                <w:rFonts w:ascii="Calibri" w:cs="Calibri" w:eastAsia="Calibri" w:hAnsi="Calibri"/>
                <w:color w:val="1A1A1A"/>
                <w:sz w:val="19"/>
                <w:szCs w:val="19"/>
              </w:rPr>
              <w:t xml:space="preserve">0.744</w:t>
            </w:r>
          </w:p>
        </w:tc>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0.256</w:t>
            </w:r>
          </w:p>
        </w:tc>
      </w:tr>
    </w:tbl>
    <w:p>
      <w:pPr>
        <w:spacing w:after="160" w:before="40"/>
        <w:jc w:val="center"/>
      </w:pPr>
      <w:r>
        <w:rPr>
          <w:rFonts w:ascii="Calibri" w:cs="Calibri" w:eastAsia="Calibri" w:hAnsi="Calibri"/>
          <w:i/>
          <w:iCs/>
          <w:color w:val="666666"/>
          <w:sz w:val="19"/>
          <w:szCs w:val="19"/>
        </w:rPr>
        <w:t xml:space="preserve">Pooled leaderboard (top 5).</w:t>
      </w:r>
    </w:p>
    <w:p>
      <w:pPr>
        <w:spacing w:after="40" w:before="120"/>
        <w:jc w:val="center"/>
      </w:pPr>
      <w:r>
        <w:drawing>
          <wp:inline distT="0" distB="0" distL="0" distR="0">
            <wp:extent cx="409575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3457575"/>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One-vs-Rest ROC for the 3 classes (synthetic/demo).</w:t>
      </w:r>
    </w:p>
    <w:p>
      <w:pPr>
        <w:spacing w:after="40" w:before="12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276600"/>
                    </a:xfrm>
                    <a:prstGeom prst="rect">
                      <a:avLst/>
                    </a:prstGeom>
                  </pic:spPr>
                </pic:pic>
              </a:graphicData>
            </a:graphic>
          </wp:inline>
        </w:drawing>
      </w:r>
    </w:p>
    <w:p>
      <w:pPr>
        <w:spacing w:after="160" w:before="40"/>
        <w:jc w:val="center"/>
      </w:pPr>
      <w:r>
        <w:rPr>
          <w:rFonts w:ascii="Calibri" w:cs="Calibri" w:eastAsia="Calibri" w:hAnsi="Calibri"/>
          <w:i/>
          <w:iCs/>
          <w:color w:val="666666"/>
          <w:sz w:val="19"/>
          <w:szCs w:val="19"/>
        </w:rPr>
        <w:t xml:space="preserve">Confusion matrix, 3 classes (synthetic/demo).</w:t>
      </w:r>
    </w:p>
    <w:p>
      <w:pPr>
        <w:spacing w:after="120" w:line="300"/>
        <w:jc w:val="left"/>
      </w:pPr>
      <w:r>
        <w:rPr>
          <w:rFonts w:ascii="Calibri" w:cs="Calibri" w:eastAsia="Calibri" w:hAnsi="Calibri"/>
          <w:b/>
          <w:bCs/>
          <w:color w:val="9C2A00"/>
          <w:sz w:val="22"/>
          <w:szCs w:val="22"/>
        </w:rPr>
        <w:t xml:space="preserve">Important point. </w:t>
      </w:r>
      <w:r>
        <w:rPr>
          <w:rFonts w:ascii="Calibri" w:cs="Calibri" w:eastAsia="Calibri" w:hAnsi="Calibri"/>
          <w:color w:val="1A1A1A"/>
          <w:sz w:val="22"/>
          <w:szCs w:val="22"/>
        </w:rPr>
        <w:t xml:space="preserve">These scores (AUC 0.92–0.99) are MUCH higher than the real arms (0.77–0.79). That is NOT a real achievement — it only happens because the data is synthetic and cleanly separable. It shows the pipeline works mechanically on easy data, nothing more. The tree models (Gradient Boosting, Extra-Trees, Random Forest) again hit training F1 = 1.0 with big gaps, so they were caught as over-fitting even here.</w:t>
      </w:r>
    </w:p>
    <w:p>
      <w:r>
        <w:br w:type="page"/>
      </w:r>
    </w:p>
    <w:p>
      <w:pPr>
        <w:pStyle w:val="Heading1"/>
        <w:spacing w:after="140" w:before="340" w:line="300"/>
      </w:pPr>
      <w:r>
        <w:rPr>
          <w:rFonts w:ascii="Calibri" w:cs="Calibri" w:eastAsia="Calibri" w:hAnsi="Calibri"/>
          <w:b/>
          <w:bCs/>
          <w:color w:val="1F3864"/>
          <w:sz w:val="30"/>
          <w:szCs w:val="30"/>
        </w:rPr>
        <w:t xml:space="preserve">5. How I handled leakage, overfitting and underfitting</w:t>
      </w:r>
    </w:p>
    <w:p>
      <w:pPr>
        <w:spacing w:after="120" w:line="300"/>
        <w:jc w:val="left"/>
      </w:pPr>
      <w:r>
        <w:rPr>
          <w:rFonts w:ascii="Calibri" w:cs="Calibri" w:eastAsia="Calibri" w:hAnsi="Calibri"/>
          <w:color w:val="1A1A1A"/>
          <w:sz w:val="22"/>
          <w:szCs w:val="22"/>
        </w:rPr>
        <w:t xml:space="preserve">These are the mistakes that make ML results look better than they really are. Here is how each was controlled in all pipelines.</w:t>
      </w:r>
    </w:p>
    <w:p>
      <w:pPr>
        <w:pStyle w:val="Heading3"/>
        <w:spacing w:after="80" w:before="180" w:line="300"/>
      </w:pPr>
      <w:r>
        <w:rPr>
          <w:rFonts w:ascii="Calibri" w:cs="Calibri" w:eastAsia="Calibri" w:hAnsi="Calibri"/>
          <w:b/>
          <w:bCs/>
          <w:color w:val="333333"/>
          <w:sz w:val="23"/>
          <w:szCs w:val="23"/>
        </w:rPr>
        <w:t xml:space="preserve">Data leakage (test data secretly helping training)</w:t>
      </w:r>
    </w:p>
    <w:p>
      <w:pPr>
        <w:pStyle w:val="ListParagraph"/>
        <w:numPr>
          <w:ilvl w:val="0"/>
          <w:numId w:val="1"/>
        </w:numPr>
        <w:spacing w:after="70" w:line="300"/>
      </w:pPr>
      <w:r>
        <w:rPr>
          <w:rFonts w:ascii="Calibri" w:cs="Calibri" w:eastAsia="Calibri" w:hAnsi="Calibri"/>
          <w:color w:val="1A1A1A"/>
          <w:sz w:val="22"/>
          <w:szCs w:val="22"/>
        </w:rPr>
        <w:t xml:space="preserve">All preprocessing — filling missing values, scaling, choosing features — is done inside each cross-validation fold, on the training part only. The test data is never seen during these steps.</w:t>
      </w:r>
    </w:p>
    <w:p>
      <w:pPr>
        <w:pStyle w:val="ListParagraph"/>
        <w:numPr>
          <w:ilvl w:val="0"/>
          <w:numId w:val="1"/>
        </w:numPr>
        <w:spacing w:after="70" w:line="300"/>
      </w:pPr>
      <w:r>
        <w:rPr>
          <w:rFonts w:ascii="Calibri" w:cs="Calibri" w:eastAsia="Calibri" w:hAnsi="Calibri"/>
          <w:color w:val="1A1A1A"/>
          <w:sz w:val="22"/>
          <w:szCs w:val="22"/>
        </w:rPr>
        <w:t xml:space="preserve">The test set is split off once at the start and only touched at the very end.</w:t>
      </w:r>
    </w:p>
    <w:p>
      <w:pPr>
        <w:pStyle w:val="ListParagraph"/>
        <w:numPr>
          <w:ilvl w:val="0"/>
          <w:numId w:val="1"/>
        </w:numPr>
        <w:spacing w:after="70" w:line="300"/>
      </w:pPr>
      <w:r>
        <w:rPr>
          <w:rFonts w:ascii="Calibri" w:cs="Calibri" w:eastAsia="Calibri" w:hAnsi="Calibri"/>
          <w:color w:val="1A1A1A"/>
          <w:sz w:val="22"/>
          <w:szCs w:val="22"/>
        </w:rPr>
        <w:t xml:space="preserve">ID columns (sample_id, study) are never used as features.</w:t>
      </w:r>
    </w:p>
    <w:p>
      <w:pPr>
        <w:pStyle w:val="Heading3"/>
        <w:spacing w:after="80" w:before="180" w:line="300"/>
      </w:pPr>
      <w:r>
        <w:rPr>
          <w:rFonts w:ascii="Calibri" w:cs="Calibri" w:eastAsia="Calibri" w:hAnsi="Calibri"/>
          <w:b/>
          <w:bCs/>
          <w:color w:val="333333"/>
          <w:sz w:val="23"/>
          <w:szCs w:val="23"/>
        </w:rPr>
        <w:t xml:space="preserve">Overfitting (memorising the training data)</w:t>
      </w:r>
    </w:p>
    <w:p>
      <w:pPr>
        <w:pStyle w:val="ListParagraph"/>
        <w:numPr>
          <w:ilvl w:val="0"/>
          <w:numId w:val="1"/>
        </w:numPr>
        <w:spacing w:after="70" w:line="300"/>
      </w:pPr>
      <w:r>
        <w:rPr>
          <w:rFonts w:ascii="Calibri" w:cs="Calibri" w:eastAsia="Calibri" w:hAnsi="Calibri"/>
          <w:color w:val="1A1A1A"/>
          <w:sz w:val="22"/>
          <w:szCs w:val="22"/>
        </w:rPr>
        <w:t xml:space="preserve">Tree depth is capped; the neural network is kept small; the number of features is kept low.</w:t>
      </w:r>
    </w:p>
    <w:p>
      <w:pPr>
        <w:pStyle w:val="ListParagraph"/>
        <w:numPr>
          <w:ilvl w:val="0"/>
          <w:numId w:val="1"/>
        </w:numPr>
        <w:spacing w:after="70" w:line="300"/>
      </w:pPr>
      <w:r>
        <w:rPr>
          <w:rFonts w:ascii="Calibri" w:cs="Calibri" w:eastAsia="Calibri" w:hAnsi="Calibri"/>
          <w:b/>
          <w:bCs/>
          <w:color w:val="1A1A1A"/>
          <w:sz w:val="22"/>
          <w:szCs w:val="22"/>
        </w:rPr>
        <w:t xml:space="preserve">We report the train-minus-CV gap for every model. </w:t>
      </w:r>
      <w:r>
        <w:rPr>
          <w:rFonts w:ascii="Calibri" w:cs="Calibri" w:eastAsia="Calibri" w:hAnsi="Calibri"/>
          <w:color w:val="1A1A1A"/>
          <w:sz w:val="22"/>
          <w:szCs w:val="22"/>
        </w:rPr>
        <w:t xml:space="preserve">A big gap means memorising. Models like Gradient Boosting (training F1 = 1.0, gap ≈ 0.46) were caught and rejected this way.</w:t>
      </w:r>
    </w:p>
    <w:p>
      <w:pPr>
        <w:pStyle w:val="Heading3"/>
        <w:spacing w:after="80" w:before="180" w:line="300"/>
      </w:pPr>
      <w:r>
        <w:rPr>
          <w:rFonts w:ascii="Calibri" w:cs="Calibri" w:eastAsia="Calibri" w:hAnsi="Calibri"/>
          <w:b/>
          <w:bCs/>
          <w:color w:val="333333"/>
          <w:sz w:val="23"/>
          <w:szCs w:val="23"/>
        </w:rPr>
        <w:t xml:space="preserve">Underfitting (model too simple to learn)</w:t>
      </w:r>
    </w:p>
    <w:p>
      <w:pPr>
        <w:pStyle w:val="ListParagraph"/>
        <w:numPr>
          <w:ilvl w:val="0"/>
          <w:numId w:val="1"/>
        </w:numPr>
        <w:spacing w:after="70" w:line="300"/>
      </w:pPr>
      <w:r>
        <w:rPr>
          <w:rFonts w:ascii="Calibri" w:cs="Calibri" w:eastAsia="Calibri" w:hAnsi="Calibri"/>
          <w:color w:val="1A1A1A"/>
          <w:sz w:val="22"/>
          <w:szCs w:val="22"/>
        </w:rPr>
        <w:t xml:space="preserve">We try a wide range of models, from simple to complex, and let cross-validation pick the winner — so an over-simple model does not win by default.</w:t>
      </w:r>
    </w:p>
    <w:p>
      <w:pPr>
        <w:pStyle w:val="Heading3"/>
        <w:spacing w:after="80" w:before="180" w:line="300"/>
      </w:pPr>
      <w:r>
        <w:rPr>
          <w:rFonts w:ascii="Calibri" w:cs="Calibri" w:eastAsia="Calibri" w:hAnsi="Calibri"/>
          <w:b/>
          <w:bCs/>
          <w:color w:val="333333"/>
          <w:sz w:val="23"/>
          <w:szCs w:val="23"/>
        </w:rPr>
        <w:t xml:space="preserve">Batch effect (learning 'which study' instead of 'which disease')</w:t>
      </w:r>
    </w:p>
    <w:p>
      <w:pPr>
        <w:pStyle w:val="ListParagraph"/>
        <w:numPr>
          <w:ilvl w:val="0"/>
          <w:numId w:val="1"/>
        </w:numPr>
        <w:spacing w:after="70" w:line="300"/>
      </w:pPr>
      <w:r>
        <w:rPr>
          <w:rFonts w:ascii="Calibri" w:cs="Calibri" w:eastAsia="Calibri" w:hAnsi="Calibri"/>
          <w:color w:val="1A1A1A"/>
          <w:sz w:val="22"/>
          <w:szCs w:val="22"/>
        </w:rPr>
        <w:t xml:space="preserve">For every feature we check: does it predict the study or the disease? Features that mostly predict the study are flagged.</w:t>
      </w:r>
    </w:p>
    <w:p>
      <w:pPr>
        <w:pStyle w:val="ListParagraph"/>
        <w:numPr>
          <w:ilvl w:val="0"/>
          <w:numId w:val="1"/>
        </w:numPr>
        <w:spacing w:after="70" w:line="300"/>
      </w:pPr>
      <w:r>
        <w:rPr>
          <w:rFonts w:ascii="Calibri" w:cs="Calibri" w:eastAsia="Calibri" w:hAnsi="Calibri"/>
          <w:color w:val="1A1A1A"/>
          <w:sz w:val="22"/>
          <w:szCs w:val="22"/>
        </w:rPr>
        <w:t xml:space="preserve">For endometriosis we do leave-one-study-out: train on one study, test on a totally unseen study. This is the true generalisation test.</w:t>
      </w:r>
    </w:p>
    <w:p>
      <w:pPr>
        <w:pStyle w:val="ListParagraph"/>
        <w:numPr>
          <w:ilvl w:val="0"/>
          <w:numId w:val="1"/>
        </w:numPr>
        <w:spacing w:after="70" w:line="300"/>
      </w:pPr>
      <w:r>
        <w:rPr>
          <w:rFonts w:ascii="Calibri" w:cs="Calibri" w:eastAsia="Calibri" w:hAnsi="Calibri"/>
          <w:color w:val="1A1A1A"/>
          <w:sz w:val="22"/>
          <w:szCs w:val="22"/>
        </w:rPr>
        <w:t xml:space="preserve">We z-scored the predicted enzyme within each study, and dropped Shannon diversity, because both behaved as study markers.</w:t>
      </w:r>
    </w:p>
    <w:p>
      <w:pPr>
        <w:pStyle w:val="Heading1"/>
        <w:spacing w:after="140" w:before="340" w:line="300"/>
      </w:pPr>
      <w:r>
        <w:rPr>
          <w:rFonts w:ascii="Calibri" w:cs="Calibri" w:eastAsia="Calibri" w:hAnsi="Calibri"/>
          <w:b/>
          <w:bCs/>
          <w:color w:val="1F3864"/>
          <w:sz w:val="30"/>
          <w:szCs w:val="30"/>
        </w:rPr>
        <w:t xml:space="preserve">6. Metrics used and why</w:t>
      </w:r>
    </w:p>
    <w:tbl>
      <w:tblPr>
        <w:tblW w:type="dxa" w:w="8600"/>
        <w:tblBorders>
          <w:top w:val="single" w:color="AAAAAA" w:sz="2"/>
          <w:left w:val="single" w:color="AAAAAA" w:sz="2"/>
          <w:bottom w:val="single" w:color="AAAAAA" w:sz="2"/>
          <w:right w:val="single" w:color="AAAAAA" w:sz="2"/>
          <w:insideH w:val="single" w:color="D0D0D0" w:sz="1"/>
          <w:insideV w:val="single" w:color="D0D0D0" w:sz="1"/>
        </w:tblBorders>
      </w:tblPr>
      <w:tblGrid>
        <w:gridCol w:w="2400"/>
        <w:gridCol w:w="6200"/>
      </w:tblGrid>
      <w:tr>
        <w:trPr>
          <w:tblHeader/>
        </w:trPr>
        <w:tc>
          <w:tcPr>
            <w:tcW w:type="dxa" w:w="24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Metric</w:t>
            </w:r>
          </w:p>
        </w:tc>
        <w:tc>
          <w:tcPr>
            <w:tcW w:type="dxa" w:w="62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What it tells us</w:t>
            </w:r>
          </w:p>
        </w:tc>
      </w:tr>
      <w:tr>
        <w:tc>
          <w:tcPr>
            <w:tcW w:type="dxa" w:w="2400"/>
            <w:shd w:fill="FFFFFF" w:val="clear"/>
            <w:tcMar>
              <w:top w:type="dxa" w:w="34"/>
              <w:left w:type="dxa" w:w="70"/>
              <w:bottom w:type="dxa" w:w="34"/>
              <w:right w:type="dxa" w:w="70"/>
            </w:tcMar>
          </w:tcPr>
          <w:p>
            <w:r>
              <w:rPr>
                <w:rFonts w:ascii="Calibri" w:cs="Calibri" w:eastAsia="Calibri" w:hAnsi="Calibri"/>
                <w:color w:val="1A1A1A"/>
                <w:sz w:val="19"/>
                <w:szCs w:val="19"/>
              </w:rPr>
              <w:t xml:space="preserve">CV F1 (macro)</w:t>
            </w:r>
          </w:p>
        </w:tc>
        <w:tc>
          <w:tcPr>
            <w:tcW w:type="dxa" w:w="6200"/>
            <w:shd w:fill="FFFFFF" w:val="clear"/>
            <w:tcMar>
              <w:top w:type="dxa" w:w="34"/>
              <w:left w:type="dxa" w:w="70"/>
              <w:bottom w:type="dxa" w:w="34"/>
              <w:right w:type="dxa" w:w="70"/>
            </w:tcMar>
          </w:tcPr>
          <w:p>
            <w:r>
              <w:rPr>
                <w:rFonts w:ascii="Calibri" w:cs="Calibri" w:eastAsia="Calibri" w:hAnsi="Calibri"/>
                <w:color w:val="1A1A1A"/>
                <w:sz w:val="19"/>
                <w:szCs w:val="19"/>
              </w:rPr>
              <w:t xml:space="preserve">Main score used to pick the model. Macro = treats both classes equally, good for imbalance.</w:t>
            </w:r>
          </w:p>
        </w:tc>
      </w:tr>
      <w:tr>
        <w:tc>
          <w:tcPr>
            <w:tcW w:type="dxa" w:w="2400"/>
            <w:shd w:fill="EEF1F7" w:val="clear"/>
            <w:tcMar>
              <w:top w:type="dxa" w:w="34"/>
              <w:left w:type="dxa" w:w="70"/>
              <w:bottom w:type="dxa" w:w="34"/>
              <w:right w:type="dxa" w:w="70"/>
            </w:tcMar>
          </w:tcPr>
          <w:p>
            <w:r>
              <w:rPr>
                <w:rFonts w:ascii="Calibri" w:cs="Calibri" w:eastAsia="Calibri" w:hAnsi="Calibri"/>
                <w:color w:val="1A1A1A"/>
                <w:sz w:val="19"/>
                <w:szCs w:val="19"/>
              </w:rPr>
              <w:t xml:space="preserve">CV F1 std</w:t>
            </w:r>
          </w:p>
        </w:tc>
        <w:tc>
          <w:tcPr>
            <w:tcW w:type="dxa" w:w="6200"/>
            <w:shd w:fill="EEF1F7" w:val="clear"/>
            <w:tcMar>
              <w:top w:type="dxa" w:w="34"/>
              <w:left w:type="dxa" w:w="70"/>
              <w:bottom w:type="dxa" w:w="34"/>
              <w:right w:type="dxa" w:w="70"/>
            </w:tcMar>
          </w:tcPr>
          <w:p>
            <w:r>
              <w:rPr>
                <w:rFonts w:ascii="Calibri" w:cs="Calibri" w:eastAsia="Calibri" w:hAnsi="Calibri"/>
                <w:color w:val="1A1A1A"/>
                <w:sz w:val="19"/>
                <w:szCs w:val="19"/>
              </w:rPr>
              <w:t xml:space="preserve">How stable the score is across folds. Low = reliable.</w:t>
            </w:r>
          </w:p>
        </w:tc>
      </w:tr>
      <w:tr>
        <w:tc>
          <w:tcPr>
            <w:tcW w:type="dxa" w:w="2400"/>
            <w:shd w:fill="FFFFFF" w:val="clear"/>
            <w:tcMar>
              <w:top w:type="dxa" w:w="34"/>
              <w:left w:type="dxa" w:w="70"/>
              <w:bottom w:type="dxa" w:w="34"/>
              <w:right w:type="dxa" w:w="70"/>
            </w:tcMar>
          </w:tcPr>
          <w:p>
            <w:r>
              <w:rPr>
                <w:rFonts w:ascii="Calibri" w:cs="Calibri" w:eastAsia="Calibri" w:hAnsi="Calibri"/>
                <w:color w:val="1A1A1A"/>
                <w:sz w:val="19"/>
                <w:szCs w:val="19"/>
              </w:rPr>
              <w:t xml:space="preserve">Train − CV gap</w:t>
            </w:r>
          </w:p>
        </w:tc>
        <w:tc>
          <w:tcPr>
            <w:tcW w:type="dxa" w:w="6200"/>
            <w:shd w:fill="FFFFFF" w:val="clear"/>
            <w:tcMar>
              <w:top w:type="dxa" w:w="34"/>
              <w:left w:type="dxa" w:w="70"/>
              <w:bottom w:type="dxa" w:w="34"/>
              <w:right w:type="dxa" w:w="70"/>
            </w:tcMar>
          </w:tcPr>
          <w:p>
            <w:r>
              <w:rPr>
                <w:rFonts w:ascii="Calibri" w:cs="Calibri" w:eastAsia="Calibri" w:hAnsi="Calibri"/>
                <w:color w:val="1A1A1A"/>
                <w:sz w:val="19"/>
                <w:szCs w:val="19"/>
              </w:rPr>
              <w:t xml:space="preserve">Overfitting detector. Big gap = memorising.</w:t>
            </w:r>
          </w:p>
        </w:tc>
      </w:tr>
      <w:tr>
        <w:tc>
          <w:tcPr>
            <w:tcW w:type="dxa" w:w="2400"/>
            <w:shd w:fill="EEF1F7" w:val="clear"/>
            <w:tcMar>
              <w:top w:type="dxa" w:w="34"/>
              <w:left w:type="dxa" w:w="70"/>
              <w:bottom w:type="dxa" w:w="34"/>
              <w:right w:type="dxa" w:w="70"/>
            </w:tcMar>
          </w:tcPr>
          <w:p>
            <w:r>
              <w:rPr>
                <w:rFonts w:ascii="Calibri" w:cs="Calibri" w:eastAsia="Calibri" w:hAnsi="Calibri"/>
                <w:color w:val="1A1A1A"/>
                <w:sz w:val="19"/>
                <w:szCs w:val="19"/>
              </w:rPr>
              <w:t xml:space="preserve">Accuracy</w:t>
            </w:r>
          </w:p>
        </w:tc>
        <w:tc>
          <w:tcPr>
            <w:tcW w:type="dxa" w:w="6200"/>
            <w:shd w:fill="EEF1F7" w:val="clear"/>
            <w:tcMar>
              <w:top w:type="dxa" w:w="34"/>
              <w:left w:type="dxa" w:w="70"/>
              <w:bottom w:type="dxa" w:w="34"/>
              <w:right w:type="dxa" w:w="70"/>
            </w:tcMar>
          </w:tcPr>
          <w:p>
            <w:r>
              <w:rPr>
                <w:rFonts w:ascii="Calibri" w:cs="Calibri" w:eastAsia="Calibri" w:hAnsi="Calibri"/>
                <w:color w:val="1A1A1A"/>
                <w:sz w:val="19"/>
                <w:szCs w:val="19"/>
              </w:rPr>
              <w:t xml:space="preserve">Overall % correct (can be misleading with imbalance).</w:t>
            </w:r>
          </w:p>
        </w:tc>
      </w:tr>
      <w:tr>
        <w:tc>
          <w:tcPr>
            <w:tcW w:type="dxa" w:w="2400"/>
            <w:shd w:fill="FFFFFF" w:val="clear"/>
            <w:tcMar>
              <w:top w:type="dxa" w:w="34"/>
              <w:left w:type="dxa" w:w="70"/>
              <w:bottom w:type="dxa" w:w="34"/>
              <w:right w:type="dxa" w:w="70"/>
            </w:tcMar>
          </w:tcPr>
          <w:p>
            <w:r>
              <w:rPr>
                <w:rFonts w:ascii="Calibri" w:cs="Calibri" w:eastAsia="Calibri" w:hAnsi="Calibri"/>
                <w:color w:val="1A1A1A"/>
                <w:sz w:val="19"/>
                <w:szCs w:val="19"/>
              </w:rPr>
              <w:t xml:space="preserve">Balanced accuracy</w:t>
            </w:r>
          </w:p>
        </w:tc>
        <w:tc>
          <w:tcPr>
            <w:tcW w:type="dxa" w:w="6200"/>
            <w:shd w:fill="FFFFFF" w:val="clear"/>
            <w:tcMar>
              <w:top w:type="dxa" w:w="34"/>
              <w:left w:type="dxa" w:w="70"/>
              <w:bottom w:type="dxa" w:w="34"/>
              <w:right w:type="dxa" w:w="70"/>
            </w:tcMar>
          </w:tcPr>
          <w:p>
            <w:r>
              <w:rPr>
                <w:rFonts w:ascii="Calibri" w:cs="Calibri" w:eastAsia="Calibri" w:hAnsi="Calibri"/>
                <w:color w:val="1A1A1A"/>
                <w:sz w:val="19"/>
                <w:szCs w:val="19"/>
              </w:rPr>
              <w:t xml:space="preserve">Fair accuracy that does not favour the bigger class.</w:t>
            </w:r>
          </w:p>
        </w:tc>
      </w:tr>
      <w:tr>
        <w:tc>
          <w:tcPr>
            <w:tcW w:type="dxa" w:w="2400"/>
            <w:shd w:fill="EEF1F7" w:val="clear"/>
            <w:tcMar>
              <w:top w:type="dxa" w:w="34"/>
              <w:left w:type="dxa" w:w="70"/>
              <w:bottom w:type="dxa" w:w="34"/>
              <w:right w:type="dxa" w:w="70"/>
            </w:tcMar>
          </w:tcPr>
          <w:p>
            <w:r>
              <w:rPr>
                <w:rFonts w:ascii="Calibri" w:cs="Calibri" w:eastAsia="Calibri" w:hAnsi="Calibri"/>
                <w:color w:val="1A1A1A"/>
                <w:sz w:val="19"/>
                <w:szCs w:val="19"/>
              </w:rPr>
              <w:t xml:space="preserve">Sensitivity (recall)</w:t>
            </w:r>
          </w:p>
        </w:tc>
        <w:tc>
          <w:tcPr>
            <w:tcW w:type="dxa" w:w="6200"/>
            <w:shd w:fill="EEF1F7" w:val="clear"/>
            <w:tcMar>
              <w:top w:type="dxa" w:w="34"/>
              <w:left w:type="dxa" w:w="70"/>
              <w:bottom w:type="dxa" w:w="34"/>
              <w:right w:type="dxa" w:w="70"/>
            </w:tcMar>
          </w:tcPr>
          <w:p>
            <w:r>
              <w:rPr>
                <w:rFonts w:ascii="Calibri" w:cs="Calibri" w:eastAsia="Calibri" w:hAnsi="Calibri"/>
                <w:color w:val="1A1A1A"/>
                <w:sz w:val="19"/>
                <w:szCs w:val="19"/>
              </w:rPr>
              <w:t xml:space="preserve">Of the real disease cases, how many the model catches = TP/(TP+FN).</w:t>
            </w:r>
          </w:p>
        </w:tc>
      </w:tr>
      <w:tr>
        <w:tc>
          <w:tcPr>
            <w:tcW w:type="dxa" w:w="2400"/>
            <w:shd w:fill="FFFFFF" w:val="clear"/>
            <w:tcMar>
              <w:top w:type="dxa" w:w="34"/>
              <w:left w:type="dxa" w:w="70"/>
              <w:bottom w:type="dxa" w:w="34"/>
              <w:right w:type="dxa" w:w="70"/>
            </w:tcMar>
          </w:tcPr>
          <w:p>
            <w:r>
              <w:rPr>
                <w:rFonts w:ascii="Calibri" w:cs="Calibri" w:eastAsia="Calibri" w:hAnsi="Calibri"/>
                <w:color w:val="1A1A1A"/>
                <w:sz w:val="19"/>
                <w:szCs w:val="19"/>
              </w:rPr>
              <w:t xml:space="preserve">Specificity</w:t>
            </w:r>
          </w:p>
        </w:tc>
        <w:tc>
          <w:tcPr>
            <w:tcW w:type="dxa" w:w="6200"/>
            <w:shd w:fill="FFFFFF" w:val="clear"/>
            <w:tcMar>
              <w:top w:type="dxa" w:w="34"/>
              <w:left w:type="dxa" w:w="70"/>
              <w:bottom w:type="dxa" w:w="34"/>
              <w:right w:type="dxa" w:w="70"/>
            </w:tcMar>
          </w:tcPr>
          <w:p>
            <w:r>
              <w:rPr>
                <w:rFonts w:ascii="Calibri" w:cs="Calibri" w:eastAsia="Calibri" w:hAnsi="Calibri"/>
                <w:color w:val="1A1A1A"/>
                <w:sz w:val="19"/>
                <w:szCs w:val="19"/>
              </w:rPr>
              <w:t xml:space="preserve">Of the real healthy people, how many are correctly cleared = TN/(TN+FP).</w:t>
            </w:r>
          </w:p>
        </w:tc>
      </w:tr>
      <w:tr>
        <w:tc>
          <w:tcPr>
            <w:tcW w:type="dxa" w:w="2400"/>
            <w:shd w:fill="EEF1F7" w:val="clear"/>
            <w:tcMar>
              <w:top w:type="dxa" w:w="34"/>
              <w:left w:type="dxa" w:w="70"/>
              <w:bottom w:type="dxa" w:w="34"/>
              <w:right w:type="dxa" w:w="70"/>
            </w:tcMar>
          </w:tcPr>
          <w:p>
            <w:r>
              <w:rPr>
                <w:rFonts w:ascii="Calibri" w:cs="Calibri" w:eastAsia="Calibri" w:hAnsi="Calibri"/>
                <w:color w:val="1A1A1A"/>
                <w:sz w:val="19"/>
                <w:szCs w:val="19"/>
              </w:rPr>
              <w:t xml:space="preserve">ROC-AUC</w:t>
            </w:r>
          </w:p>
        </w:tc>
        <w:tc>
          <w:tcPr>
            <w:tcW w:type="dxa" w:w="6200"/>
            <w:shd w:fill="EEF1F7" w:val="clear"/>
            <w:tcMar>
              <w:top w:type="dxa" w:w="34"/>
              <w:left w:type="dxa" w:w="70"/>
              <w:bottom w:type="dxa" w:w="34"/>
              <w:right w:type="dxa" w:w="70"/>
            </w:tcMar>
          </w:tcPr>
          <w:p>
            <w:r>
              <w:rPr>
                <w:rFonts w:ascii="Calibri" w:cs="Calibri" w:eastAsia="Calibri" w:hAnsi="Calibri"/>
                <w:color w:val="1A1A1A"/>
                <w:sz w:val="19"/>
                <w:szCs w:val="19"/>
              </w:rPr>
              <w:t xml:space="preserve">How well the model separates the two groups overall.</w:t>
            </w:r>
          </w:p>
        </w:tc>
      </w:tr>
      <w:tr>
        <w:tc>
          <w:tcPr>
            <w:tcW w:type="dxa" w:w="2400"/>
            <w:shd w:fill="FFFFFF" w:val="clear"/>
            <w:tcMar>
              <w:top w:type="dxa" w:w="34"/>
              <w:left w:type="dxa" w:w="70"/>
              <w:bottom w:type="dxa" w:w="34"/>
              <w:right w:type="dxa" w:w="70"/>
            </w:tcMar>
          </w:tcPr>
          <w:p>
            <w:r>
              <w:rPr>
                <w:rFonts w:ascii="Calibri" w:cs="Calibri" w:eastAsia="Calibri" w:hAnsi="Calibri"/>
                <w:color w:val="1A1A1A"/>
                <w:sz w:val="19"/>
                <w:szCs w:val="19"/>
              </w:rPr>
              <w:t xml:space="preserve">LOSO AUC (endo)</w:t>
            </w:r>
          </w:p>
        </w:tc>
        <w:tc>
          <w:tcPr>
            <w:tcW w:type="dxa" w:w="6200"/>
            <w:shd w:fill="FFFFFF" w:val="clear"/>
            <w:tcMar>
              <w:top w:type="dxa" w:w="34"/>
              <w:left w:type="dxa" w:w="70"/>
              <w:bottom w:type="dxa" w:w="34"/>
              <w:right w:type="dxa" w:w="70"/>
            </w:tcMar>
          </w:tcPr>
          <w:p>
            <w:r>
              <w:rPr>
                <w:rFonts w:ascii="Calibri" w:cs="Calibri" w:eastAsia="Calibri" w:hAnsi="Calibri"/>
                <w:color w:val="1A1A1A"/>
                <w:sz w:val="19"/>
                <w:szCs w:val="19"/>
              </w:rPr>
              <w:t xml:space="preserve">The honest cross-study test — does it work on a new study?</w:t>
            </w:r>
          </w:p>
        </w:tc>
      </w:tr>
      <w:tr>
        <w:tc>
          <w:tcPr>
            <w:tcW w:type="dxa" w:w="2400"/>
            <w:shd w:fill="EEF1F7" w:val="clear"/>
            <w:tcMar>
              <w:top w:type="dxa" w:w="34"/>
              <w:left w:type="dxa" w:w="70"/>
              <w:bottom w:type="dxa" w:w="34"/>
              <w:right w:type="dxa" w:w="70"/>
            </w:tcMar>
          </w:tcPr>
          <w:p>
            <w:r>
              <w:rPr>
                <w:rFonts w:ascii="Calibri" w:cs="Calibri" w:eastAsia="Calibri" w:hAnsi="Calibri"/>
                <w:color w:val="1A1A1A"/>
                <w:sz w:val="19"/>
                <w:szCs w:val="19"/>
              </w:rPr>
              <w:t xml:space="preserve">Study-vs-disease AUC</w:t>
            </w:r>
          </w:p>
        </w:tc>
        <w:tc>
          <w:tcPr>
            <w:tcW w:type="dxa" w:w="6200"/>
            <w:shd w:fill="EEF1F7" w:val="clear"/>
            <w:tcMar>
              <w:top w:type="dxa" w:w="34"/>
              <w:left w:type="dxa" w:w="70"/>
              <w:bottom w:type="dxa" w:w="34"/>
              <w:right w:type="dxa" w:w="70"/>
            </w:tcMar>
          </w:tcPr>
          <w:p>
            <w:r>
              <w:rPr>
                <w:rFonts w:ascii="Calibri" w:cs="Calibri" w:eastAsia="Calibri" w:hAnsi="Calibri"/>
                <w:color w:val="1A1A1A"/>
                <w:sz w:val="19"/>
                <w:szCs w:val="19"/>
              </w:rPr>
              <w:t xml:space="preserve">Batch detector — is a feature biology or just study identity?</w:t>
            </w:r>
          </w:p>
        </w:tc>
      </w:tr>
      <w:tr>
        <w:tc>
          <w:tcPr>
            <w:tcW w:type="dxa" w:w="2400"/>
            <w:shd w:fill="FFFFFF" w:val="clear"/>
            <w:tcMar>
              <w:top w:type="dxa" w:w="34"/>
              <w:left w:type="dxa" w:w="70"/>
              <w:bottom w:type="dxa" w:w="34"/>
              <w:right w:type="dxa" w:w="70"/>
            </w:tcMar>
          </w:tcPr>
          <w:p>
            <w:r>
              <w:rPr>
                <w:rFonts w:ascii="Calibri" w:cs="Calibri" w:eastAsia="Calibri" w:hAnsi="Calibri"/>
                <w:color w:val="1A1A1A"/>
                <w:sz w:val="19"/>
                <w:szCs w:val="19"/>
              </w:rPr>
              <w:t xml:space="preserve">SHAP / LIME</w:t>
            </w:r>
          </w:p>
        </w:tc>
        <w:tc>
          <w:tcPr>
            <w:tcW w:type="dxa" w:w="6200"/>
            <w:shd w:fill="FFFFFF" w:val="clear"/>
            <w:tcMar>
              <w:top w:type="dxa" w:w="34"/>
              <w:left w:type="dxa" w:w="70"/>
              <w:bottom w:type="dxa" w:w="34"/>
              <w:right w:type="dxa" w:w="70"/>
            </w:tcMar>
          </w:tcPr>
          <w:p>
            <w:r>
              <w:rPr>
                <w:rFonts w:ascii="Calibri" w:cs="Calibri" w:eastAsia="Calibri" w:hAnsi="Calibri"/>
                <w:color w:val="1A1A1A"/>
                <w:sz w:val="19"/>
                <w:szCs w:val="19"/>
              </w:rPr>
              <w:t xml:space="preserve">Which bacteria drove the prediction (overall and per patient).</w:t>
            </w:r>
          </w:p>
        </w:tc>
      </w:tr>
    </w:tbl>
    <w:p>
      <w:pPr>
        <w:pStyle w:val="Heading1"/>
        <w:spacing w:after="140" w:before="340" w:line="300"/>
      </w:pPr>
      <w:r>
        <w:rPr>
          <w:rFonts w:ascii="Calibri" w:cs="Calibri" w:eastAsia="Calibri" w:hAnsi="Calibri"/>
          <w:b/>
          <w:bCs/>
          <w:color w:val="1F3864"/>
          <w:sz w:val="30"/>
          <w:szCs w:val="30"/>
        </w:rPr>
        <w:t xml:space="preserve">7. Summary of the three pipelines</w:t>
      </w:r>
    </w:p>
    <w:tbl>
      <w:tblPr>
        <w:tblW w:type="dxa" w:w="8900"/>
        <w:tblBorders>
          <w:top w:val="single" w:color="AAAAAA" w:sz="2"/>
          <w:left w:val="single" w:color="AAAAAA" w:sz="2"/>
          <w:bottom w:val="single" w:color="AAAAAA" w:sz="2"/>
          <w:right w:val="single" w:color="AAAAAA" w:sz="2"/>
          <w:insideH w:val="single" w:color="D0D0D0" w:sz="1"/>
          <w:insideV w:val="single" w:color="D0D0D0" w:sz="1"/>
        </w:tblBorders>
      </w:tblPr>
      <w:tblGrid>
        <w:gridCol w:w="1900"/>
        <w:gridCol w:w="1100"/>
        <w:gridCol w:w="1600"/>
        <w:gridCol w:w="1500"/>
        <w:gridCol w:w="1500"/>
        <w:gridCol w:w="1300"/>
      </w:tblGrid>
      <w:tr>
        <w:trPr>
          <w:tblHeader/>
        </w:trPr>
        <w:tc>
          <w:tcPr>
            <w:tcW w:type="dxa" w:w="19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Pipeline</w:t>
            </w:r>
          </w:p>
        </w:tc>
        <w:tc>
          <w:tcPr>
            <w:tcW w:type="dxa" w:w="11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Samples</w:t>
            </w:r>
          </w:p>
        </w:tc>
        <w:tc>
          <w:tcPr>
            <w:tcW w:type="dxa" w:w="16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Best model</w:t>
            </w:r>
          </w:p>
        </w:tc>
        <w:tc>
          <w:tcPr>
            <w:tcW w:type="dxa" w:w="15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Within-study AUC</w:t>
            </w:r>
          </w:p>
        </w:tc>
        <w:tc>
          <w:tcPr>
            <w:tcW w:type="dxa" w:w="15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Cross-study AUC</w:t>
            </w:r>
          </w:p>
        </w:tc>
        <w:tc>
          <w:tcPr>
            <w:tcW w:type="dxa" w:w="1300"/>
            <w:shd w:fill="1F3864" w:val="clear"/>
            <w:tcMar>
              <w:top w:type="dxa" w:w="40"/>
              <w:left w:type="dxa" w:w="70"/>
              <w:bottom w:type="dxa" w:w="40"/>
              <w:right w:type="dxa" w:w="70"/>
            </w:tcMar>
          </w:tcPr>
          <w:p>
            <w:r>
              <w:rPr>
                <w:rFonts w:ascii="Calibri" w:cs="Calibri" w:eastAsia="Calibri" w:hAnsi="Calibri"/>
                <w:b/>
                <w:bCs/>
                <w:color w:val="FFFFFF"/>
                <w:sz w:val="19"/>
                <w:szCs w:val="19"/>
              </w:rPr>
              <w:t xml:space="preserve">Data type</w:t>
            </w:r>
          </w:p>
        </w:tc>
      </w:tr>
      <w:tr>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PCOS</w:t>
            </w:r>
          </w:p>
        </w:tc>
        <w:tc>
          <w:tcPr>
            <w:tcW w:type="dxa" w:w="1100"/>
            <w:shd w:fill="FFFFFF" w:val="clear"/>
            <w:tcMar>
              <w:top w:type="dxa" w:w="34"/>
              <w:left w:type="dxa" w:w="70"/>
              <w:bottom w:type="dxa" w:w="34"/>
              <w:right w:type="dxa" w:w="70"/>
            </w:tcMar>
          </w:tcPr>
          <w:p>
            <w:r>
              <w:rPr>
                <w:rFonts w:ascii="Calibri" w:cs="Calibri" w:eastAsia="Calibri" w:hAnsi="Calibri"/>
                <w:color w:val="1A1A1A"/>
                <w:sz w:val="19"/>
                <w:szCs w:val="19"/>
              </w:rPr>
              <w:t xml:space="preserve">91</w:t>
            </w:r>
          </w:p>
        </w:tc>
        <w:tc>
          <w:tcPr>
            <w:tcW w:type="dxa" w:w="1600"/>
            <w:shd w:fill="FFFFFF" w:val="clear"/>
            <w:tcMar>
              <w:top w:type="dxa" w:w="34"/>
              <w:left w:type="dxa" w:w="70"/>
              <w:bottom w:type="dxa" w:w="34"/>
              <w:right w:type="dxa" w:w="70"/>
            </w:tcMar>
          </w:tcPr>
          <w:p>
            <w:r>
              <w:rPr>
                <w:rFonts w:ascii="Calibri" w:cs="Calibri" w:eastAsia="Calibri" w:hAnsi="Calibri"/>
                <w:color w:val="1A1A1A"/>
                <w:sz w:val="19"/>
                <w:szCs w:val="19"/>
              </w:rPr>
              <w:t xml:space="preserve">MLP</w:t>
            </w:r>
          </w:p>
        </w:tc>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0.79</w:t>
            </w:r>
          </w:p>
        </w:tc>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not tested*</w:t>
            </w:r>
          </w:p>
        </w:tc>
        <w:tc>
          <w:tcPr>
            <w:tcW w:type="dxa" w:w="1300"/>
            <w:shd w:fill="FFFFFF" w:val="clear"/>
            <w:tcMar>
              <w:top w:type="dxa" w:w="34"/>
              <w:left w:type="dxa" w:w="70"/>
              <w:bottom w:type="dxa" w:w="34"/>
              <w:right w:type="dxa" w:w="70"/>
            </w:tcMar>
          </w:tcPr>
          <w:p>
            <w:r>
              <w:rPr>
                <w:rFonts w:ascii="Calibri" w:cs="Calibri" w:eastAsia="Calibri" w:hAnsi="Calibri"/>
                <w:color w:val="1A1A1A"/>
                <w:sz w:val="19"/>
                <w:szCs w:val="19"/>
              </w:rPr>
              <w:t xml:space="preserve">real</w:t>
            </w:r>
          </w:p>
        </w:tc>
      </w:tr>
      <w:tr>
        <w:tc>
          <w:tcPr>
            <w:tcW w:type="dxa" w:w="1900"/>
            <w:shd w:fill="EEF1F7" w:val="clear"/>
            <w:tcMar>
              <w:top w:type="dxa" w:w="34"/>
              <w:left w:type="dxa" w:w="70"/>
              <w:bottom w:type="dxa" w:w="34"/>
              <w:right w:type="dxa" w:w="70"/>
            </w:tcMar>
          </w:tcPr>
          <w:p>
            <w:r>
              <w:rPr>
                <w:rFonts w:ascii="Calibri" w:cs="Calibri" w:eastAsia="Calibri" w:hAnsi="Calibri"/>
                <w:color w:val="1A1A1A"/>
                <w:sz w:val="19"/>
                <w:szCs w:val="19"/>
              </w:rPr>
              <w:t xml:space="preserve">Endometriosis</w:t>
            </w:r>
          </w:p>
        </w:tc>
        <w:tc>
          <w:tcPr>
            <w:tcW w:type="dxa" w:w="1100"/>
            <w:shd w:fill="EEF1F7" w:val="clear"/>
            <w:tcMar>
              <w:top w:type="dxa" w:w="34"/>
              <w:left w:type="dxa" w:w="70"/>
              <w:bottom w:type="dxa" w:w="34"/>
              <w:right w:type="dxa" w:w="70"/>
            </w:tcMar>
          </w:tcPr>
          <w:p>
            <w:r>
              <w:rPr>
                <w:rFonts w:ascii="Calibri" w:cs="Calibri" w:eastAsia="Calibri" w:hAnsi="Calibri"/>
                <w:color w:val="1A1A1A"/>
                <w:sz w:val="19"/>
                <w:szCs w:val="19"/>
              </w:rPr>
              <w:t xml:space="preserve">129</w:t>
            </w:r>
          </w:p>
        </w:tc>
        <w:tc>
          <w:tcPr>
            <w:tcW w:type="dxa" w:w="1600"/>
            <w:shd w:fill="EEF1F7" w:val="clear"/>
            <w:tcMar>
              <w:top w:type="dxa" w:w="34"/>
              <w:left w:type="dxa" w:w="70"/>
              <w:bottom w:type="dxa" w:w="34"/>
              <w:right w:type="dxa" w:w="70"/>
            </w:tcMar>
          </w:tcPr>
          <w:p>
            <w:r>
              <w:rPr>
                <w:rFonts w:ascii="Calibri" w:cs="Calibri" w:eastAsia="Calibri" w:hAnsi="Calibri"/>
                <w:color w:val="1A1A1A"/>
                <w:sz w:val="19"/>
                <w:szCs w:val="19"/>
              </w:rPr>
              <w:t xml:space="preserve">Extra-Trees</w:t>
            </w:r>
          </w:p>
        </w:tc>
        <w:tc>
          <w:tcPr>
            <w:tcW w:type="dxa" w:w="1500"/>
            <w:shd w:fill="EEF1F7" w:val="clear"/>
            <w:tcMar>
              <w:top w:type="dxa" w:w="34"/>
              <w:left w:type="dxa" w:w="70"/>
              <w:bottom w:type="dxa" w:w="34"/>
              <w:right w:type="dxa" w:w="70"/>
            </w:tcMar>
          </w:tcPr>
          <w:p>
            <w:r>
              <w:rPr>
                <w:rFonts w:ascii="Calibri" w:cs="Calibri" w:eastAsia="Calibri" w:hAnsi="Calibri"/>
                <w:color w:val="1A1A1A"/>
                <w:sz w:val="19"/>
                <w:szCs w:val="19"/>
              </w:rPr>
              <w:t xml:space="preserve">0.77</w:t>
            </w:r>
          </w:p>
        </w:tc>
        <w:tc>
          <w:tcPr>
            <w:tcW w:type="dxa" w:w="1500"/>
            <w:shd w:fill="EEF1F7" w:val="clear"/>
            <w:tcMar>
              <w:top w:type="dxa" w:w="34"/>
              <w:left w:type="dxa" w:w="70"/>
              <w:bottom w:type="dxa" w:w="34"/>
              <w:right w:type="dxa" w:w="70"/>
            </w:tcMar>
          </w:tcPr>
          <w:p>
            <w:r>
              <w:rPr>
                <w:rFonts w:ascii="Calibri" w:cs="Calibri" w:eastAsia="Calibri" w:hAnsi="Calibri"/>
                <w:color w:val="1A1A1A"/>
                <w:sz w:val="19"/>
                <w:szCs w:val="19"/>
              </w:rPr>
              <w:t xml:space="preserve">0.52</w:t>
            </w:r>
          </w:p>
        </w:tc>
        <w:tc>
          <w:tcPr>
            <w:tcW w:type="dxa" w:w="1300"/>
            <w:shd w:fill="EEF1F7" w:val="clear"/>
            <w:tcMar>
              <w:top w:type="dxa" w:w="34"/>
              <w:left w:type="dxa" w:w="70"/>
              <w:bottom w:type="dxa" w:w="34"/>
              <w:right w:type="dxa" w:w="70"/>
            </w:tcMar>
          </w:tcPr>
          <w:p>
            <w:r>
              <w:rPr>
                <w:rFonts w:ascii="Calibri" w:cs="Calibri" w:eastAsia="Calibri" w:hAnsi="Calibri"/>
                <w:color w:val="1A1A1A"/>
                <w:sz w:val="19"/>
                <w:szCs w:val="19"/>
              </w:rPr>
              <w:t xml:space="preserve">real</w:t>
            </w:r>
          </w:p>
        </w:tc>
      </w:tr>
      <w:tr>
        <w:tc>
          <w:tcPr>
            <w:tcW w:type="dxa" w:w="1900"/>
            <w:shd w:fill="FFFFFF" w:val="clear"/>
            <w:tcMar>
              <w:top w:type="dxa" w:w="34"/>
              <w:left w:type="dxa" w:w="70"/>
              <w:bottom w:type="dxa" w:w="34"/>
              <w:right w:type="dxa" w:w="70"/>
            </w:tcMar>
          </w:tcPr>
          <w:p>
            <w:r>
              <w:rPr>
                <w:rFonts w:ascii="Calibri" w:cs="Calibri" w:eastAsia="Calibri" w:hAnsi="Calibri"/>
                <w:color w:val="1A1A1A"/>
                <w:sz w:val="19"/>
                <w:szCs w:val="19"/>
              </w:rPr>
              <w:t xml:space="preserve">Pooled (demo)</w:t>
            </w:r>
          </w:p>
        </w:tc>
        <w:tc>
          <w:tcPr>
            <w:tcW w:type="dxa" w:w="1100"/>
            <w:shd w:fill="FFFFFF" w:val="clear"/>
            <w:tcMar>
              <w:top w:type="dxa" w:w="34"/>
              <w:left w:type="dxa" w:w="70"/>
              <w:bottom w:type="dxa" w:w="34"/>
              <w:right w:type="dxa" w:w="70"/>
            </w:tcMar>
          </w:tcPr>
          <w:p>
            <w:r>
              <w:rPr>
                <w:rFonts w:ascii="Calibri" w:cs="Calibri" w:eastAsia="Calibri" w:hAnsi="Calibri"/>
                <w:color w:val="1A1A1A"/>
                <w:sz w:val="19"/>
                <w:szCs w:val="19"/>
              </w:rPr>
              <w:t xml:space="preserve">720</w:t>
            </w:r>
          </w:p>
        </w:tc>
        <w:tc>
          <w:tcPr>
            <w:tcW w:type="dxa" w:w="1600"/>
            <w:shd w:fill="FFFFFF" w:val="clear"/>
            <w:tcMar>
              <w:top w:type="dxa" w:w="34"/>
              <w:left w:type="dxa" w:w="70"/>
              <w:bottom w:type="dxa" w:w="34"/>
              <w:right w:type="dxa" w:w="70"/>
            </w:tcMar>
          </w:tcPr>
          <w:p>
            <w:r>
              <w:rPr>
                <w:rFonts w:ascii="Calibri" w:cs="Calibri" w:eastAsia="Calibri" w:hAnsi="Calibri"/>
                <w:color w:val="1A1A1A"/>
                <w:sz w:val="19"/>
                <w:szCs w:val="19"/>
              </w:rPr>
              <w:t xml:space="preserve">MLP</w:t>
            </w:r>
          </w:p>
        </w:tc>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0.90 (synth)</w:t>
            </w:r>
          </w:p>
        </w:tc>
        <w:tc>
          <w:tcPr>
            <w:tcW w:type="dxa" w:w="1500"/>
            <w:shd w:fill="FFFFFF" w:val="clear"/>
            <w:tcMar>
              <w:top w:type="dxa" w:w="34"/>
              <w:left w:type="dxa" w:w="70"/>
              <w:bottom w:type="dxa" w:w="34"/>
              <w:right w:type="dxa" w:w="70"/>
            </w:tcMar>
          </w:tcPr>
          <w:p>
            <w:r>
              <w:rPr>
                <w:rFonts w:ascii="Calibri" w:cs="Calibri" w:eastAsia="Calibri" w:hAnsi="Calibri"/>
                <w:color w:val="1A1A1A"/>
                <w:sz w:val="19"/>
                <w:szCs w:val="19"/>
              </w:rPr>
              <w:t xml:space="preserve">n/a</w:t>
            </w:r>
          </w:p>
        </w:tc>
        <w:tc>
          <w:tcPr>
            <w:tcW w:type="dxa" w:w="1300"/>
            <w:shd w:fill="FFFFFF" w:val="clear"/>
            <w:tcMar>
              <w:top w:type="dxa" w:w="34"/>
              <w:left w:type="dxa" w:w="70"/>
              <w:bottom w:type="dxa" w:w="34"/>
              <w:right w:type="dxa" w:w="70"/>
            </w:tcMar>
          </w:tcPr>
          <w:p>
            <w:r>
              <w:rPr>
                <w:rFonts w:ascii="Calibri" w:cs="Calibri" w:eastAsia="Calibri" w:hAnsi="Calibri"/>
                <w:color w:val="1A1A1A"/>
                <w:sz w:val="19"/>
                <w:szCs w:val="19"/>
              </w:rPr>
              <w:t xml:space="preserve">synthetic</w:t>
            </w:r>
          </w:p>
        </w:tc>
      </w:tr>
    </w:tbl>
    <w:p>
      <w:pPr>
        <w:spacing w:after="120" w:line="300"/>
        <w:jc w:val="left"/>
      </w:pPr>
      <w:r>
        <w:rPr>
          <w:rFonts w:ascii="Calibri" w:cs="Calibri" w:eastAsia="Calibri" w:hAnsi="Calibri"/>
          <w:i/>
          <w:iCs/>
          <w:color w:val="1A1A1A"/>
          <w:sz w:val="22"/>
          <w:szCs w:val="22"/>
        </w:rPr>
        <w:t xml:space="preserve">*</w:t>
      </w:r>
      <w:r>
        <w:rPr>
          <w:rFonts w:ascii="Calibri" w:cs="Calibri" w:eastAsia="Calibri" w:hAnsi="Calibri"/>
          <w:color w:val="1A1A1A"/>
          <w:sz w:val="22"/>
          <w:szCs w:val="22"/>
        </w:rPr>
        <w:t xml:space="preserve"> PCOS did not have a formal leave-one-study-out run, but its batch check showed most features track the study, so its cross-study number would likely also be weak.</w:t>
      </w:r>
    </w:p>
    <w:p>
      <w:pPr>
        <w:spacing w:after="120" w:line="300"/>
        <w:jc w:val="left"/>
      </w:pPr>
      <w:r>
        <w:rPr>
          <w:rFonts w:ascii="Calibri" w:cs="Calibri" w:eastAsia="Calibri" w:hAnsi="Calibri"/>
          <w:color w:val="1A1A1A"/>
          <w:sz w:val="22"/>
          <w:szCs w:val="22"/>
        </w:rPr>
        <w:t xml:space="preserve">Main message: within a single study both real models work moderately (AUC 0.77–0.79) and point to some believable bacteria. But across different studies the signal does not carry over yet (endometriosis 0.52). The batch effect between studies is the biggest challenge. The strength of this project is that the pipeline finds and shows this problem honestly, instead of hiding it behind a big number. Next steps: more data, proper batch correction, and measured (not predicted) enzyme values.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b7392070f5a3e9b0a8168937cde67c5a6c41e7.png"/><Relationship Id="rId8" Type="http://schemas.openxmlformats.org/officeDocument/2006/relationships/image" Target="media/c5f8f0f3468203b3c05d3558f5b62821bf899589.png"/><Relationship Id="rId9" Type="http://schemas.openxmlformats.org/officeDocument/2006/relationships/image" Target="media/149278528fa61f7d2e4a6dfed86d7ceac466cc85.png"/><Relationship Id="rId10" Type="http://schemas.openxmlformats.org/officeDocument/2006/relationships/image" Target="media/83d894f3258e1e5a226662c4f95be959e0ba6981.png"/><Relationship Id="rId11" Type="http://schemas.openxmlformats.org/officeDocument/2006/relationships/image" Target="media/cf3525976b520320675712bfe337e36853fdbfe8.png"/><Relationship Id="rId12" Type="http://schemas.openxmlformats.org/officeDocument/2006/relationships/image" Target="media/118627d0558744a8dac2c6ba78f4e7342b617bed.png"/><Relationship Id="rId13" Type="http://schemas.openxmlformats.org/officeDocument/2006/relationships/image" Target="media/fc5ceb056bb32bb81f51fa3d1fe147faf170b790.png"/><Relationship Id="rId14" Type="http://schemas.openxmlformats.org/officeDocument/2006/relationships/image" Target="media/433166350c01e38f743158d069618dceade8a6b9.png"/><Relationship Id="rId15" Type="http://schemas.openxmlformats.org/officeDocument/2006/relationships/image" Target="media/2f8c63a7783800e1cf7a4ee9e4928057b657cd9d.png"/><Relationship Id="rId16" Type="http://schemas.openxmlformats.org/officeDocument/2006/relationships/image" Target="media/59bfa044d2afdd80a880771bde18b5e267c711d2.png"/><Relationship Id="rId17" Type="http://schemas.openxmlformats.org/officeDocument/2006/relationships/image" Target="media/d1b81c20071e6170fc360ac0c369c1ce3220ec69.png"/><Relationship Id="rId18" Type="http://schemas.openxmlformats.org/officeDocument/2006/relationships/image" Target="media/19df2d0dc74f160f17ff114256e3dd19a49a04d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GutDys Documentation</dc:title>
  <dc:creator>R Sumithra</dc:creator>
  <cp:lastModifiedBy>Un-named</cp:lastModifiedBy>
  <cp:revision>1</cp:revision>
  <dcterms:created xsi:type="dcterms:W3CDTF">2026-07-24T12:14:35.578Z</dcterms:created>
  <dcterms:modified xsi:type="dcterms:W3CDTF">2026-07-24T12:14:35.579Z</dcterms:modified>
</cp:coreProperties>
</file>

<file path=docProps/custom.xml><?xml version="1.0" encoding="utf-8"?>
<Properties xmlns="http://schemas.openxmlformats.org/officeDocument/2006/custom-properties" xmlns:vt="http://schemas.openxmlformats.org/officeDocument/2006/docPropsVTypes"/>
</file>