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7A2DF1DC" w14:paraId="0FA5DED1" wp14:textId="77777777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  <w:rPr>
          <w:rFonts w:ascii="Calibri" w:hAnsi="Calibri" w:eastAsia="Calibri"/>
          <w:b w:val="1"/>
          <w:bCs w:val="1"/>
          <w:i w:val="0"/>
          <w:iCs w:val="0"/>
          <w:color w:val="2BAE66"/>
          <w:sz w:val="52"/>
          <w:szCs w:val="52"/>
        </w:rPr>
      </w:pPr>
      <w:r w:rsidRPr="7A2DF1DC" w:rsidR="7A2DF1DC">
        <w:rPr>
          <w:rFonts w:ascii="Calibri" w:hAnsi="Calibri" w:eastAsia="Calibri"/>
          <w:b w:val="1"/>
          <w:bCs w:val="1"/>
          <w:i w:val="0"/>
          <w:iCs w:val="0"/>
          <w:color w:val="2BAE66"/>
          <w:sz w:val="52"/>
          <w:szCs w:val="52"/>
        </w:rPr>
        <w:t>SUMIT JANGID</w:t>
      </w:r>
    </w:p>
    <w:p xmlns:wp14="http://schemas.microsoft.com/office/word/2010/wordml" w14:paraId="77CE422C" wp14:textId="77777777">
      <w:pPr>
        <w:spacing w:after="80"/>
      </w:pPr>
      <w:r>
        <w:rPr>
          <w:rFonts w:ascii="Calibri" w:hAnsi="Calibri" w:eastAsia="Calibri"/>
          <w:b/>
          <w:i w:val="0"/>
          <w:color w:val="2BAE66"/>
          <w:sz w:val="25"/>
        </w:rPr>
        <w:t>Salesforce Certified B2C Commerce Technical Lead</w:t>
      </w:r>
    </w:p>
    <w:p xmlns:wp14="http://schemas.microsoft.com/office/word/2010/wordml" w14:paraId="34738365" wp14:textId="77777777">
      <w:pPr>
        <w:spacing w:after="200"/>
      </w:pPr>
      <w:r>
        <w:rPr>
          <w:rFonts w:ascii="Calibri" w:hAnsi="Calibri" w:eastAsia="Calibri"/>
          <w:b/>
          <w:i w:val="0"/>
          <w:color w:val="333333"/>
          <w:sz w:val="16"/>
        </w:rPr>
        <w:t>+91-(995)-079-4448   |   s.jangir129@gmail.com   |   https://www.linkedin.com/in/sumit-jangid/   |   https://www.sumitworkfolio.in/</w:t>
      </w:r>
    </w:p>
    <w:tbl>
      <w:tblPr>
        <w:tblW w:w="0" w:type="auto"/>
        <w:tblLook w:val="04A0" w:firstRow="1" w:lastRow="0" w:firstColumn="1" w:lastColumn="0" w:noHBand="0" w:noVBand="1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7"/>
        <w:gridCol w:w="5407"/>
      </w:tblGrid>
      <w:tr xmlns:wp14="http://schemas.microsoft.com/office/word/2010/wordml" w:rsidTr="5CC50946" w14:paraId="2A1D9E6A" wp14:textId="77777777">
        <w:tc>
          <w:tcPr>
            <w:tcW w:w="6768" w:type="dxa"/>
            <w:tcMar/>
            <w:vAlign w:val="top"/>
          </w:tcPr>
          <w:p w14:paraId="672A6659" wp14:textId="77777777">
            <w:pPr>
              <w:spacing w:before="0"/>
            </w:pPr>
          </w:p>
          <w:p w:rsidP="7A2DF1DC" w14:paraId="41731E4F" wp14:textId="77777777">
            <w:pPr>
              <w:pBdr>
                <w:bottom w:val="single" w:color="0B4F43" w:sz="18" w:space="1"/>
              </w:pBdr>
              <w:spacing w:before="160" w:after="40"/>
              <w:pBdr>
                <w:bottom w:val="single" w:color="0B4F43" w:sz="18" w:space="1"/>
              </w:pBdr>
              <w:rPr>
                <w:rFonts w:ascii="Calibri" w:hAnsi="Calibri" w:eastAsia="Calibri"/>
                <w:b w:val="1"/>
                <w:bCs w:val="1"/>
                <w:i w:val="0"/>
                <w:iCs w:val="0"/>
                <w:color w:val="2BAE66"/>
                <w:sz w:val="28"/>
                <w:szCs w:val="28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SUMMARY</w:t>
            </w:r>
          </w:p>
          <w:p w14:paraId="395CFE1E" wp14:textId="77777777">
            <w:pPr>
              <w:spacing w:before="0" w:after="120" w:line="247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10+ years of experience designing, delivering, and optimising enterprise eCommerce solutions across SFCC Domain, SFRA, and Headless Commerce architectures. Experienced in leading technical delivery, solution design, checkout modernisation, third-party integrations, performance optimisation, SEO, release management, and production support for multi-brand and multi-region commerce programs. Strong hands-on expertise in SFCC Business Manager, JavaScript, SCAPI/OCAPI, SLAS, Commerce SDK, NextJS, NestJS, integrations, and CI/CD practices, with effective use of AI-assisted tools to improve productivity, accelerate analysis, enhance code quality, and streamline technical delivery.</w:t>
            </w:r>
          </w:p>
          <w:p w:rsidP="7A2DF1DC" w14:paraId="7C880F77" wp14:textId="77777777">
            <w:pPr>
              <w:pStyle w:val="Normal"/>
              <w:suppressLineNumbers w:val="0"/>
              <w:pBdr>
                <w:bottom w:val="single" w:color="0B4F43" w:sz="18" w:space="1"/>
              </w:pBdr>
              <w:bidi w:val="0"/>
              <w:spacing w:before="160" w:beforeAutospacing="off" w:after="4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EXPERIENCE</w:t>
            </w:r>
          </w:p>
          <w:p w:rsidP="7A2DF1DC" w14:paraId="44D8E5F2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/>
                <w:b w:val="1"/>
                <w:bCs w:val="1"/>
                <w:i w:val="0"/>
                <w:iCs w:val="0"/>
                <w:color w:val="2BAE66"/>
                <w:sz w:val="24"/>
                <w:szCs w:val="24"/>
              </w:rPr>
            </w:pPr>
            <w:r w:rsidRPr="7A2DF1DC" w:rsidR="7A2DF1DC">
              <w:rPr>
                <w:rFonts w:ascii="Calibri" w:hAnsi="Calibri" w:eastAsia="Calibri"/>
                <w:b w:val="1"/>
                <w:bCs w:val="1"/>
                <w:i w:val="0"/>
                <w:iCs w:val="0"/>
                <w:color w:val="2BAE66"/>
                <w:sz w:val="24"/>
                <w:szCs w:val="24"/>
              </w:rPr>
              <w:t>B2C Commerce Technical Lead</w:t>
            </w:r>
          </w:p>
          <w:p w:rsidP="7A2DF1DC" w14:paraId="3DF12F28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/>
                <w:b w:val="1"/>
                <w:bCs w:val="1"/>
                <w:i w:val="0"/>
                <w:iCs w:val="0"/>
                <w:color w:val="2BAE66"/>
                <w:sz w:val="21"/>
                <w:szCs w:val="21"/>
              </w:rPr>
            </w:pPr>
            <w:r w:rsidRPr="7A2DF1DC" w:rsidR="7A2DF1DC">
              <w:rPr>
                <w:rFonts w:ascii="Calibri" w:hAnsi="Calibri" w:eastAsia="Calibri"/>
                <w:b w:val="1"/>
                <w:bCs w:val="1"/>
                <w:i w:val="0"/>
                <w:iCs w:val="0"/>
                <w:color w:val="2BAE66"/>
                <w:sz w:val="21"/>
                <w:szCs w:val="21"/>
              </w:rPr>
              <w:t>Merkle</w:t>
            </w:r>
          </w:p>
          <w:p w14:paraId="3D22DA31" wp14:textId="77777777"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666666"/>
                <w:sz w:val="16"/>
              </w:rPr>
              <w:t>04/2021 - Present    |    Remote</w:t>
            </w:r>
          </w:p>
          <w:p w14:paraId="36CE143D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Leading SFCC Commerce implementations across enterprise eCommerce programs, translating business requirements into scalable technical designs, delivery plans, and release-ready solutions.</w:t>
            </w:r>
          </w:p>
          <w:p w14:paraId="61851F40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Leading Ralph Lauren APAC commerce sites, managing release activities, production support, enhancements, issue triage, root-cause analysis, and cross-stream coordination for multi-region storefront operations.</w:t>
            </w:r>
          </w:p>
          <w:p w14:paraId="47106657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Good knowledge in modern checkout capabilities using Next.js, NestJS, Commerce SDK, SCAPI system/custom APIs, and SLAS to improve extensibility and support headless storefront flows.</w:t>
            </w:r>
          </w:p>
          <w:p w14:paraId="1BE2696A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Architected and delivered SFRA customizations across PDP, PLP, cart, checkout, BOPIS, shipping, wishlist, product compare, Page Designer, customer journeys, analytics, SEO, and multi-site/multi-brand implementations for projects like Ralph Lauren APAC, AO Smith, Lochinvar, State, Reliance, American, Hotwater, Ascena, and Lane Bryant contexts.</w:t>
            </w:r>
          </w:p>
          <w:p w14:paraId="7FFD5339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Integrated and supported enterprise commerce services including PayPal, Amazon Pay, Affirm, Payment Tech, Route Protection, SVS gift cards, Bazaarvoice, TrueFit, loyalty/rewards, GTM, reCAPTCHA, product selectors, custom feeds, OMS, Social Login, BizTalk CRM, Forter, Vertex, Experian, eDialog, HappyTalk, Paidy Payment, Sterling, and related third-party platforms.</w:t>
            </w:r>
          </w:p>
          <w:p w14:paraId="59867BA1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Own technical reviews, code quality, branching and release coordination, production troubleshooting, preventive fixes, developer mentoring, and stakeholder communication across SFCC delivery streams.</w:t>
            </w:r>
          </w:p>
          <w:p w:rsidP="7A2DF1DC" w14:paraId="6497987B" wp14:textId="77777777">
            <w:pPr>
              <w:spacing w:before="80" w:after="0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Associate Technology L1</w:t>
            </w:r>
          </w:p>
          <w:p w14:paraId="130B57C0" wp14:textId="77777777"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2BAE66"/>
                <w:sz w:val="21"/>
              </w:rPr>
              <w:t>Publicis Sapient</w:t>
            </w:r>
          </w:p>
          <w:p w14:paraId="6F302A89" wp14:textId="77777777"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666666"/>
                <w:sz w:val="16"/>
              </w:rPr>
              <w:t>06/2019 - 03/2021    |    Gurugram</w:t>
            </w:r>
          </w:p>
          <w:p w14:paraId="7A31AA9F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Supported L’Oréal Salesforce B2C Commerce programs by delivering enhancements, resolving critical production issues, and improving storefront stability, performance, and customer experience.</w:t>
            </w:r>
          </w:p>
          <w:p w14:paraId="7E38C9E5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Migrated SiteGenesis capabilities to SFRA by implementing MVC-based controllers, templates, models, reusable components, and scalable frontend patterns.</w:t>
            </w:r>
          </w:p>
          <w:p w14:paraId="3011BC29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Built AJAX-driven storefront features and multi-brand styling solutions to reduce page reloads, improve usability, and support extensible brand-specific experiences.</w:t>
            </w:r>
          </w:p>
          <w:p w14:paraId="7F99817B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Integrated and supported third-party commerce services including Afterpay, LiveScale with OCAPI, Page Designer, Vertex, Bazaarvoice, GTM, reCAPTCHA, PerimeterX, SAP Order Management, and related platform integrations.</w:t>
            </w:r>
          </w:p>
          <w:p w14:paraId="3045747F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• Mentored developers on SFRA implementation standards, debugging practices, code quality, release processes, and Salesforce Commerce Cloud best practices.</w:t>
            </w:r>
          </w:p>
        </w:tc>
        <w:tc>
          <w:tcPr>
            <w:tcW w:w="4320" w:type="dxa"/>
            <w:tcMar/>
            <w:vAlign w:val="top"/>
          </w:tcPr>
          <w:p w14:paraId="0A37501D" wp14:textId="77777777">
            <w:pPr>
              <w:spacing w:before="0"/>
            </w:pPr>
          </w:p>
          <w:p w:rsidP="7A2DF1DC" w14:paraId="1AEE3859" wp14:textId="77777777">
            <w:pPr>
              <w:pStyle w:val="Normal"/>
              <w:suppressLineNumbers w:val="0"/>
              <w:pBdr>
                <w:bottom w:val="single" w:color="0B4F43" w:sz="18" w:space="1"/>
              </w:pBdr>
              <w:bidi w:val="0"/>
              <w:spacing w:before="160" w:beforeAutospacing="off" w:after="4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SKILLS</w:t>
            </w:r>
          </w:p>
          <w:tbl>
            <w:tblPr>
              <w:tblW w:w="0" w:type="auto"/>
              <w:tblLook w:val="04A0" w:firstRow="1" w:lastRow="0" w:firstColumn="1" w:lastColumn="0" w:noHBand="0" w:noVBand="1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40"/>
              <w:gridCol w:w="1440"/>
              <w:gridCol w:w="1440"/>
            </w:tblGrid>
            <w:tr w14:paraId="01EE15C9" wp14:textId="77777777"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2DD07481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SFRA</w:t>
                  </w:r>
                </w:p>
              </w:tc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5E65E302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AI</w:t>
                  </w:r>
                </w:p>
              </w:tc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42C57FBA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Javascript</w:t>
                  </w:r>
                </w:p>
              </w:tc>
            </w:tr>
            <w:tr w14:paraId="2D533A8B" wp14:textId="77777777"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09279463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TypeScript</w:t>
                  </w:r>
                </w:p>
              </w:tc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241BB981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OCAPI</w:t>
                  </w:r>
                </w:p>
              </w:tc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5E7C5590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SCAPI</w:t>
                  </w:r>
                </w:p>
              </w:tc>
            </w:tr>
            <w:tr w14:paraId="2D67DD3A" wp14:textId="77777777"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3F5698BB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B2C Commerce SDK</w:t>
                  </w:r>
                </w:p>
              </w:tc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4D894090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REST API</w:t>
                  </w:r>
                </w:p>
              </w:tc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1E6BD7F5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NextJS</w:t>
                  </w:r>
                </w:p>
              </w:tc>
            </w:tr>
            <w:tr w14:paraId="1D2E5605" wp14:textId="77777777"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56317672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NestJS</w:t>
                  </w:r>
                </w:p>
              </w:tc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0FD428D7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Project Management</w:t>
                  </w:r>
                </w:p>
              </w:tc>
              <w:tc>
                <w:tcPr>
                  <w:tcW w:w="1440" w:type="dxa"/>
                  <w:vAlign w:val="center"/>
                  <w:tcBorders>
                    <w:bottom w:val="single" w:color="D8D8D8" w:sz="4"/>
                  </w:tcBorders>
                </w:tcPr>
                <w:p w14:paraId="4D1391DF" wp14:textId="77777777">
                  <w:pPr>
                    <w:spacing w:after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333333"/>
                      <w:sz w:val="16"/>
                    </w:rPr>
                    <w:t>CI/CD Pipelines</w:t>
                  </w:r>
                </w:p>
              </w:tc>
            </w:tr>
          </w:tbl>
          <w:p w14:paraId="5DAB6C7B" wp14:textId="77777777">
            <w:pPr>
              <w:spacing w:before="0"/>
            </w:pPr>
          </w:p>
          <w:p w:rsidP="7A2DF1DC" w14:paraId="546917AE" wp14:textId="77777777">
            <w:pPr>
              <w:pStyle w:val="Normal"/>
              <w:suppressLineNumbers w:val="0"/>
              <w:pBdr>
                <w:bottom w:val="single" w:color="0B4F43" w:sz="18" w:space="1"/>
              </w:pBdr>
              <w:bidi w:val="0"/>
              <w:spacing w:before="160" w:beforeAutospacing="off" w:after="4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CERTIFICATIONS</w:t>
            </w:r>
          </w:p>
          <w:p w:rsidP="7A2DF1DC" w14:paraId="57D2C103" wp14:textId="77777777">
            <w:pPr>
              <w:spacing w:before="60" w:after="0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Salesforce Certified B2C Commerce Devel</w:t>
            </w: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ope</w:t>
            </w: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r</w:t>
            </w:r>
          </w:p>
          <w:p w:rsidP="7A2DF1DC" w14:paraId="02EB378F" wp14:textId="73277876">
            <w:pPr>
              <w:spacing w:before="0" w:after="60"/>
              <w:pBdr>
                <w:bottom w:val="dotted" w:color="CFCFCF" w:sz="4"/>
              </w:pBdr>
            </w:pPr>
            <w:r w:rsidRPr="7A2DF1DC" w:rsidR="7A2DF1DC">
              <w:rPr>
                <w:rFonts w:ascii="Calibri" w:hAnsi="Calibri" w:eastAsia="Calibri"/>
                <w:b w:val="0"/>
                <w:bCs w:val="0"/>
                <w:i w:val="0"/>
                <w:iCs w:val="0"/>
                <w:color w:val="333333"/>
                <w:sz w:val="17"/>
                <w:szCs w:val="17"/>
              </w:rPr>
              <w:t>Salesforce</w:t>
            </w:r>
          </w:p>
          <w:p w:rsidP="7A2DF1DC" w14:paraId="7848366D" wp14:textId="77777777">
            <w:pPr>
              <w:pStyle w:val="Normal"/>
              <w:suppressLineNumbers w:val="0"/>
              <w:bidi w:val="0"/>
              <w:spacing w:before="6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/>
                <w:b w:val="1"/>
                <w:bCs w:val="1"/>
                <w:i w:val="0"/>
                <w:iCs w:val="0"/>
                <w:color w:val="2BAE66"/>
                <w:sz w:val="24"/>
                <w:szCs w:val="24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Salesforce Certified B2C Commerce Architect</w:t>
            </w:r>
          </w:p>
          <w:p w:rsidP="7A2DF1DC" w14:paraId="6A05A809" wp14:textId="121A8F6F">
            <w:pPr>
              <w:spacing w:before="0" w:after="60"/>
              <w:pBdr>
                <w:bottom w:val="dotted" w:color="CFCFCF" w:sz="4"/>
              </w:pBdr>
            </w:pPr>
            <w:r w:rsidRPr="7A2DF1DC" w:rsidR="7A2DF1DC">
              <w:rPr>
                <w:rFonts w:ascii="Calibri" w:hAnsi="Calibri" w:eastAsia="Calibri"/>
                <w:b w:val="0"/>
                <w:bCs w:val="0"/>
                <w:i w:val="0"/>
                <w:iCs w:val="0"/>
                <w:color w:val="333333"/>
                <w:sz w:val="17"/>
                <w:szCs w:val="17"/>
              </w:rPr>
              <w:t>Salesforce</w:t>
            </w:r>
          </w:p>
          <w:p w:rsidP="7A2DF1DC" w14:paraId="04B1C623" wp14:textId="77777777">
            <w:pPr>
              <w:spacing w:before="60" w:after="0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Salesforce Certified Agentforce Specialist</w:t>
            </w:r>
          </w:p>
          <w:p w:rsidP="7A2DF1DC" w14:paraId="5A39BBE3" wp14:textId="150F9549">
            <w:pPr>
              <w:spacing w:before="0" w:after="60"/>
              <w:pBdr>
                <w:bottom w:val="dotted" w:color="CFCFCF" w:sz="4"/>
              </w:pBdr>
            </w:pPr>
            <w:r w:rsidRPr="7A2DF1DC" w:rsidR="7A2DF1DC">
              <w:rPr>
                <w:rFonts w:ascii="Calibri" w:hAnsi="Calibri" w:eastAsia="Calibri"/>
                <w:b w:val="0"/>
                <w:bCs w:val="0"/>
                <w:i w:val="0"/>
                <w:iCs w:val="0"/>
                <w:color w:val="333333"/>
                <w:sz w:val="17"/>
                <w:szCs w:val="17"/>
              </w:rPr>
              <w:t>Salesforce</w:t>
            </w:r>
          </w:p>
          <w:p w:rsidP="7A2DF1DC" w14:paraId="5CF639F0" wp14:textId="77777777">
            <w:pPr>
              <w:pStyle w:val="Normal"/>
              <w:suppressLineNumbers w:val="0"/>
              <w:bidi w:val="0"/>
              <w:spacing w:before="6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Salesforce Certified JavaScript Developer</w:t>
            </w:r>
          </w:p>
          <w:p w:rsidP="7A2DF1DC" w14:paraId="41C8F396" wp14:textId="21339A2A">
            <w:pPr>
              <w:spacing w:before="0" w:after="60"/>
              <w:pBdr>
                <w:bottom w:val="dotted" w:color="CFCFCF" w:sz="4"/>
              </w:pBdr>
            </w:pPr>
            <w:r w:rsidRPr="7A2DF1DC" w:rsidR="7A2DF1DC">
              <w:rPr>
                <w:rFonts w:ascii="Calibri" w:hAnsi="Calibri" w:eastAsia="Calibri"/>
                <w:b w:val="0"/>
                <w:bCs w:val="0"/>
                <w:i w:val="0"/>
                <w:iCs w:val="0"/>
                <w:color w:val="333333"/>
                <w:sz w:val="17"/>
                <w:szCs w:val="17"/>
              </w:rPr>
              <w:t>Salesforce</w:t>
            </w:r>
          </w:p>
          <w:p w:rsidP="7A2DF1DC" w14:paraId="7FE3FF60" wp14:textId="77777777">
            <w:pPr>
              <w:pStyle w:val="Normal"/>
              <w:suppressLineNumbers w:val="0"/>
              <w:pBdr>
                <w:bottom w:val="single" w:color="0B4F43" w:sz="18" w:space="1"/>
              </w:pBdr>
              <w:bidi w:val="0"/>
              <w:spacing w:before="160" w:beforeAutospacing="off" w:after="4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TOP</w:t>
            </w:r>
            <w:r w:rsidRPr="7A2DF1DC" w:rsidR="7A2DF1DC">
              <w:rPr>
                <w:rFonts w:ascii="Calibri" w:hAnsi="Calibri" w:eastAsia="Calibri"/>
                <w:b w:val="1"/>
                <w:bCs w:val="1"/>
                <w:i w:val="0"/>
                <w:iCs w:val="0"/>
                <w:color w:val="0B4F43"/>
                <w:sz w:val="27"/>
                <w:szCs w:val="27"/>
              </w:rPr>
              <w:t xml:space="preserve"> </w:t>
            </w: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PROJECTS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320"/>
            </w:tblGrid>
            <w:tr w:rsidTr="5CC50946" w14:paraId="024900BC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0C6B8E0E" wp14:textId="69F82AE0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RalphLauren</w:t>
                  </w: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 xml:space="preserve"> APAC</w:t>
                  </w:r>
                  <w:r>
                    <w:br/>
                  </w:r>
                </w:p>
              </w:tc>
            </w:tr>
            <w:tr w:rsidTr="5CC50946" w14:paraId="57768BB5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10E81607" wp14:textId="37FA8F0B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AO Smith Umbrella</w:t>
                  </w:r>
                  <w:r>
                    <w:br/>
                  </w:r>
                </w:p>
              </w:tc>
            </w:tr>
            <w:tr w:rsidTr="5CC50946" w14:paraId="73DE0648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497AFB95" wp14:textId="4866FFC2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LaneBryant</w:t>
                  </w:r>
                  <w:r>
                    <w:br/>
                  </w:r>
                </w:p>
              </w:tc>
            </w:tr>
            <w:tr w:rsidTr="5CC50946" w14:paraId="3CD1F1DE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4B294AAE" wp14:textId="0CD3F767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Loreal</w:t>
                  </w:r>
                  <w:r>
                    <w:br/>
                  </w:r>
                </w:p>
              </w:tc>
            </w:tr>
            <w:tr w:rsidTr="5CC50946" w14:paraId="79DA304A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58ACA3B6" wp14:textId="31DCBCBE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Camping World</w:t>
                  </w:r>
                  <w:r>
                    <w:br/>
                  </w:r>
                </w:p>
              </w:tc>
            </w:tr>
            <w:tr w:rsidTr="5CC50946" w14:paraId="07E3173C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3DD80329" wp14:textId="3EA62C50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Aquasana</w:t>
                  </w:r>
                  <w:r>
                    <w:br/>
                  </w:r>
                </w:p>
              </w:tc>
            </w:tr>
            <w:tr w:rsidTr="5CC50946" w14:paraId="2428E9C3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79033D79" wp14:textId="2FAF2F07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Saje Wellness</w:t>
                  </w:r>
                  <w:r>
                    <w:br/>
                  </w:r>
                </w:p>
              </w:tc>
            </w:tr>
            <w:tr w:rsidTr="5CC50946" w14:paraId="4165A499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3302D608" wp14:textId="47F295D4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Uniqlo</w:t>
                  </w:r>
                  <w:r>
                    <w:br/>
                  </w:r>
                </w:p>
              </w:tc>
            </w:tr>
            <w:tr w:rsidTr="5CC50946" w14:paraId="60D30F51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65B1DCB1" wp14:textId="28522C10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London Drugs</w:t>
                  </w:r>
                  <w:r>
                    <w:br/>
                  </w:r>
                </w:p>
              </w:tc>
            </w:tr>
            <w:tr w:rsidTr="5CC50946" w14:paraId="337E1E7D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6BDAA3CC" wp14:textId="61C41ACE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Lochinvar</w:t>
                  </w:r>
                  <w:r>
                    <w:br/>
                  </w:r>
                </w:p>
              </w:tc>
            </w:tr>
            <w:tr w:rsidTr="5CC50946" w14:paraId="241A580E" wp14:textId="77777777">
              <w:tc>
                <w:tcPr>
                  <w:tcW w:w="4320" w:type="dxa"/>
                  <w:tcBorders>
                    <w:bottom w:val="dotted" w:color="CFCFCF" w:sz="4"/>
                  </w:tcBorders>
                  <w:tcMar/>
                  <w:vAlign w:val="center"/>
                  <w:tcBorders>
                    <w:bottom w:val="dotted" w:color="CFCFCF" w:sz="4"/>
                  </w:tcBorders>
                </w:tcPr>
                <w:p w:rsidP="7A2DF1DC" w14:paraId="14C5FD49" wp14:textId="77777777">
                  <w:pPr>
                    <w:spacing w:before="0" w:after="0"/>
                    <w:rPr>
                      <w:rFonts w:ascii="Calibri" w:hAnsi="Calibri" w:eastAsia="Calibr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</w:pPr>
                  <w:r w:rsidRPr="7A2DF1DC" w:rsidR="7A2DF1DC">
                    <w:rPr>
                      <w:rFonts w:ascii="Calibri" w:hAnsi="Calibri" w:eastAsia="Calibri" w:cs="" w:asciiTheme="minorAscii" w:hAnsiTheme="minorAscii" w:eastAsiaTheme="minorEastAsia" w:cstheme="minorBidi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  <w:lang w:eastAsia="en-US" w:bidi="ar-SA"/>
                    </w:rPr>
                    <w:t>Reliance</w:t>
                  </w:r>
                </w:p>
              </w:tc>
            </w:tr>
          </w:tbl>
          <w:p w14:paraId="72A3D3EC" wp14:textId="77777777">
            <w:pPr>
              <w:spacing w:before="0"/>
            </w:pP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E27B00A" wp14:textId="77777777">
      <w:pPr>
        <w:spacing w:after="0"/>
      </w:pPr>
    </w:p>
    <w:tbl>
      <w:tblPr>
        <w:tblW w:w="0" w:type="auto"/>
        <w:tblLook w:val="04A0" w:firstRow="1" w:lastRow="0" w:firstColumn="1" w:lastColumn="0" w:noHBand="0" w:noVBand="1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7"/>
        <w:gridCol w:w="5407"/>
      </w:tblGrid>
      <w:tr xmlns:wp14="http://schemas.microsoft.com/office/word/2010/wordml" w:rsidTr="7A2DF1DC" w14:paraId="3EE23478" wp14:textId="77777777">
        <w:tc>
          <w:tcPr>
            <w:tcW w:w="6768" w:type="dxa"/>
            <w:tcMar/>
            <w:vAlign w:val="top"/>
          </w:tcPr>
          <w:p w14:paraId="60061E4C" wp14:textId="77777777">
            <w:pPr>
              <w:spacing w:before="0"/>
            </w:pPr>
          </w:p>
          <w:p w:rsidP="7A2DF1DC" w14:paraId="520F110F" wp14:textId="77777777">
            <w:pPr>
              <w:pBdr>
                <w:bottom w:val="single" w:color="0B4F43" w:sz="18" w:space="1"/>
              </w:pBdr>
              <w:spacing w:before="160" w:after="40"/>
              <w:pBdr>
                <w:bottom w:val="single" w:color="0B4F43" w:sz="18" w:space="1"/>
              </w:pBdr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EXPERIENCE</w:t>
            </w:r>
          </w:p>
          <w:p w:rsidP="7A2DF1DC" w14:paraId="591CA68A" wp14:textId="77777777">
            <w:pPr>
              <w:spacing w:before="80" w:after="0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B2C Commerce Developer</w:t>
            </w:r>
          </w:p>
          <w:p w14:paraId="04C1E46A" wp14:textId="77777777"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2BAE66"/>
                <w:sz w:val="21"/>
              </w:rPr>
              <w:t>PFSWeb</w:t>
            </w:r>
          </w:p>
          <w:p w14:paraId="3708D172" wp14:textId="77777777">
            <w:pPr>
              <w:spacing w:before="0" w:after="40"/>
            </w:pPr>
            <w:r>
              <w:rPr>
                <w:rFonts w:ascii="Calibri" w:hAnsi="Calibri" w:eastAsia="Calibri"/>
                <w:b w:val="0"/>
                <w:i w:val="0"/>
                <w:color w:val="666666"/>
                <w:sz w:val="16"/>
              </w:rPr>
              <w:t>02/2016 - 05/2019    |    Bengaluru</w:t>
            </w:r>
          </w:p>
          <w:p w14:paraId="019D9619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• Delivered SFCC managed services and implementation work across storefront features, integrations, production support, and platform troubleshooting.</w:t>
            </w:r>
          </w:p>
          <w:p w14:paraId="6663EDD0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• Implemented enhancements across catalog, PDP/PLP, cart, checkout, customer account, payments, and order management flows.</w:t>
            </w:r>
          </w:p>
          <w:p w14:paraId="2742F8C5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• Supported integrations including PayPal, CyberSource, AvaTax, Bazaarvoice, GTM, reCAPTCHA, OMS, and related commerce services.</w:t>
            </w:r>
          </w:p>
          <w:p w14:paraId="192FE2B9" wp14:textId="77777777">
            <w:pPr>
              <w:pStyle w:val="ResumeBullet"/>
              <w:spacing w:before="0" w:after="3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• Improved site stability by analyzing defects, logs, and platform behavior, then applying targeted fixes and preventive improvements.</w:t>
            </w:r>
          </w:p>
        </w:tc>
        <w:tc>
          <w:tcPr>
            <w:tcW w:w="4320" w:type="dxa"/>
            <w:tcMar/>
            <w:vAlign w:val="top"/>
          </w:tcPr>
          <w:p w14:paraId="44EAFD9C" wp14:textId="77777777">
            <w:pPr>
              <w:spacing w:before="0"/>
            </w:pPr>
          </w:p>
          <w:p w:rsidP="7A2DF1DC" w14:paraId="07DEE553" wp14:textId="77777777">
            <w:pPr>
              <w:pStyle w:val="Normal"/>
              <w:suppressLineNumbers w:val="0"/>
              <w:pBdr>
                <w:bottom w:val="single" w:color="0B4F43" w:sz="18" w:space="1"/>
              </w:pBdr>
              <w:bidi w:val="0"/>
              <w:spacing w:before="160" w:beforeAutospacing="off" w:after="4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EDUCATION</w:t>
            </w:r>
          </w:p>
          <w:p w:rsidP="7A2DF1DC" w14:paraId="7A0C2AFB" wp14:textId="77777777">
            <w:pPr>
              <w:spacing w:before="60" w:after="0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Master of Computer Application</w:t>
            </w:r>
          </w:p>
          <w:p w14:paraId="35E326F0" wp14:textId="77777777">
            <w:pPr>
              <w:spacing w:before="0" w:after="60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Apex Institute of Management &amp; Science</w:t>
            </w: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br/>
            </w: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01/2011 - 01/2014    |    Jaipur, India</w:t>
            </w:r>
          </w:p>
          <w:p w14:paraId="4B94D5A5" wp14:textId="77777777">
            <w:pPr>
              <w:spacing w:before="0" w:after="0"/>
              <w:pBdr>
                <w:bottom w:val="dotted" w:color="CFCFCF" w:sz="4"/>
              </w:pBdr>
            </w:pPr>
          </w:p>
          <w:p w:rsidP="7A2DF1DC" w14:paraId="2A4D9FD2" wp14:textId="77777777">
            <w:pPr>
              <w:pStyle w:val="Normal"/>
              <w:suppressLineNumbers w:val="0"/>
              <w:bidi w:val="0"/>
              <w:spacing w:before="6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3"/>
                <w:szCs w:val="23"/>
                <w:lang w:eastAsia="en-US" w:bidi="ar-SA"/>
              </w:rPr>
              <w:t>Bachelor of Computer Applications</w:t>
            </w:r>
          </w:p>
          <w:p w14:paraId="776579CE" wp14:textId="77777777">
            <w:pPr>
              <w:spacing w:before="0" w:after="60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Seth Gyaniram Bansidhar Podar College</w:t>
            </w: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br/>
            </w:r>
            <w:r>
              <w:rPr>
                <w:rFonts w:ascii="Calibri" w:hAnsi="Calibri" w:eastAsia="Calibri"/>
                <w:b w:val="0"/>
                <w:i w:val="0"/>
                <w:color w:val="333333"/>
                <w:sz w:val="17"/>
              </w:rPr>
              <w:t>2009 - 2011    |    Nawalgarh, India</w:t>
            </w:r>
          </w:p>
          <w:p w14:paraId="3DEEC669" wp14:textId="77777777">
            <w:pPr>
              <w:spacing w:before="0" w:after="0"/>
              <w:pBdr>
                <w:bottom w:val="dotted" w:color="CFCFCF" w:sz="4"/>
              </w:pBdr>
            </w:pPr>
          </w:p>
          <w:p w:rsidP="7A2DF1DC" w14:paraId="47DE97F8" wp14:textId="77777777">
            <w:pPr>
              <w:pStyle w:val="Normal"/>
              <w:suppressLineNumbers w:val="0"/>
              <w:pBdr>
                <w:bottom w:val="single" w:color="0B4F43" w:sz="18" w:space="1"/>
              </w:pBdr>
              <w:bidi w:val="0"/>
              <w:spacing w:before="160" w:beforeAutospacing="off" w:after="4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STRENGTHS</w:t>
            </w:r>
          </w:p>
          <w:p w:rsidP="7A2DF1DC" w14:paraId="78A9DAFF" wp14:textId="19E999C5">
            <w:pPr>
              <w:spacing w:before="60" w:after="0"/>
              <w:rPr>
                <w:rFonts w:ascii="Calibri" w:hAnsi="Calibri" w:eastAsia="Calibri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0"/>
                <w:bCs w:val="0"/>
                <w:i w:val="0"/>
                <w:iCs w:val="0"/>
                <w:color w:val="333333"/>
                <w:sz w:val="18"/>
                <w:szCs w:val="18"/>
                <w:lang w:eastAsia="en-US" w:bidi="ar-SA"/>
              </w:rPr>
              <w:t>Ownership and reliability</w:t>
            </w:r>
            <w:r>
              <w:br/>
            </w:r>
            <w:r>
              <w:br/>
            </w:r>
            <w:r w:rsidRPr="7A2DF1DC" w:rsidR="7F80484C">
              <w:rPr>
                <w:rFonts w:ascii="Calibri" w:hAnsi="Calibri" w:eastAsia="Calibri" w:cs="" w:asciiTheme="minorAscii" w:hAnsiTheme="minorAscii" w:eastAsiaTheme="minorEastAsia" w:cstheme="minorBidi"/>
                <w:b w:val="0"/>
                <w:bCs w:val="0"/>
                <w:i w:val="0"/>
                <w:iCs w:val="0"/>
                <w:color w:val="333333"/>
                <w:sz w:val="18"/>
                <w:szCs w:val="18"/>
                <w:lang w:eastAsia="en-US" w:bidi="ar-SA"/>
              </w:rPr>
              <w:t>Quick Learning &amp; Adaptability</w:t>
            </w:r>
          </w:p>
          <w:p w:rsidP="7A2DF1DC" w14:paraId="6B3769D0" wp14:textId="60CF0BEB">
            <w:pPr>
              <w:pStyle w:val="Normal"/>
              <w:suppressLineNumbers w:val="0"/>
              <w:pBdr>
                <w:bottom w:val="single" w:color="0B4F43" w:sz="18" w:space="1"/>
              </w:pBdr>
              <w:bidi w:val="0"/>
              <w:spacing w:before="160" w:beforeAutospacing="off" w:after="40" w:afterAutospacing="off" w:line="276" w:lineRule="auto"/>
              <w:ind w:left="0" w:right="0"/>
              <w:jc w:val="left"/>
              <w:rPr>
                <w:rFonts w:ascii="Calibri" w:hAnsi="Calibri" w:eastAsia="Calibri" w:cs="" w:asciiTheme="minorAscii" w:hAnsiTheme="minorAscii" w:eastAsiaTheme="minorEastAsia" w:cstheme="minorBidi"/>
                <w:b w:val="0"/>
                <w:bCs w:val="0"/>
                <w:i w:val="0"/>
                <w:iCs w:val="0"/>
                <w:color w:val="333333"/>
                <w:sz w:val="18"/>
                <w:szCs w:val="18"/>
                <w:lang w:eastAsia="en-US" w:bidi="ar-SA"/>
              </w:rPr>
            </w:pPr>
            <w:r>
              <w:br/>
            </w:r>
            <w:r w:rsidRPr="7A2DF1DC" w:rsidR="7A2DF1DC">
              <w:rPr>
                <w:rFonts w:ascii="Calibri" w:hAnsi="Calibri" w:eastAsia="Calibri" w:cs="" w:asciiTheme="minorAscii" w:hAnsiTheme="minorAscii" w:eastAsiaTheme="minorEastAsia" w:cstheme="minorBidi"/>
                <w:b w:val="1"/>
                <w:bCs w:val="1"/>
                <w:i w:val="0"/>
                <w:iCs w:val="0"/>
                <w:color w:val="2BAE66"/>
                <w:sz w:val="28"/>
                <w:szCs w:val="28"/>
                <w:lang w:eastAsia="en-US" w:bidi="ar-SA"/>
              </w:rPr>
              <w:t>WEAKNESSES</w:t>
            </w:r>
          </w:p>
          <w:p w:rsidP="7A2DF1DC" w14:paraId="53128261" wp14:textId="7043F77B">
            <w:pPr>
              <w:pStyle w:val="Normal"/>
              <w:suppressLineNumbers w:val="0"/>
              <w:pBdr>
                <w:bottom w:val="dotted" w:color="CFCFCF" w:sz="4" w:space="0"/>
              </w:pBdr>
              <w:bidi w:val="0"/>
              <w:spacing w:before="0" w:after="0"/>
              <w:rPr>
                <w:rFonts w:ascii="Calibri" w:hAnsi="Calibri" w:eastAsia="Calibri"/>
                <w:b w:val="0"/>
                <w:bCs w:val="0"/>
                <w:i w:val="0"/>
                <w:iCs w:val="0"/>
                <w:color w:val="333333"/>
                <w:sz w:val="18"/>
                <w:szCs w:val="18"/>
              </w:rPr>
            </w:pPr>
            <w:r w:rsidRPr="7A2DF1DC" w:rsidR="799937D7">
              <w:rPr>
                <w:rFonts w:ascii="Calibri" w:hAnsi="Calibri" w:eastAsia="Calibri" w:cs="" w:asciiTheme="minorAscii" w:hAnsiTheme="minorAscii" w:eastAsiaTheme="minorEastAsia" w:cstheme="minorBidi"/>
                <w:b w:val="0"/>
                <w:bCs w:val="0"/>
                <w:i w:val="0"/>
                <w:iCs w:val="0"/>
                <w:color w:val="333333"/>
                <w:sz w:val="18"/>
                <w:szCs w:val="18"/>
                <w:lang w:eastAsia="en-US" w:bidi="ar-SA"/>
              </w:rPr>
              <w:t>Sometimes I spend extra time reviewing my work</w:t>
            </w:r>
            <w:r>
              <w:br/>
            </w:r>
            <w:r>
              <w:br/>
            </w:r>
            <w:r w:rsidRPr="7A2DF1DC" w:rsidR="1A8DEBB4">
              <w:rPr>
                <w:rFonts w:ascii="Calibri" w:hAnsi="Calibri" w:eastAsia="Calibri" w:cs="" w:asciiTheme="minorAscii" w:hAnsiTheme="minorAscii" w:eastAsiaTheme="minorEastAsia" w:cstheme="minorBidi"/>
                <w:b w:val="0"/>
                <w:bCs w:val="0"/>
                <w:i w:val="0"/>
                <w:iCs w:val="0"/>
                <w:color w:val="333333"/>
                <w:sz w:val="18"/>
                <w:szCs w:val="18"/>
                <w:lang w:eastAsia="en-US" w:bidi="ar-SA"/>
              </w:rPr>
              <w:t>I used to take too much ownership personally</w:t>
            </w:r>
          </w:p>
        </w:tc>
      </w:tr>
    </w:tbl>
    <w:p w:rsidR="7A2DF1DC" w:rsidRDefault="7A2DF1DC" w14:paraId="340D23B0" w14:textId="22B28863"/>
    <w:sectPr w:rsidRPr="0006063C" w:rsidR="00FC693F" w:rsidSect="00034616">
      <w:pgSz w:w="11909" w:h="16834" w:orient="portrait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7099A"/>
    <w:rsid w:val="074345F7"/>
    <w:rsid w:val="1A8DEBB4"/>
    <w:rsid w:val="1C7590F5"/>
    <w:rsid w:val="23EB6424"/>
    <w:rsid w:val="2A87B5C2"/>
    <w:rsid w:val="2A87B5C2"/>
    <w:rsid w:val="443A6CC6"/>
    <w:rsid w:val="444A79E5"/>
    <w:rsid w:val="4BBAF6F8"/>
    <w:rsid w:val="52B8676B"/>
    <w:rsid w:val="52B8676B"/>
    <w:rsid w:val="54DA1AD1"/>
    <w:rsid w:val="5CC50946"/>
    <w:rsid w:val="6BBD6820"/>
    <w:rsid w:val="799937D7"/>
    <w:rsid w:val="7A2DF1DC"/>
    <w:rsid w:val="7F80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8F01032-9CFE-45DB-ADFD-C93543001F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sumeBullet" w:customStyle="1">
    <w:name w:val="Resume Bullet"/>
    <w:basedOn w:val="Normal"/>
    <w:pPr>
      <w:ind w:left="230" w:hanging="18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Sumit Jangid - Salesforce B2C Commerce Technical Lead Resume</dc:title>
  <dc:subject>Editable Resume</dc:subject>
  <dc:creator>Sumit Jangid</dc:creator>
  <keywords/>
  <dc:description/>
  <lastModifiedBy>Sumit Jangid</lastModifiedBy>
  <revision>3</revision>
  <dcterms:created xsi:type="dcterms:W3CDTF">2013-12-23T23:15:00.0000000Z</dcterms:created>
  <dcterms:modified xsi:type="dcterms:W3CDTF">2026-05-11T01:57:04.0146607Z</dcterms:modified>
  <category/>
</coreProperties>
</file>