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19F3D7" w14:textId="77777777" w:rsidR="00766672" w:rsidRPr="00766672" w:rsidRDefault="00571F42" w:rsidP="004D3C71">
      <w:pPr>
        <w:pStyle w:val="papertitle"/>
        <w:spacing w:before="120" w:after="0"/>
        <w:rPr>
          <w:rFonts w:ascii="Batang" w:eastAsia="Batang" w:hAnsi="Batang"/>
          <w:sz w:val="36"/>
          <w:szCs w:val="36"/>
        </w:rPr>
      </w:pPr>
      <w:r>
        <w:rPr>
          <w:rFonts w:ascii="Batang" w:eastAsia="Batang" w:hAnsi="Batang"/>
          <w:sz w:val="36"/>
          <w:szCs w:val="36"/>
        </w:rPr>
        <w:t>R</w:t>
      </w:r>
      <w:r w:rsidR="00B205E7" w:rsidRPr="00766672">
        <w:rPr>
          <w:rFonts w:ascii="Batang" w:eastAsia="Batang" w:hAnsi="Batang"/>
          <w:sz w:val="36"/>
          <w:szCs w:val="36"/>
        </w:rPr>
        <w:t>eport</w:t>
      </w:r>
      <w:r w:rsidR="00766672" w:rsidRPr="00766672">
        <w:rPr>
          <w:rFonts w:ascii="Batang" w:eastAsia="Batang" w:hAnsi="Batang"/>
          <w:sz w:val="36"/>
          <w:szCs w:val="36"/>
        </w:rPr>
        <w:t xml:space="preserve"> writing</w:t>
      </w:r>
      <w:r>
        <w:rPr>
          <w:rFonts w:ascii="Batang" w:eastAsia="Batang" w:hAnsi="Batang"/>
          <w:sz w:val="36"/>
          <w:szCs w:val="36"/>
        </w:rPr>
        <w:t xml:space="preserve"> </w:t>
      </w:r>
      <w:r w:rsidR="00B205E7" w:rsidRPr="00766672">
        <w:rPr>
          <w:rFonts w:ascii="Batang" w:eastAsia="Batang" w:hAnsi="Batang"/>
          <w:sz w:val="36"/>
          <w:szCs w:val="36"/>
        </w:rPr>
        <w:t xml:space="preserve">on </w:t>
      </w:r>
    </w:p>
    <w:p w14:paraId="79AC4D07" w14:textId="17429D3E" w:rsidR="00B205E7" w:rsidRDefault="000D3FC1" w:rsidP="00766672">
      <w:pPr>
        <w:pStyle w:val="papertitle"/>
        <w:spacing w:after="100" w:afterAutospacing="1"/>
      </w:pPr>
      <w:r>
        <w:t>Supply Chain Traceability</w:t>
      </w:r>
    </w:p>
    <w:p w14:paraId="62140226" w14:textId="77777777" w:rsidR="00D7522C" w:rsidRPr="00CA4392" w:rsidRDefault="00D7522C" w:rsidP="00A74D2B">
      <w:pPr>
        <w:pStyle w:val="Author"/>
        <w:spacing w:before="100" w:beforeAutospacing="1" w:after="100" w:afterAutospacing="1" w:line="120" w:lineRule="auto"/>
        <w:rPr>
          <w:sz w:val="16"/>
          <w:szCs w:val="16"/>
        </w:rPr>
        <w:sectPr w:rsidR="00D7522C" w:rsidRPr="00CA4392" w:rsidSect="00A74D2B">
          <w:footerReference w:type="default" r:id="rId8"/>
          <w:headerReference w:type="first" r:id="rId9"/>
          <w:footerReference w:type="first" r:id="rId10"/>
          <w:pgSz w:w="11906" w:h="16838" w:code="9"/>
          <w:pgMar w:top="540" w:right="893" w:bottom="1440" w:left="893" w:header="270" w:footer="720" w:gutter="0"/>
          <w:cols w:space="720"/>
          <w:titlePg/>
          <w:docGrid w:linePitch="360"/>
        </w:sectPr>
      </w:pPr>
    </w:p>
    <w:p w14:paraId="34A34858" w14:textId="26C842A0" w:rsidR="00BD670B" w:rsidRDefault="000D3FC1" w:rsidP="00BD670B">
      <w:pPr>
        <w:pStyle w:val="Author"/>
        <w:spacing w:before="100" w:beforeAutospacing="1"/>
        <w:rPr>
          <w:sz w:val="18"/>
          <w:szCs w:val="18"/>
        </w:rPr>
      </w:pPr>
      <w:r>
        <w:rPr>
          <w:b/>
          <w:sz w:val="18"/>
          <w:szCs w:val="18"/>
        </w:rPr>
        <w:t>Sumit Dutta</w:t>
      </w:r>
      <w:r w:rsidR="001A3B3D" w:rsidRPr="00F847A6">
        <w:rPr>
          <w:sz w:val="18"/>
          <w:szCs w:val="18"/>
        </w:rPr>
        <w:t xml:space="preserve"> </w:t>
      </w:r>
      <w:r w:rsidR="00BE78BB">
        <w:rPr>
          <w:sz w:val="18"/>
          <w:szCs w:val="18"/>
        </w:rPr>
        <w:t xml:space="preserve"> </w:t>
      </w:r>
      <w:r w:rsidR="00B205E7">
        <w:rPr>
          <w:sz w:val="18"/>
          <w:szCs w:val="18"/>
        </w:rPr>
        <w:t xml:space="preserve"> </w:t>
      </w:r>
      <w:r w:rsidR="004E1329">
        <w:rPr>
          <w:b/>
          <w:color w:val="0070C0"/>
          <w:sz w:val="18"/>
          <w:szCs w:val="18"/>
        </w:rPr>
        <w:t>(</w:t>
      </w:r>
      <w:r>
        <w:rPr>
          <w:b/>
          <w:color w:val="0070C0"/>
          <w:sz w:val="18"/>
          <w:szCs w:val="18"/>
        </w:rPr>
        <w:t>Enrol</w:t>
      </w:r>
      <w:r w:rsidR="006861DE">
        <w:rPr>
          <w:b/>
          <w:color w:val="0070C0"/>
          <w:sz w:val="18"/>
          <w:szCs w:val="18"/>
        </w:rPr>
        <w:t>l</w:t>
      </w:r>
      <w:r>
        <w:rPr>
          <w:b/>
          <w:color w:val="0070C0"/>
          <w:sz w:val="18"/>
          <w:szCs w:val="18"/>
        </w:rPr>
        <w:t>ment No.</w:t>
      </w:r>
      <w:r w:rsidR="004E1329">
        <w:rPr>
          <w:b/>
          <w:color w:val="0070C0"/>
          <w:sz w:val="18"/>
          <w:szCs w:val="18"/>
        </w:rPr>
        <w:t xml:space="preserve">: </w:t>
      </w:r>
      <w:r>
        <w:rPr>
          <w:b/>
          <w:color w:val="0070C0"/>
          <w:sz w:val="18"/>
          <w:szCs w:val="18"/>
        </w:rPr>
        <w:t>220</w:t>
      </w:r>
      <w:r w:rsidR="00026754">
        <w:rPr>
          <w:b/>
          <w:color w:val="0070C0"/>
          <w:sz w:val="18"/>
          <w:szCs w:val="18"/>
        </w:rPr>
        <w:t>2</w:t>
      </w:r>
      <w:r>
        <w:rPr>
          <w:b/>
          <w:color w:val="0070C0"/>
          <w:sz w:val="18"/>
          <w:szCs w:val="18"/>
        </w:rPr>
        <w:t>100</w:t>
      </w:r>
      <w:r w:rsidR="00026754">
        <w:rPr>
          <w:b/>
          <w:color w:val="0070C0"/>
          <w:sz w:val="18"/>
          <w:szCs w:val="18"/>
        </w:rPr>
        <w:t>2</w:t>
      </w:r>
      <w:r>
        <w:rPr>
          <w:b/>
          <w:color w:val="0070C0"/>
          <w:sz w:val="18"/>
          <w:szCs w:val="18"/>
        </w:rPr>
        <w:t>0160</w:t>
      </w:r>
      <w:r w:rsidR="006D1926">
        <w:rPr>
          <w:b/>
          <w:color w:val="0070C0"/>
          <w:sz w:val="18"/>
          <w:szCs w:val="18"/>
        </w:rPr>
        <w:t>0</w:t>
      </w:r>
      <w:r>
        <w:rPr>
          <w:b/>
          <w:color w:val="0070C0"/>
          <w:sz w:val="18"/>
          <w:szCs w:val="18"/>
        </w:rPr>
        <w:t>6</w:t>
      </w:r>
      <w:r w:rsidR="00B205E7" w:rsidRPr="006465B1">
        <w:rPr>
          <w:b/>
          <w:color w:val="0070C0"/>
          <w:sz w:val="18"/>
          <w:szCs w:val="18"/>
        </w:rPr>
        <w:t>)</w:t>
      </w:r>
      <w:r w:rsidR="007B6DDA">
        <w:rPr>
          <w:i/>
          <w:sz w:val="18"/>
          <w:szCs w:val="18"/>
        </w:rPr>
        <w:br/>
      </w:r>
      <w:r w:rsidR="00B205E7">
        <w:rPr>
          <w:i/>
          <w:sz w:val="18"/>
          <w:szCs w:val="18"/>
        </w:rPr>
        <w:t>Department of</w:t>
      </w:r>
      <w:r w:rsidR="00EE5D7A">
        <w:rPr>
          <w:i/>
          <w:sz w:val="18"/>
          <w:szCs w:val="18"/>
        </w:rPr>
        <w:t xml:space="preserve"> CSE(AIML)</w:t>
      </w:r>
      <w:r w:rsidR="00B205E7">
        <w:rPr>
          <w:i/>
          <w:sz w:val="18"/>
          <w:szCs w:val="18"/>
        </w:rPr>
        <w:t>,</w:t>
      </w:r>
      <w:r w:rsidR="00D72D06" w:rsidRPr="00F847A6">
        <w:rPr>
          <w:sz w:val="18"/>
          <w:szCs w:val="18"/>
        </w:rPr>
        <w:br/>
      </w:r>
      <w:r w:rsidR="00EE5D7A">
        <w:rPr>
          <w:sz w:val="18"/>
          <w:szCs w:val="18"/>
        </w:rPr>
        <w:t>Institute of Engineering &amp; Management</w:t>
      </w:r>
      <w:r w:rsidR="00B205E7">
        <w:rPr>
          <w:sz w:val="18"/>
          <w:szCs w:val="18"/>
        </w:rPr>
        <w:t xml:space="preserve">, </w:t>
      </w:r>
      <w:r w:rsidR="00EE5D7A">
        <w:rPr>
          <w:sz w:val="18"/>
          <w:szCs w:val="18"/>
        </w:rPr>
        <w:t>Kolkata</w:t>
      </w:r>
      <w:r w:rsidR="009303D9" w:rsidRPr="00F847A6">
        <w:rPr>
          <w:i/>
          <w:sz w:val="18"/>
          <w:szCs w:val="18"/>
        </w:rPr>
        <w:t xml:space="preserve"> </w:t>
      </w:r>
      <w:r w:rsidR="001A3B3D" w:rsidRPr="00F847A6">
        <w:rPr>
          <w:i/>
          <w:sz w:val="18"/>
          <w:szCs w:val="18"/>
        </w:rPr>
        <w:br/>
      </w:r>
      <w:r w:rsidR="004031D8">
        <w:rPr>
          <w:sz w:val="18"/>
          <w:szCs w:val="18"/>
        </w:rPr>
        <w:t>sumitduttawb2016</w:t>
      </w:r>
      <w:r w:rsidR="00B205E7" w:rsidRPr="00571F42">
        <w:rPr>
          <w:sz w:val="18"/>
          <w:szCs w:val="18"/>
        </w:rPr>
        <w:t>@gmail.com</w:t>
      </w:r>
      <w:r w:rsidR="001A3B3D" w:rsidRPr="00571F42">
        <w:rPr>
          <w:i/>
          <w:sz w:val="18"/>
          <w:szCs w:val="18"/>
        </w:rPr>
        <w:br/>
      </w:r>
    </w:p>
    <w:p w14:paraId="771B17F4" w14:textId="77777777" w:rsidR="009F1D79" w:rsidRDefault="009F1D79">
      <w:pPr>
        <w:sectPr w:rsidR="009F1D79" w:rsidSect="00A74D2B">
          <w:type w:val="continuous"/>
          <w:pgSz w:w="11906" w:h="16838" w:code="9"/>
          <w:pgMar w:top="450" w:right="893" w:bottom="1440" w:left="893" w:header="270" w:footer="720" w:gutter="0"/>
          <w:cols w:space="720"/>
          <w:docGrid w:linePitch="360"/>
        </w:sectPr>
      </w:pPr>
    </w:p>
    <w:p w14:paraId="6572F07D" w14:textId="77777777" w:rsidR="00B205E7" w:rsidRDefault="00B205E7">
      <w:pPr>
        <w:sectPr w:rsidR="00B205E7" w:rsidSect="00A74D2B">
          <w:type w:val="continuous"/>
          <w:pgSz w:w="11906" w:h="16838" w:code="9"/>
          <w:pgMar w:top="450" w:right="893" w:bottom="1440" w:left="893" w:header="270" w:footer="720" w:gutter="0"/>
          <w:cols w:num="3" w:space="720"/>
          <w:docGrid w:linePitch="360"/>
        </w:sectPr>
      </w:pPr>
      <w:bookmarkStart w:id="0" w:name="_GoBack"/>
      <w:bookmarkEnd w:id="0"/>
    </w:p>
    <w:p w14:paraId="0580C734" w14:textId="77777777" w:rsidR="009303D9" w:rsidRPr="005B520E" w:rsidRDefault="00BD670B">
      <w:pPr>
        <w:sectPr w:rsidR="009303D9" w:rsidRPr="005B520E" w:rsidSect="00A74D2B">
          <w:type w:val="continuous"/>
          <w:pgSz w:w="11906" w:h="16838" w:code="9"/>
          <w:pgMar w:top="450" w:right="893" w:bottom="1440" w:left="893" w:header="270" w:footer="720" w:gutter="0"/>
          <w:cols w:num="3" w:space="720"/>
          <w:docGrid w:linePitch="360"/>
        </w:sectPr>
      </w:pPr>
      <w:r>
        <w:br w:type="column"/>
      </w:r>
    </w:p>
    <w:p w14:paraId="3866B68F" w14:textId="726F18C0" w:rsidR="004D72B5" w:rsidRPr="00616B3F" w:rsidRDefault="002D69B8" w:rsidP="00972203">
      <w:pPr>
        <w:pStyle w:val="Abstract"/>
        <w:rPr>
          <w:i/>
          <w:iCs/>
        </w:rPr>
      </w:pPr>
      <w:r w:rsidRPr="002D69B8">
        <w:rPr>
          <w:i/>
        </w:rPr>
        <w:t>Traceability is the ability to trace something as it moves through a process. In product development, it refers to the ability to track and trace requirements to artifacts, test runs, and anything else in the product lifecycle</w:t>
      </w:r>
      <w:r w:rsidR="00D02D96">
        <w:rPr>
          <w:i/>
        </w:rPr>
        <w:t>.</w:t>
      </w:r>
      <w:r w:rsidR="00D02D96" w:rsidRPr="00D02D96">
        <w:rPr>
          <w:rFonts w:ascii="Georgia" w:hAnsi="Georgia"/>
          <w:b w:val="0"/>
          <w:bCs w:val="0"/>
          <w:color w:val="1F1F1F"/>
          <w:sz w:val="20"/>
          <w:szCs w:val="20"/>
        </w:rPr>
        <w:t xml:space="preserve"> </w:t>
      </w:r>
      <w:r w:rsidR="00D02D96" w:rsidRPr="00D02D96">
        <w:rPr>
          <w:i/>
        </w:rPr>
        <w:t>Blockchain, the recently emerged distributed ledger technology, is gaining popularity with its tremendous applications in various fields, particularly in supply chain management. Technically, blockchain is a decentralized and distributed database where information can be securely recorded. Blockchain-based traceability solutions can tackle the shortcomings of centralized traceability solutions. Firms have already started incorporating blockchain into their supply chain activities in order to improve the transparency through tracking and tracing the events.</w:t>
      </w:r>
      <w:r w:rsidR="009303D9" w:rsidRPr="00616B3F">
        <w:rPr>
          <w:i/>
        </w:rPr>
        <w:t xml:space="preserve"> </w:t>
      </w:r>
      <w:r w:rsidR="009303D9" w:rsidRPr="00616B3F">
        <w:rPr>
          <w:i/>
          <w:iCs/>
        </w:rPr>
        <w:t>(</w:t>
      </w:r>
      <w:r w:rsidR="009303D9" w:rsidRPr="00616B3F">
        <w:rPr>
          <w:b w:val="0"/>
          <w:i/>
          <w:iCs/>
        </w:rPr>
        <w:t>Abstract</w:t>
      </w:r>
      <w:r w:rsidR="009303D9" w:rsidRPr="00616B3F">
        <w:rPr>
          <w:i/>
          <w:iCs/>
        </w:rPr>
        <w:t>)</w:t>
      </w:r>
    </w:p>
    <w:p w14:paraId="57766D48" w14:textId="77777777" w:rsidR="009303D9" w:rsidRPr="00D632BE" w:rsidRDefault="009303D9" w:rsidP="006B6B66">
      <w:pPr>
        <w:pStyle w:val="Heading1"/>
      </w:pPr>
      <w:r w:rsidRPr="00D632BE">
        <w:t>Int</w:t>
      </w:r>
      <w:r w:rsidR="00B17699">
        <w:t>roduction</w:t>
      </w:r>
    </w:p>
    <w:p w14:paraId="67E66761" w14:textId="37E14C0C" w:rsidR="00FE395A" w:rsidRDefault="00B70365" w:rsidP="00E7596C">
      <w:pPr>
        <w:pStyle w:val="BodyText"/>
      </w:pPr>
      <w:r w:rsidRPr="00B70365">
        <w:t>Traceability and transparency are two terms, being wrongly used interchangeably, in the context of supply chain management. These terms are interconnected; but have entirely different meanings. Transparency is a term addressing the overall visibility of the supply chain. </w:t>
      </w:r>
    </w:p>
    <w:p w14:paraId="592F35AF" w14:textId="3C8F60C7" w:rsidR="001015FD" w:rsidRDefault="001015FD" w:rsidP="00E7596C">
      <w:pPr>
        <w:pStyle w:val="BodyText"/>
      </w:pPr>
      <w:r w:rsidRPr="001015FD">
        <w:t>Supply chain traceability refers to the ability to track and trace the movement of products and their components throughout the entire supply chain, from the point of origin to the end consumer. It involves recording and documenting critical information at each stage of the supply chain, creating a comprehensive, verifiable trail.</w:t>
      </w:r>
    </w:p>
    <w:p w14:paraId="6227F78A" w14:textId="20469B76" w:rsidR="009303D9" w:rsidRPr="006B6B66" w:rsidRDefault="00F46902" w:rsidP="006B6B66">
      <w:pPr>
        <w:pStyle w:val="Heading1"/>
      </w:pPr>
      <w:r w:rsidRPr="00F46902">
        <w:t>The Significance of Supply Chain Traceability</w:t>
      </w:r>
    </w:p>
    <w:p w14:paraId="7E85615A" w14:textId="43E41220" w:rsidR="004E2FC5" w:rsidRDefault="004E2FC5" w:rsidP="004E2FC5">
      <w:pPr>
        <w:pStyle w:val="BodyText"/>
      </w:pPr>
      <w:r>
        <w:t>Supply chain traceability offers several key benefits:</w:t>
      </w:r>
    </w:p>
    <w:p w14:paraId="112D7710" w14:textId="1F9827F9" w:rsidR="004E2FC5" w:rsidRDefault="004E2FC5" w:rsidP="004E2FC5">
      <w:pPr>
        <w:pStyle w:val="BodyText"/>
      </w:pPr>
      <w:r>
        <w:t>Transparency: Traceability provides visibility into the origin, journey, and handling of products, fostering trust among consumers.</w:t>
      </w:r>
    </w:p>
    <w:p w14:paraId="04BA8258" w14:textId="2B4246D6" w:rsidR="004E2FC5" w:rsidRDefault="004E2FC5" w:rsidP="004E2FC5">
      <w:pPr>
        <w:pStyle w:val="BodyText"/>
      </w:pPr>
      <w:r>
        <w:t>Quality Assurance: It enables the identification of defects, contamination, or irregularities in products, allowing for swift corrective actions.</w:t>
      </w:r>
    </w:p>
    <w:p w14:paraId="2EC47111" w14:textId="28A44F3E" w:rsidR="004E2FC5" w:rsidRDefault="004E2FC5" w:rsidP="004E2FC5">
      <w:pPr>
        <w:pStyle w:val="BodyText"/>
      </w:pPr>
      <w:r>
        <w:t>Compliance: Traceability helps organizations comply with regulatory requirements and industry standards, reducing legal and financial risks.</w:t>
      </w:r>
    </w:p>
    <w:p w14:paraId="27D040CF" w14:textId="41325B44" w:rsidR="00E93FFC" w:rsidRPr="005B520E" w:rsidRDefault="004E2FC5" w:rsidP="004E2FC5">
      <w:pPr>
        <w:pStyle w:val="BodyText"/>
      </w:pPr>
      <w:r>
        <w:t>Sustainability: For environmentally-conscious consumers, traceability facilitates the tracking of sustainable practices, such as fair trade, organic farming, and responsible sourcing.</w:t>
      </w:r>
    </w:p>
    <w:p w14:paraId="7B52FEE4" w14:textId="7D7366DE" w:rsidR="009303D9" w:rsidRDefault="004E2FC5" w:rsidP="006B6B66">
      <w:pPr>
        <w:pStyle w:val="Heading1"/>
      </w:pPr>
      <w:r w:rsidRPr="004E2FC5">
        <w:t>Technologies and Tools</w:t>
      </w:r>
    </w:p>
    <w:p w14:paraId="5602A943" w14:textId="17FC1661" w:rsidR="004E2FC5" w:rsidRDefault="004E2FC5" w:rsidP="004E2FC5">
      <w:pPr>
        <w:pStyle w:val="BodyText"/>
      </w:pPr>
      <w:r>
        <w:t>Various technologies are used to implement supply chain traceability:</w:t>
      </w:r>
    </w:p>
    <w:p w14:paraId="6CC22AC5" w14:textId="3CF345A7" w:rsidR="004E2FC5" w:rsidRDefault="004E2FC5" w:rsidP="004E2FC5">
      <w:pPr>
        <w:pStyle w:val="BodyText"/>
      </w:pPr>
      <w:r>
        <w:t>Barcodes and QR Codes: These traditional methods are still widely used to track products, providing basic information about origin and manufacturing.</w:t>
      </w:r>
    </w:p>
    <w:p w14:paraId="5B7F5185" w14:textId="5BC3FD45" w:rsidR="004E2FC5" w:rsidRDefault="004E2FC5" w:rsidP="004E2FC5">
      <w:pPr>
        <w:pStyle w:val="BodyText"/>
      </w:pPr>
      <w:r>
        <w:t>Radio-Frequency Identification (RFID): RFID tags offer real-time tracking capabilities, enabling precise monitoring and control of products.</w:t>
      </w:r>
    </w:p>
    <w:p w14:paraId="7FA4AA8F" w14:textId="3E673229" w:rsidR="004D3C71" w:rsidRDefault="004E2FC5" w:rsidP="004E2FC5">
      <w:pPr>
        <w:pStyle w:val="BodyText"/>
      </w:pPr>
      <w:r>
        <w:t>Blockchain: Distributed ledger technology like blockchain ensures tamper-proof, transparent record-keeping, making it ideal for supply chain traceability.</w:t>
      </w:r>
    </w:p>
    <w:p w14:paraId="6B301F24" w14:textId="7F5E656D" w:rsidR="00E93FFC" w:rsidRDefault="009B41E2" w:rsidP="00E93FFC">
      <w:pPr>
        <w:pStyle w:val="Heading1"/>
      </w:pPr>
      <w:r>
        <w:t>APPLICATON</w:t>
      </w:r>
    </w:p>
    <w:p w14:paraId="143311B4" w14:textId="7977F50C" w:rsidR="009B41E2" w:rsidRDefault="009B41E2" w:rsidP="009B41E2">
      <w:pPr>
        <w:pStyle w:val="BodyText"/>
      </w:pPr>
      <w:r>
        <w:t>Supply chain traceability has applications in numerous industries:</w:t>
      </w:r>
    </w:p>
    <w:p w14:paraId="1C06DCD7" w14:textId="0A00C03A" w:rsidR="009B41E2" w:rsidRDefault="009B41E2" w:rsidP="009B41E2">
      <w:pPr>
        <w:pStyle w:val="BodyText"/>
      </w:pPr>
      <w:r>
        <w:t>Food and Agriculture: In this sector, traceability helps track the origin of food products, ensuring food safety and compliance with standards. For example, the "Farm to Fork" approach ensures transparency and minimizes the risk of foodborne illnesses.</w:t>
      </w:r>
    </w:p>
    <w:p w14:paraId="5AE603A5" w14:textId="59DB3614" w:rsidR="009B41E2" w:rsidRDefault="009B41E2" w:rsidP="009B41E2">
      <w:pPr>
        <w:pStyle w:val="BodyText"/>
      </w:pPr>
      <w:r>
        <w:t>Pharmaceuticals: Traceability is essential for pharmaceuticals to combat counterfeiting, ensure patient safety, and meet regulatory requirements.</w:t>
      </w:r>
    </w:p>
    <w:p w14:paraId="30279733" w14:textId="131413A2" w:rsidR="00E93FFC" w:rsidRDefault="009B41E2" w:rsidP="009B41E2">
      <w:pPr>
        <w:pStyle w:val="BodyText"/>
      </w:pPr>
      <w:r>
        <w:t>Fashion: In the fashion industry, traceability is used to verify the authenticity of products and promote ethical and sustainable practices.</w:t>
      </w:r>
    </w:p>
    <w:p w14:paraId="511084E4" w14:textId="4BED8AE2" w:rsidR="00D95358" w:rsidRDefault="00D95358" w:rsidP="00D95358">
      <w:pPr>
        <w:pStyle w:val="BodyText"/>
      </w:pPr>
      <w:r>
        <w:t>IBM Food Trust: IBM's Food Trust platform employs blockchain to enhance transparency and traceability in the food supply chain, with notable partners like Walmart and Nestlé.</w:t>
      </w:r>
    </w:p>
    <w:p w14:paraId="0441E1DB" w14:textId="01C70A94" w:rsidR="00D95358" w:rsidRPr="00D7522C" w:rsidRDefault="00D95358" w:rsidP="00D95358">
      <w:pPr>
        <w:pStyle w:val="BodyText"/>
      </w:pPr>
      <w:r>
        <w:t>VeChain: VeChain's blockchain-based solutions have been adopted by companies like Walmart China to track food safety and authenticity.</w:t>
      </w:r>
    </w:p>
    <w:p w14:paraId="79E04163" w14:textId="2B970F04" w:rsidR="00E93FFC" w:rsidRDefault="00EE2641" w:rsidP="00EE2641">
      <w:pPr>
        <w:pStyle w:val="Heading1"/>
      </w:pPr>
      <w:r>
        <w:t>CHALLENGES &amp; CONSIDERATIONS</w:t>
      </w:r>
    </w:p>
    <w:p w14:paraId="1337519E" w14:textId="295F8D08" w:rsidR="00EE2641" w:rsidRDefault="00EE2641" w:rsidP="00EE2641">
      <w:pPr>
        <w:jc w:val="both"/>
      </w:pPr>
      <w:r>
        <w:t>Implementing supply chain traceability comes with challenges:</w:t>
      </w:r>
    </w:p>
    <w:p w14:paraId="3B5C4AFA" w14:textId="51B23782" w:rsidR="00EE2641" w:rsidRDefault="00EE2641" w:rsidP="00EE2641">
      <w:pPr>
        <w:jc w:val="both"/>
      </w:pPr>
      <w:r>
        <w:t>Data Accuracy: Maintaining accurate data at each stage of the supply chain can be challenging, especially when multiple parties are involved.</w:t>
      </w:r>
    </w:p>
    <w:p w14:paraId="674B9BBD" w14:textId="3D085AA2" w:rsidR="00EE2641" w:rsidRDefault="00EE2641" w:rsidP="00EE2641">
      <w:pPr>
        <w:jc w:val="both"/>
      </w:pPr>
      <w:r>
        <w:t>Cost: The initial investment required for traceability technologies and infrastructure can be substantial.</w:t>
      </w:r>
    </w:p>
    <w:p w14:paraId="5D27CFD0" w14:textId="72F5E601" w:rsidR="00EE2641" w:rsidRDefault="00EE2641" w:rsidP="00EE2641">
      <w:pPr>
        <w:jc w:val="both"/>
      </w:pPr>
      <w:r>
        <w:t>Interoperability: Ensuring that different systems can communicate and share data is a technical challenge.</w:t>
      </w:r>
    </w:p>
    <w:p w14:paraId="4BDB5720" w14:textId="64AFE1AA" w:rsidR="00D95358" w:rsidRDefault="00D95358" w:rsidP="00D95358">
      <w:pPr>
        <w:jc w:val="both"/>
      </w:pPr>
      <w:r>
        <w:t>Integration Costs: Implementing blockchain solutions requires initial investment in technology infrastructure and training.</w:t>
      </w:r>
    </w:p>
    <w:p w14:paraId="763B899D" w14:textId="4A71261A" w:rsidR="00D95358" w:rsidRDefault="00D95358" w:rsidP="00D95358">
      <w:pPr>
        <w:jc w:val="both"/>
      </w:pPr>
      <w:r>
        <w:t>Data Privacy: Ensuring the privacy of sensitive supply chain data on a public blockchain is a key concern.</w:t>
      </w:r>
    </w:p>
    <w:p w14:paraId="5E85A667" w14:textId="651B559A" w:rsidR="00D95358" w:rsidRDefault="00D95358" w:rsidP="00D95358">
      <w:pPr>
        <w:jc w:val="both"/>
      </w:pPr>
      <w:r>
        <w:t>Standardization: Developing industry-wide standards for blockchain implementation is essential for interoperability.</w:t>
      </w:r>
    </w:p>
    <w:p w14:paraId="12820D5F" w14:textId="2DB72AF1" w:rsidR="008D77B4" w:rsidRDefault="008D77B4" w:rsidP="008D77B4">
      <w:pPr>
        <w:pStyle w:val="Heading1"/>
      </w:pPr>
      <w:r>
        <w:lastRenderedPageBreak/>
        <w:t>CONCLUSION</w:t>
      </w:r>
    </w:p>
    <w:p w14:paraId="66F72588" w14:textId="658B3203" w:rsidR="008D77B4" w:rsidRDefault="008D77B4" w:rsidP="008D77B4">
      <w:pPr>
        <w:jc w:val="both"/>
      </w:pPr>
      <w:r w:rsidRPr="008D77B4">
        <w:t>Supply chain traceability is no longer a choice but a necessity for businesses aiming to thrive in today's competitive landscape. By providing transparency, ensuring product quality, and meeting regulatory requirements, traceability enhances consumer trust and brand reputation. Organizations that invest in traceability solutions are better positioned to adapt to changing consumer expectations and market dynamics.</w:t>
      </w:r>
    </w:p>
    <w:p w14:paraId="280A9BB8" w14:textId="2C135479" w:rsidR="00540A00" w:rsidRDefault="00540A00" w:rsidP="008D77B4">
      <w:pPr>
        <w:jc w:val="both"/>
      </w:pPr>
      <w:r w:rsidRPr="00540A00">
        <w:t>Blockchain technology is revolutionizing supply chain traceability by offering transparency, security, and efficiency. Organizations that embrace blockchain solutions are better positioned to build trust with consumers, ensure product quality, and meet regulatory requirements in today's competitive global markets.</w:t>
      </w:r>
    </w:p>
    <w:p w14:paraId="045CCB19" w14:textId="77777777" w:rsidR="00934569" w:rsidRDefault="00934569" w:rsidP="00934569">
      <w:pPr>
        <w:pStyle w:val="Heading5"/>
      </w:pPr>
      <w:r w:rsidRPr="005B520E">
        <w:t>References</w:t>
      </w:r>
    </w:p>
    <w:p w14:paraId="76E83646" w14:textId="66E153EE" w:rsidR="00934569" w:rsidRDefault="000555A9" w:rsidP="00934569">
      <w:pPr>
        <w:pStyle w:val="references"/>
        <w:ind w:left="354" w:hanging="354"/>
      </w:pPr>
      <w:r w:rsidRPr="000555A9">
        <w:t>https://www.sciencedirect.com/science/article/abs/pii/S095965261500147X</w:t>
      </w:r>
    </w:p>
    <w:p w14:paraId="45772479" w14:textId="5F20AD83" w:rsidR="00934569" w:rsidRDefault="000555A9" w:rsidP="00934569">
      <w:pPr>
        <w:pStyle w:val="references"/>
        <w:ind w:left="354" w:hanging="354"/>
      </w:pPr>
      <w:r w:rsidRPr="000555A9">
        <w:t>https://www.sciencedirect.com/science/article/abs/pii/S0956713513005811</w:t>
      </w:r>
    </w:p>
    <w:p w14:paraId="06BF1857" w14:textId="4882D3AE" w:rsidR="00934569" w:rsidRDefault="009D2530" w:rsidP="00934569">
      <w:pPr>
        <w:pStyle w:val="references"/>
        <w:ind w:left="354" w:hanging="354"/>
      </w:pPr>
      <w:r w:rsidRPr="009D2530">
        <w:t>https://www.sciencedirect.com/science/article/abs/pii/S157087051300173X</w:t>
      </w:r>
    </w:p>
    <w:p w14:paraId="6C158809" w14:textId="24F0F7A7" w:rsidR="00934569" w:rsidRDefault="00764D0C" w:rsidP="00934569">
      <w:pPr>
        <w:pStyle w:val="references"/>
        <w:ind w:left="354" w:hanging="354"/>
      </w:pPr>
      <w:r w:rsidRPr="00764D0C">
        <w:t>https://www.sciencedirect.com/science/article/abs/pii/S157087051300173X</w:t>
      </w:r>
    </w:p>
    <w:p w14:paraId="1110B796" w14:textId="2435F185" w:rsidR="00934569" w:rsidRDefault="00764D0C" w:rsidP="00934569">
      <w:pPr>
        <w:pStyle w:val="references"/>
        <w:ind w:left="354" w:hanging="354"/>
      </w:pPr>
      <w:r w:rsidRPr="00764D0C">
        <w:t>https://www.sciencedirect.com/science/article/abs/pii/S0969476515700123</w:t>
      </w:r>
    </w:p>
    <w:p w14:paraId="495FA1C6" w14:textId="0E245434" w:rsidR="00934569" w:rsidRDefault="00764D0C" w:rsidP="00934569">
      <w:pPr>
        <w:pStyle w:val="references"/>
        <w:ind w:left="354" w:hanging="354"/>
      </w:pPr>
      <w:r w:rsidRPr="00764D0C">
        <w:t>https://www.sciencedirect.com/science/article/abs/pii/S0956713512006718</w:t>
      </w:r>
    </w:p>
    <w:p w14:paraId="74CE102E" w14:textId="18FD6840" w:rsidR="00934569" w:rsidRDefault="00764D0C" w:rsidP="00934569">
      <w:pPr>
        <w:pStyle w:val="references"/>
        <w:ind w:left="354" w:hanging="354"/>
      </w:pPr>
      <w:r w:rsidRPr="00764D0C">
        <w:t>https://www.sciencedirect.com/science/article/abs/pii/S0167739X17311470</w:t>
      </w:r>
    </w:p>
    <w:p w14:paraId="7C9C7753" w14:textId="199AB566" w:rsidR="00540A00" w:rsidRDefault="00540A00" w:rsidP="008D77B4">
      <w:pPr>
        <w:jc w:val="both"/>
      </w:pPr>
    </w:p>
    <w:p w14:paraId="5F2DC279" w14:textId="798A938A" w:rsidR="00540A00" w:rsidRDefault="00540A00" w:rsidP="008D77B4">
      <w:pPr>
        <w:jc w:val="both"/>
      </w:pPr>
    </w:p>
    <w:p w14:paraId="544B1170" w14:textId="5EE8DCB6" w:rsidR="00540A00" w:rsidRDefault="00540A00" w:rsidP="008D77B4">
      <w:pPr>
        <w:jc w:val="both"/>
      </w:pPr>
    </w:p>
    <w:p w14:paraId="266828F5" w14:textId="04F7F5A1" w:rsidR="00540A00" w:rsidRDefault="00540A00" w:rsidP="008D77B4">
      <w:pPr>
        <w:jc w:val="both"/>
      </w:pPr>
    </w:p>
    <w:p w14:paraId="3796E4ED" w14:textId="32D91DDB" w:rsidR="00540A00" w:rsidRDefault="00540A00" w:rsidP="008D77B4">
      <w:pPr>
        <w:jc w:val="both"/>
      </w:pPr>
    </w:p>
    <w:p w14:paraId="4E5B3885" w14:textId="1C94179E" w:rsidR="00540A00" w:rsidRDefault="00540A00" w:rsidP="008D77B4">
      <w:pPr>
        <w:jc w:val="both"/>
      </w:pPr>
    </w:p>
    <w:p w14:paraId="785ABEF1" w14:textId="4C5C2CBE" w:rsidR="00540A00" w:rsidRDefault="00540A00" w:rsidP="008D77B4">
      <w:pPr>
        <w:jc w:val="both"/>
      </w:pPr>
    </w:p>
    <w:p w14:paraId="072D6558" w14:textId="73959F28" w:rsidR="00540A00" w:rsidRDefault="00540A00" w:rsidP="008D77B4">
      <w:pPr>
        <w:jc w:val="both"/>
      </w:pPr>
    </w:p>
    <w:p w14:paraId="4E07B897" w14:textId="19416AD3" w:rsidR="00540A00" w:rsidRDefault="00540A00" w:rsidP="008D77B4">
      <w:pPr>
        <w:jc w:val="both"/>
      </w:pPr>
    </w:p>
    <w:p w14:paraId="7DABDEB1" w14:textId="458B156D" w:rsidR="00540A00" w:rsidRDefault="00540A00" w:rsidP="008D77B4">
      <w:pPr>
        <w:jc w:val="both"/>
      </w:pPr>
    </w:p>
    <w:p w14:paraId="03C1CA72" w14:textId="3C8034B5" w:rsidR="00540A00" w:rsidRDefault="00540A00" w:rsidP="008D77B4">
      <w:pPr>
        <w:jc w:val="both"/>
      </w:pPr>
    </w:p>
    <w:p w14:paraId="1D72CD90" w14:textId="5844BD91" w:rsidR="00540A00" w:rsidRDefault="00540A00" w:rsidP="008D77B4">
      <w:pPr>
        <w:jc w:val="both"/>
      </w:pPr>
    </w:p>
    <w:p w14:paraId="60293C9D" w14:textId="2907442E" w:rsidR="00540A00" w:rsidRDefault="00540A00" w:rsidP="008D77B4">
      <w:pPr>
        <w:jc w:val="both"/>
      </w:pPr>
    </w:p>
    <w:p w14:paraId="16CF56D4" w14:textId="2B42CCBF" w:rsidR="00540A00" w:rsidRDefault="00540A00" w:rsidP="008D77B4">
      <w:pPr>
        <w:jc w:val="both"/>
      </w:pPr>
    </w:p>
    <w:p w14:paraId="3CB58B09" w14:textId="1BA3B555" w:rsidR="00540A00" w:rsidRDefault="00540A00" w:rsidP="008D77B4">
      <w:pPr>
        <w:jc w:val="both"/>
      </w:pPr>
    </w:p>
    <w:p w14:paraId="72704848" w14:textId="5891DA28" w:rsidR="00540A00" w:rsidRDefault="00540A00" w:rsidP="008D77B4">
      <w:pPr>
        <w:jc w:val="both"/>
      </w:pPr>
    </w:p>
    <w:p w14:paraId="6E6B0EDD" w14:textId="1C26286D" w:rsidR="00540A00" w:rsidRDefault="00540A00" w:rsidP="008D77B4">
      <w:pPr>
        <w:jc w:val="both"/>
      </w:pPr>
    </w:p>
    <w:p w14:paraId="7EE9A60D" w14:textId="6494335C" w:rsidR="00540A00" w:rsidRDefault="00540A00" w:rsidP="008D77B4">
      <w:pPr>
        <w:jc w:val="both"/>
      </w:pPr>
    </w:p>
    <w:p w14:paraId="24834D54" w14:textId="5C3A617C" w:rsidR="00540A00" w:rsidRDefault="00540A00" w:rsidP="008D77B4">
      <w:pPr>
        <w:jc w:val="both"/>
      </w:pPr>
    </w:p>
    <w:p w14:paraId="46BAC74F" w14:textId="067D05CF" w:rsidR="00540A00" w:rsidRDefault="00540A00" w:rsidP="008D77B4">
      <w:pPr>
        <w:jc w:val="both"/>
      </w:pPr>
    </w:p>
    <w:p w14:paraId="44B5FBB0" w14:textId="1485657C" w:rsidR="00540A00" w:rsidRDefault="00540A00" w:rsidP="008D77B4">
      <w:pPr>
        <w:jc w:val="both"/>
      </w:pPr>
    </w:p>
    <w:p w14:paraId="5C92F1A7" w14:textId="0C4D88EF" w:rsidR="00540A00" w:rsidRDefault="00540A00" w:rsidP="008D77B4">
      <w:pPr>
        <w:jc w:val="both"/>
      </w:pPr>
    </w:p>
    <w:p w14:paraId="158AF691" w14:textId="0F21E5EE" w:rsidR="00540A00" w:rsidRDefault="00540A00" w:rsidP="008D77B4">
      <w:pPr>
        <w:jc w:val="both"/>
      </w:pPr>
    </w:p>
    <w:p w14:paraId="227E995B" w14:textId="6DCDECE1" w:rsidR="00540A00" w:rsidRDefault="00540A00" w:rsidP="008D77B4">
      <w:pPr>
        <w:jc w:val="both"/>
      </w:pPr>
    </w:p>
    <w:p w14:paraId="1005761E" w14:textId="3C911279" w:rsidR="00540A00" w:rsidRDefault="00540A00" w:rsidP="008D77B4">
      <w:pPr>
        <w:jc w:val="both"/>
      </w:pPr>
    </w:p>
    <w:p w14:paraId="247E80ED" w14:textId="2424DD30" w:rsidR="00540A00" w:rsidRDefault="00540A00" w:rsidP="008D77B4">
      <w:pPr>
        <w:jc w:val="both"/>
      </w:pPr>
    </w:p>
    <w:p w14:paraId="35465327" w14:textId="65F0DB67" w:rsidR="00540A00" w:rsidRDefault="00540A00" w:rsidP="008D77B4">
      <w:pPr>
        <w:jc w:val="both"/>
      </w:pPr>
    </w:p>
    <w:p w14:paraId="641DEF42" w14:textId="6B70A5F1" w:rsidR="00540A00" w:rsidRDefault="00540A00" w:rsidP="008D77B4">
      <w:pPr>
        <w:jc w:val="both"/>
      </w:pPr>
    </w:p>
    <w:p w14:paraId="5B9B0F20" w14:textId="66A03323" w:rsidR="00540A00" w:rsidRDefault="00540A00" w:rsidP="008D77B4">
      <w:pPr>
        <w:jc w:val="both"/>
      </w:pPr>
    </w:p>
    <w:p w14:paraId="2AD6B0DD" w14:textId="094BDE63" w:rsidR="00540A00" w:rsidRDefault="00540A00" w:rsidP="008D77B4">
      <w:pPr>
        <w:jc w:val="both"/>
      </w:pPr>
    </w:p>
    <w:p w14:paraId="3E9F361C" w14:textId="7CEBA836" w:rsidR="00540A00" w:rsidRDefault="00540A00" w:rsidP="008D77B4">
      <w:pPr>
        <w:jc w:val="both"/>
      </w:pPr>
    </w:p>
    <w:p w14:paraId="77A109DD" w14:textId="78045300" w:rsidR="00540A00" w:rsidRDefault="00540A00" w:rsidP="008D77B4">
      <w:pPr>
        <w:jc w:val="both"/>
      </w:pPr>
    </w:p>
    <w:p w14:paraId="58F1209C" w14:textId="357CD305" w:rsidR="00540A00" w:rsidRDefault="00540A00" w:rsidP="008D77B4">
      <w:pPr>
        <w:jc w:val="both"/>
      </w:pPr>
    </w:p>
    <w:p w14:paraId="10B83233" w14:textId="056A77AB" w:rsidR="00540A00" w:rsidRDefault="00540A00" w:rsidP="008D77B4">
      <w:pPr>
        <w:jc w:val="both"/>
      </w:pPr>
    </w:p>
    <w:p w14:paraId="607D83E1" w14:textId="4A3947BF" w:rsidR="00540A00" w:rsidRDefault="00540A00" w:rsidP="008D77B4">
      <w:pPr>
        <w:jc w:val="both"/>
      </w:pPr>
    </w:p>
    <w:p w14:paraId="128251A4" w14:textId="2C82BF98" w:rsidR="00540A00" w:rsidRDefault="00540A00" w:rsidP="008D77B4">
      <w:pPr>
        <w:jc w:val="both"/>
      </w:pPr>
    </w:p>
    <w:p w14:paraId="2EFCFAD8" w14:textId="77777777" w:rsidR="00540A00" w:rsidRPr="008D77B4" w:rsidRDefault="00540A00" w:rsidP="008D77B4">
      <w:pPr>
        <w:jc w:val="both"/>
      </w:pPr>
    </w:p>
    <w:p w14:paraId="0942B8AC" w14:textId="77777777" w:rsidR="00836367" w:rsidRPr="00F96569" w:rsidRDefault="00836367" w:rsidP="00540A00">
      <w:pPr>
        <w:pStyle w:val="references"/>
        <w:numPr>
          <w:ilvl w:val="0"/>
          <w:numId w:val="0"/>
        </w:numPr>
        <w:rPr>
          <w:rFonts w:eastAsia="SimSun"/>
          <w:b/>
          <w:noProof w:val="0"/>
          <w:color w:val="FF0000"/>
          <w:spacing w:val="-1"/>
          <w:sz w:val="20"/>
          <w:szCs w:val="20"/>
        </w:rPr>
        <w:sectPr w:rsidR="00836367" w:rsidRPr="00F96569" w:rsidSect="00A74D2B">
          <w:type w:val="continuous"/>
          <w:pgSz w:w="11906" w:h="16838" w:code="9"/>
          <w:pgMar w:top="1080" w:right="907" w:bottom="1440" w:left="907" w:header="270" w:footer="720" w:gutter="0"/>
          <w:cols w:num="2" w:space="360"/>
          <w:docGrid w:linePitch="360"/>
        </w:sectPr>
      </w:pPr>
    </w:p>
    <w:p w14:paraId="283BA0FF" w14:textId="77777777" w:rsidR="00540A00" w:rsidRPr="00540A00" w:rsidRDefault="00540A00" w:rsidP="00540A00">
      <w:pPr>
        <w:jc w:val="left"/>
      </w:pPr>
    </w:p>
    <w:sectPr w:rsidR="00540A00" w:rsidRPr="00540A00"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1CC56D" w14:textId="77777777" w:rsidR="00C5472A" w:rsidRDefault="00C5472A" w:rsidP="001A3B3D">
      <w:r>
        <w:separator/>
      </w:r>
    </w:p>
  </w:endnote>
  <w:endnote w:type="continuationSeparator" w:id="0">
    <w:p w14:paraId="6BB5F7F5" w14:textId="77777777" w:rsidR="00C5472A" w:rsidRDefault="00C5472A"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Batang">
    <w:altName w:val="Batang"/>
    <w:panose1 w:val="02030600000101010101"/>
    <w:charset w:val="81"/>
    <w:family w:val="roman"/>
    <w:pitch w:val="variable"/>
    <w:sig w:usb0="B00002AF" w:usb1="69D77CFB" w:usb2="00000030" w:usb3="00000000" w:csb0="0008009F" w:csb1="00000000"/>
  </w:font>
  <w:font w:name="Bookman Old Style">
    <w:panose1 w:val="02050604050505020204"/>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Vrinda">
    <w:panose1 w:val="020B0502040204020203"/>
    <w:charset w:val="00"/>
    <w:family w:val="swiss"/>
    <w:pitch w:val="variable"/>
    <w:sig w:usb0="0001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17499111"/>
      <w:docPartObj>
        <w:docPartGallery w:val="Page Numbers (Bottom of Page)"/>
        <w:docPartUnique/>
      </w:docPartObj>
    </w:sdtPr>
    <w:sdtEndPr/>
    <w:sdtContent>
      <w:p w14:paraId="538EA0D0" w14:textId="77777777" w:rsidR="00F618A5" w:rsidRDefault="00875516">
        <w:pPr>
          <w:pStyle w:val="Footer"/>
          <w:jc w:val="right"/>
        </w:pPr>
        <w:r>
          <w:fldChar w:fldCharType="begin"/>
        </w:r>
        <w:r>
          <w:instrText xml:space="preserve"> PAGE   \* MERGEFORMAT </w:instrText>
        </w:r>
        <w:r>
          <w:fldChar w:fldCharType="separate"/>
        </w:r>
        <w:r w:rsidR="00CF6FFC">
          <w:rPr>
            <w:noProof/>
          </w:rPr>
          <w:t>2</w:t>
        </w:r>
        <w:r>
          <w:rPr>
            <w:noProof/>
          </w:rPr>
          <w:fldChar w:fldCharType="end"/>
        </w:r>
      </w:p>
    </w:sdtContent>
  </w:sdt>
  <w:p w14:paraId="21BC1B97" w14:textId="77777777" w:rsidR="00F618A5" w:rsidRDefault="00F618A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0D1374" w14:textId="358D7C6E" w:rsidR="001A3B3D" w:rsidRPr="004D3C71" w:rsidRDefault="002E3E79" w:rsidP="0056610F">
    <w:pPr>
      <w:pStyle w:val="Footer"/>
      <w:jc w:val="left"/>
      <w:rPr>
        <w:b/>
        <w:sz w:val="16"/>
        <w:szCs w:val="16"/>
      </w:rPr>
    </w:pPr>
    <w:r w:rsidRPr="004D3C71">
      <w:rPr>
        <w:b/>
        <w:sz w:val="16"/>
        <w:szCs w:val="16"/>
      </w:rPr>
      <w:t>B. Tech</w:t>
    </w:r>
    <w:r w:rsidR="009254A6" w:rsidRPr="004D3C71">
      <w:rPr>
        <w:b/>
        <w:sz w:val="16"/>
        <w:szCs w:val="16"/>
      </w:rPr>
      <w:t>/CSE</w:t>
    </w:r>
    <w:r>
      <w:rPr>
        <w:b/>
        <w:sz w:val="16"/>
        <w:szCs w:val="16"/>
      </w:rPr>
      <w:t>(AIML)</w:t>
    </w:r>
    <w:r w:rsidR="009254A6" w:rsidRPr="004D3C71">
      <w:rPr>
        <w:b/>
        <w:sz w:val="16"/>
        <w:szCs w:val="16"/>
      </w:rPr>
      <w:t>/Sem-</w:t>
    </w:r>
    <w:r>
      <w:rPr>
        <w:b/>
        <w:sz w:val="16"/>
        <w:szCs w:val="16"/>
      </w:rPr>
      <w:t>7</w:t>
    </w:r>
    <w:r w:rsidR="009254A6" w:rsidRPr="004D3C71">
      <w:rPr>
        <w:b/>
        <w:sz w:val="16"/>
        <w:szCs w:val="16"/>
      </w:rPr>
      <w:t>/202</w:t>
    </w:r>
    <w:r>
      <w:rPr>
        <w:b/>
        <w:sz w:val="16"/>
        <w:szCs w:val="16"/>
      </w:rPr>
      <w:t>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81FF9E" w14:textId="77777777" w:rsidR="00C5472A" w:rsidRDefault="00C5472A" w:rsidP="001A3B3D">
      <w:r>
        <w:separator/>
      </w:r>
    </w:p>
  </w:footnote>
  <w:footnote w:type="continuationSeparator" w:id="0">
    <w:p w14:paraId="554E5A16" w14:textId="77777777" w:rsidR="00C5472A" w:rsidRDefault="00C5472A" w:rsidP="001A3B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FBC612" w14:textId="6E041519" w:rsidR="00B205E7" w:rsidRPr="00B205E7" w:rsidRDefault="008D5214">
    <w:pPr>
      <w:pStyle w:val="Header"/>
      <w:rPr>
        <w:rFonts w:ascii="Bookman Old Style" w:hAnsi="Bookman Old Style"/>
      </w:rPr>
    </w:pPr>
    <w:r>
      <w:rPr>
        <w:rFonts w:ascii="Bookman Old Style" w:hAnsi="Bookman Old Style"/>
        <w:sz w:val="18"/>
        <w:szCs w:val="18"/>
      </w:rPr>
      <w:t>Blockchain</w:t>
    </w:r>
    <w:r w:rsidR="00B205E7" w:rsidRPr="00B205E7">
      <w:rPr>
        <w:rFonts w:ascii="Bookman Old Style" w:hAnsi="Bookman Old Style"/>
        <w:sz w:val="18"/>
        <w:szCs w:val="18"/>
      </w:rPr>
      <w:t>– P</w:t>
    </w:r>
    <w:r>
      <w:rPr>
        <w:rFonts w:ascii="Bookman Old Style" w:hAnsi="Bookman Old Style"/>
        <w:sz w:val="18"/>
        <w:szCs w:val="18"/>
      </w:rPr>
      <w:t>EC</w:t>
    </w:r>
    <w:r w:rsidR="00B205E7" w:rsidRPr="00B205E7">
      <w:rPr>
        <w:rFonts w:ascii="Bookman Old Style" w:hAnsi="Bookman Old Style"/>
        <w:sz w:val="18"/>
        <w:szCs w:val="18"/>
      </w:rPr>
      <w:t xml:space="preserve"> CS </w:t>
    </w:r>
    <w:r>
      <w:rPr>
        <w:rFonts w:ascii="Bookman Old Style" w:hAnsi="Bookman Old Style"/>
        <w:sz w:val="18"/>
        <w:szCs w:val="18"/>
      </w:rPr>
      <w:t>7</w:t>
    </w:r>
    <w:r w:rsidR="00B205E7" w:rsidRPr="00B205E7">
      <w:rPr>
        <w:rFonts w:ascii="Bookman Old Style" w:hAnsi="Bookman Old Style"/>
        <w:sz w:val="18"/>
        <w:szCs w:val="18"/>
      </w:rPr>
      <w:t>01</w:t>
    </w:r>
    <w:r>
      <w:rPr>
        <w:rFonts w:ascii="Bookman Old Style" w:hAnsi="Bookman Old Style"/>
        <w:sz w:val="18"/>
        <w:szCs w:val="18"/>
      </w:rPr>
      <w:t>I</w:t>
    </w:r>
    <w:r w:rsidR="00B205E7" w:rsidRPr="00B205E7">
      <w:rPr>
        <w:rFonts w:ascii="Bookman Old Style" w:hAnsi="Bookman Old Style"/>
        <w:sz w:val="18"/>
        <w:szCs w:val="18"/>
      </w:rPr>
      <w:t xml:space="preserve">    </w:t>
    </w:r>
    <w:r w:rsidR="003C1A37">
      <w:rPr>
        <w:rFonts w:ascii="Bookman Old Style" w:hAnsi="Bookman Old Style"/>
        <w:sz w:val="18"/>
        <w:szCs w:val="18"/>
      </w:rPr>
      <w:t xml:space="preserve">        </w:t>
    </w:r>
    <w:r w:rsidR="00B205E7" w:rsidRPr="00B205E7">
      <w:rPr>
        <w:rFonts w:ascii="Bookman Old Style" w:hAnsi="Bookman Old Style"/>
        <w:sz w:val="18"/>
        <w:szCs w:val="18"/>
      </w:rPr>
      <w:t xml:space="preserve"> AY: 202</w:t>
    </w:r>
    <w:r>
      <w:rPr>
        <w:rFonts w:ascii="Bookman Old Style" w:hAnsi="Bookman Old Style"/>
        <w:sz w:val="18"/>
        <w:szCs w:val="18"/>
      </w:rPr>
      <w:t>3</w:t>
    </w:r>
    <w:r w:rsidR="00B205E7" w:rsidRPr="00B205E7">
      <w:rPr>
        <w:rFonts w:ascii="Bookman Old Style" w:hAnsi="Bookman Old Style"/>
        <w:sz w:val="18"/>
        <w:szCs w:val="18"/>
      </w:rPr>
      <w:t>-202</w:t>
    </w:r>
    <w:r>
      <w:rPr>
        <w:rFonts w:ascii="Bookman Old Style" w:hAnsi="Bookman Old Style"/>
        <w:sz w:val="18"/>
        <w:szCs w:val="18"/>
      </w:rPr>
      <w:t>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540"/>
        </w:tabs>
        <w:ind w:left="46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9303D9"/>
    <w:rsid w:val="00026754"/>
    <w:rsid w:val="0004781E"/>
    <w:rsid w:val="000555A9"/>
    <w:rsid w:val="0008758A"/>
    <w:rsid w:val="000C1E68"/>
    <w:rsid w:val="000D3FC1"/>
    <w:rsid w:val="000D50E0"/>
    <w:rsid w:val="001015FD"/>
    <w:rsid w:val="001307B3"/>
    <w:rsid w:val="001513DF"/>
    <w:rsid w:val="001A2EFD"/>
    <w:rsid w:val="001A3B3D"/>
    <w:rsid w:val="001B67DC"/>
    <w:rsid w:val="001F5230"/>
    <w:rsid w:val="002254A9"/>
    <w:rsid w:val="00233D97"/>
    <w:rsid w:val="002347A2"/>
    <w:rsid w:val="002850E3"/>
    <w:rsid w:val="002D69B8"/>
    <w:rsid w:val="002E3E79"/>
    <w:rsid w:val="003000AC"/>
    <w:rsid w:val="003017F4"/>
    <w:rsid w:val="00354FCF"/>
    <w:rsid w:val="003A19E2"/>
    <w:rsid w:val="003B4E04"/>
    <w:rsid w:val="003C1A37"/>
    <w:rsid w:val="003C68F6"/>
    <w:rsid w:val="003F5A08"/>
    <w:rsid w:val="004031D8"/>
    <w:rsid w:val="00420716"/>
    <w:rsid w:val="00431A76"/>
    <w:rsid w:val="004325FB"/>
    <w:rsid w:val="00440ABE"/>
    <w:rsid w:val="004432BA"/>
    <w:rsid w:val="0044407E"/>
    <w:rsid w:val="00447BB9"/>
    <w:rsid w:val="0046031D"/>
    <w:rsid w:val="004B53FA"/>
    <w:rsid w:val="004C1199"/>
    <w:rsid w:val="004D3C71"/>
    <w:rsid w:val="004D72B5"/>
    <w:rsid w:val="004E1329"/>
    <w:rsid w:val="004E2FC5"/>
    <w:rsid w:val="00540A00"/>
    <w:rsid w:val="00551B7F"/>
    <w:rsid w:val="0056610F"/>
    <w:rsid w:val="00571F42"/>
    <w:rsid w:val="005759F5"/>
    <w:rsid w:val="00575BCA"/>
    <w:rsid w:val="005B0344"/>
    <w:rsid w:val="005B520E"/>
    <w:rsid w:val="005E2800"/>
    <w:rsid w:val="00605825"/>
    <w:rsid w:val="00616B3F"/>
    <w:rsid w:val="00631D52"/>
    <w:rsid w:val="00645D22"/>
    <w:rsid w:val="006465B1"/>
    <w:rsid w:val="00651A08"/>
    <w:rsid w:val="00654204"/>
    <w:rsid w:val="00670434"/>
    <w:rsid w:val="006861DE"/>
    <w:rsid w:val="006B6B66"/>
    <w:rsid w:val="006D1926"/>
    <w:rsid w:val="006F29FD"/>
    <w:rsid w:val="006F6D3D"/>
    <w:rsid w:val="00715BEA"/>
    <w:rsid w:val="00740EEA"/>
    <w:rsid w:val="00764D0C"/>
    <w:rsid w:val="00766672"/>
    <w:rsid w:val="00794804"/>
    <w:rsid w:val="007B33F1"/>
    <w:rsid w:val="007B6DDA"/>
    <w:rsid w:val="007C0308"/>
    <w:rsid w:val="007C2FF2"/>
    <w:rsid w:val="007D6232"/>
    <w:rsid w:val="007F1F99"/>
    <w:rsid w:val="007F768F"/>
    <w:rsid w:val="0080791D"/>
    <w:rsid w:val="0083078D"/>
    <w:rsid w:val="00836367"/>
    <w:rsid w:val="00855A4F"/>
    <w:rsid w:val="00873603"/>
    <w:rsid w:val="00875516"/>
    <w:rsid w:val="00881AE8"/>
    <w:rsid w:val="00894506"/>
    <w:rsid w:val="008A2C7D"/>
    <w:rsid w:val="008C4B23"/>
    <w:rsid w:val="008D5214"/>
    <w:rsid w:val="008D77B4"/>
    <w:rsid w:val="008F6E2C"/>
    <w:rsid w:val="009254A6"/>
    <w:rsid w:val="009303D9"/>
    <w:rsid w:val="00933C64"/>
    <w:rsid w:val="00934569"/>
    <w:rsid w:val="00940F0C"/>
    <w:rsid w:val="00972203"/>
    <w:rsid w:val="009B41E2"/>
    <w:rsid w:val="009D2530"/>
    <w:rsid w:val="009F1D79"/>
    <w:rsid w:val="00A059B3"/>
    <w:rsid w:val="00A455BA"/>
    <w:rsid w:val="00A74D2B"/>
    <w:rsid w:val="00AE3409"/>
    <w:rsid w:val="00B11A60"/>
    <w:rsid w:val="00B17699"/>
    <w:rsid w:val="00B205E7"/>
    <w:rsid w:val="00B22613"/>
    <w:rsid w:val="00B46865"/>
    <w:rsid w:val="00B70365"/>
    <w:rsid w:val="00B768D1"/>
    <w:rsid w:val="00BA1025"/>
    <w:rsid w:val="00BC3420"/>
    <w:rsid w:val="00BD670B"/>
    <w:rsid w:val="00BE78BB"/>
    <w:rsid w:val="00BE7D3C"/>
    <w:rsid w:val="00BF5FF6"/>
    <w:rsid w:val="00C0207F"/>
    <w:rsid w:val="00C16117"/>
    <w:rsid w:val="00C3075A"/>
    <w:rsid w:val="00C30B8C"/>
    <w:rsid w:val="00C5472A"/>
    <w:rsid w:val="00C919A4"/>
    <w:rsid w:val="00CA4392"/>
    <w:rsid w:val="00CC393F"/>
    <w:rsid w:val="00CF6FFC"/>
    <w:rsid w:val="00D02D96"/>
    <w:rsid w:val="00D2176E"/>
    <w:rsid w:val="00D220D0"/>
    <w:rsid w:val="00D632BE"/>
    <w:rsid w:val="00D72D06"/>
    <w:rsid w:val="00D7522C"/>
    <w:rsid w:val="00D7536F"/>
    <w:rsid w:val="00D76668"/>
    <w:rsid w:val="00D95358"/>
    <w:rsid w:val="00E07383"/>
    <w:rsid w:val="00E165BC"/>
    <w:rsid w:val="00E61E12"/>
    <w:rsid w:val="00E7596C"/>
    <w:rsid w:val="00E878F2"/>
    <w:rsid w:val="00E93FFC"/>
    <w:rsid w:val="00EB0439"/>
    <w:rsid w:val="00ED0149"/>
    <w:rsid w:val="00EE2641"/>
    <w:rsid w:val="00EE5D7A"/>
    <w:rsid w:val="00EF7DE3"/>
    <w:rsid w:val="00F03103"/>
    <w:rsid w:val="00F2596A"/>
    <w:rsid w:val="00F271DE"/>
    <w:rsid w:val="00F46902"/>
    <w:rsid w:val="00F618A5"/>
    <w:rsid w:val="00F627DA"/>
    <w:rsid w:val="00F7288F"/>
    <w:rsid w:val="00F847A6"/>
    <w:rsid w:val="00F9441B"/>
    <w:rsid w:val="00FA4C32"/>
    <w:rsid w:val="00FC5946"/>
    <w:rsid w:val="00FE395A"/>
    <w:rsid w:val="00FE7114"/>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AA512FB"/>
  <w15:docId w15:val="{44C984C7-F988-4418-BE0D-048FD4D97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C68F6"/>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540"/>
        <w:tab w:val="num" w:pos="288"/>
      </w:tabs>
      <w:spacing w:before="120" w:after="60"/>
      <w:ind w:left="288"/>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rsid w:val="003C68F6"/>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rsid w:val="003C68F6"/>
    <w:pPr>
      <w:jc w:val="center"/>
    </w:pPr>
  </w:style>
  <w:style w:type="paragraph" w:customStyle="1" w:styleId="Author">
    <w:name w:val="Author"/>
    <w:rsid w:val="003C68F6"/>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rPr>
  </w:style>
  <w:style w:type="character" w:customStyle="1" w:styleId="BodyTextChar">
    <w:name w:val="Body Text Char"/>
    <w:link w:val="BodyText"/>
    <w:rsid w:val="00E7596C"/>
    <w:rPr>
      <w:spacing w:val="-1"/>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rsid w:val="003C68F6"/>
    <w:pPr>
      <w:framePr w:hSpace="187" w:vSpace="187" w:wrap="notBeside" w:vAnchor="text" w:hAnchor="page" w:x="6121" w:y="577"/>
      <w:numPr>
        <w:numId w:val="3"/>
      </w:numPr>
      <w:spacing w:after="40"/>
    </w:pPr>
    <w:rPr>
      <w:sz w:val="16"/>
      <w:szCs w:val="16"/>
    </w:rPr>
  </w:style>
  <w:style w:type="paragraph" w:customStyle="1" w:styleId="papersubtitle">
    <w:name w:val="paper subtitle"/>
    <w:rsid w:val="003C68F6"/>
    <w:pPr>
      <w:spacing w:after="120"/>
      <w:jc w:val="center"/>
    </w:pPr>
    <w:rPr>
      <w:rFonts w:eastAsia="MS Mincho"/>
      <w:noProof/>
      <w:sz w:val="28"/>
      <w:szCs w:val="28"/>
    </w:rPr>
  </w:style>
  <w:style w:type="paragraph" w:customStyle="1" w:styleId="papertitle">
    <w:name w:val="paper title"/>
    <w:rsid w:val="003C68F6"/>
    <w:pPr>
      <w:spacing w:after="120"/>
      <w:jc w:val="center"/>
    </w:pPr>
    <w:rPr>
      <w:rFonts w:eastAsia="MS Mincho"/>
      <w:noProof/>
      <w:sz w:val="48"/>
      <w:szCs w:val="48"/>
    </w:rPr>
  </w:style>
  <w:style w:type="paragraph" w:customStyle="1" w:styleId="references">
    <w:name w:val="references"/>
    <w:rsid w:val="003C68F6"/>
    <w:pPr>
      <w:numPr>
        <w:numId w:val="8"/>
      </w:numPr>
      <w:spacing w:after="50" w:line="180" w:lineRule="exact"/>
      <w:jc w:val="both"/>
    </w:pPr>
    <w:rPr>
      <w:rFonts w:eastAsia="MS Mincho"/>
      <w:noProof/>
      <w:sz w:val="16"/>
      <w:szCs w:val="16"/>
    </w:rPr>
  </w:style>
  <w:style w:type="paragraph" w:customStyle="1" w:styleId="sponsors">
    <w:name w:val="sponsors"/>
    <w:rsid w:val="003C68F6"/>
    <w:pPr>
      <w:framePr w:wrap="auto" w:hAnchor="text" w:x="615" w:y="2239"/>
      <w:pBdr>
        <w:top w:val="single" w:sz="4" w:space="2" w:color="auto"/>
      </w:pBdr>
      <w:ind w:firstLine="288"/>
    </w:pPr>
    <w:rPr>
      <w:sz w:val="16"/>
      <w:szCs w:val="16"/>
    </w:rPr>
  </w:style>
  <w:style w:type="paragraph" w:customStyle="1" w:styleId="tablecolhead">
    <w:name w:val="table col head"/>
    <w:basedOn w:val="Normal"/>
    <w:rsid w:val="003C68F6"/>
    <w:rPr>
      <w:b/>
      <w:bCs/>
      <w:sz w:val="16"/>
      <w:szCs w:val="16"/>
    </w:rPr>
  </w:style>
  <w:style w:type="paragraph" w:customStyle="1" w:styleId="tablecolsubhead">
    <w:name w:val="table col subhead"/>
    <w:basedOn w:val="tablecolhead"/>
    <w:rsid w:val="003C68F6"/>
    <w:rPr>
      <w:i/>
      <w:iCs/>
      <w:sz w:val="15"/>
      <w:szCs w:val="15"/>
    </w:rPr>
  </w:style>
  <w:style w:type="paragraph" w:customStyle="1" w:styleId="tablecopy">
    <w:name w:val="table copy"/>
    <w:rsid w:val="003C68F6"/>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rsid w:val="003C68F6"/>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uiPriority w:val="99"/>
    <w:rsid w:val="001A3B3D"/>
    <w:pPr>
      <w:tabs>
        <w:tab w:val="center" w:pos="4680"/>
        <w:tab w:val="right" w:pos="9360"/>
      </w:tabs>
    </w:pPr>
  </w:style>
  <w:style w:type="character" w:customStyle="1" w:styleId="HeaderChar">
    <w:name w:val="Header Char"/>
    <w:basedOn w:val="DefaultParagraphFont"/>
    <w:link w:val="Header"/>
    <w:uiPriority w:val="99"/>
    <w:rsid w:val="001A3B3D"/>
  </w:style>
  <w:style w:type="paragraph" w:styleId="Footer">
    <w:name w:val="footer"/>
    <w:basedOn w:val="Normal"/>
    <w:link w:val="FooterChar"/>
    <w:uiPriority w:val="99"/>
    <w:rsid w:val="001A3B3D"/>
    <w:pPr>
      <w:tabs>
        <w:tab w:val="center" w:pos="4680"/>
        <w:tab w:val="right" w:pos="9360"/>
      </w:tabs>
    </w:pPr>
  </w:style>
  <w:style w:type="character" w:customStyle="1" w:styleId="FooterChar">
    <w:name w:val="Footer Char"/>
    <w:basedOn w:val="DefaultParagraphFont"/>
    <w:link w:val="Footer"/>
    <w:uiPriority w:val="99"/>
    <w:rsid w:val="001A3B3D"/>
  </w:style>
  <w:style w:type="paragraph" w:styleId="BalloonText">
    <w:name w:val="Balloon Text"/>
    <w:basedOn w:val="Normal"/>
    <w:link w:val="BalloonTextChar"/>
    <w:rsid w:val="00A455BA"/>
    <w:rPr>
      <w:rFonts w:ascii="Tahoma" w:hAnsi="Tahoma" w:cs="Tahoma"/>
      <w:sz w:val="16"/>
      <w:szCs w:val="16"/>
    </w:rPr>
  </w:style>
  <w:style w:type="character" w:customStyle="1" w:styleId="BalloonTextChar">
    <w:name w:val="Balloon Text Char"/>
    <w:basedOn w:val="DefaultParagraphFont"/>
    <w:link w:val="BalloonText"/>
    <w:rsid w:val="00A455B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17973">
      <w:bodyDiv w:val="1"/>
      <w:marLeft w:val="0"/>
      <w:marRight w:val="0"/>
      <w:marTop w:val="0"/>
      <w:marBottom w:val="0"/>
      <w:divBdr>
        <w:top w:val="none" w:sz="0" w:space="0" w:color="auto"/>
        <w:left w:val="none" w:sz="0" w:space="0" w:color="auto"/>
        <w:bottom w:val="none" w:sz="0" w:space="0" w:color="auto"/>
        <w:right w:val="none" w:sz="0" w:space="0" w:color="auto"/>
      </w:divBdr>
    </w:div>
    <w:div w:id="111897731">
      <w:bodyDiv w:val="1"/>
      <w:marLeft w:val="0"/>
      <w:marRight w:val="0"/>
      <w:marTop w:val="0"/>
      <w:marBottom w:val="0"/>
      <w:divBdr>
        <w:top w:val="none" w:sz="0" w:space="0" w:color="auto"/>
        <w:left w:val="none" w:sz="0" w:space="0" w:color="auto"/>
        <w:bottom w:val="none" w:sz="0" w:space="0" w:color="auto"/>
        <w:right w:val="none" w:sz="0" w:space="0" w:color="auto"/>
      </w:divBdr>
    </w:div>
    <w:div w:id="134564661">
      <w:bodyDiv w:val="1"/>
      <w:marLeft w:val="0"/>
      <w:marRight w:val="0"/>
      <w:marTop w:val="0"/>
      <w:marBottom w:val="0"/>
      <w:divBdr>
        <w:top w:val="none" w:sz="0" w:space="0" w:color="auto"/>
        <w:left w:val="none" w:sz="0" w:space="0" w:color="auto"/>
        <w:bottom w:val="none" w:sz="0" w:space="0" w:color="auto"/>
        <w:right w:val="none" w:sz="0" w:space="0" w:color="auto"/>
      </w:divBdr>
    </w:div>
    <w:div w:id="739597752">
      <w:bodyDiv w:val="1"/>
      <w:marLeft w:val="0"/>
      <w:marRight w:val="0"/>
      <w:marTop w:val="0"/>
      <w:marBottom w:val="0"/>
      <w:divBdr>
        <w:top w:val="none" w:sz="0" w:space="0" w:color="auto"/>
        <w:left w:val="none" w:sz="0" w:space="0" w:color="auto"/>
        <w:bottom w:val="none" w:sz="0" w:space="0" w:color="auto"/>
        <w:right w:val="none" w:sz="0" w:space="0" w:color="auto"/>
      </w:divBdr>
    </w:div>
    <w:div w:id="860900509">
      <w:bodyDiv w:val="1"/>
      <w:marLeft w:val="0"/>
      <w:marRight w:val="0"/>
      <w:marTop w:val="0"/>
      <w:marBottom w:val="0"/>
      <w:divBdr>
        <w:top w:val="none" w:sz="0" w:space="0" w:color="auto"/>
        <w:left w:val="none" w:sz="0" w:space="0" w:color="auto"/>
        <w:bottom w:val="none" w:sz="0" w:space="0" w:color="auto"/>
        <w:right w:val="none" w:sz="0" w:space="0" w:color="auto"/>
      </w:divBdr>
    </w:div>
    <w:div w:id="1029187928">
      <w:bodyDiv w:val="1"/>
      <w:marLeft w:val="0"/>
      <w:marRight w:val="0"/>
      <w:marTop w:val="0"/>
      <w:marBottom w:val="0"/>
      <w:divBdr>
        <w:top w:val="none" w:sz="0" w:space="0" w:color="auto"/>
        <w:left w:val="none" w:sz="0" w:space="0" w:color="auto"/>
        <w:bottom w:val="none" w:sz="0" w:space="0" w:color="auto"/>
        <w:right w:val="none" w:sz="0" w:space="0" w:color="auto"/>
      </w:divBdr>
      <w:divsChild>
        <w:div w:id="2048214338">
          <w:marLeft w:val="0"/>
          <w:marRight w:val="0"/>
          <w:marTop w:val="0"/>
          <w:marBottom w:val="0"/>
          <w:divBdr>
            <w:top w:val="none" w:sz="0" w:space="0" w:color="auto"/>
            <w:left w:val="none" w:sz="0" w:space="0" w:color="auto"/>
            <w:bottom w:val="none" w:sz="0" w:space="0" w:color="auto"/>
            <w:right w:val="none" w:sz="0" w:space="0" w:color="auto"/>
          </w:divBdr>
        </w:div>
        <w:div w:id="332417688">
          <w:marLeft w:val="0"/>
          <w:marRight w:val="0"/>
          <w:marTop w:val="0"/>
          <w:marBottom w:val="0"/>
          <w:divBdr>
            <w:top w:val="none" w:sz="0" w:space="0" w:color="auto"/>
            <w:left w:val="none" w:sz="0" w:space="0" w:color="auto"/>
            <w:bottom w:val="none" w:sz="0" w:space="0" w:color="auto"/>
            <w:right w:val="none" w:sz="0" w:space="0" w:color="auto"/>
          </w:divBdr>
        </w:div>
      </w:divsChild>
    </w:div>
    <w:div w:id="1053970366">
      <w:bodyDiv w:val="1"/>
      <w:marLeft w:val="0"/>
      <w:marRight w:val="0"/>
      <w:marTop w:val="0"/>
      <w:marBottom w:val="0"/>
      <w:divBdr>
        <w:top w:val="none" w:sz="0" w:space="0" w:color="auto"/>
        <w:left w:val="none" w:sz="0" w:space="0" w:color="auto"/>
        <w:bottom w:val="none" w:sz="0" w:space="0" w:color="auto"/>
        <w:right w:val="none" w:sz="0" w:space="0" w:color="auto"/>
      </w:divBdr>
    </w:div>
    <w:div w:id="1383672203">
      <w:bodyDiv w:val="1"/>
      <w:marLeft w:val="0"/>
      <w:marRight w:val="0"/>
      <w:marTop w:val="0"/>
      <w:marBottom w:val="0"/>
      <w:divBdr>
        <w:top w:val="none" w:sz="0" w:space="0" w:color="auto"/>
        <w:left w:val="none" w:sz="0" w:space="0" w:color="auto"/>
        <w:bottom w:val="none" w:sz="0" w:space="0" w:color="auto"/>
        <w:right w:val="none" w:sz="0" w:space="0" w:color="auto"/>
      </w:divBdr>
    </w:div>
    <w:div w:id="1519276976">
      <w:bodyDiv w:val="1"/>
      <w:marLeft w:val="0"/>
      <w:marRight w:val="0"/>
      <w:marTop w:val="0"/>
      <w:marBottom w:val="0"/>
      <w:divBdr>
        <w:top w:val="none" w:sz="0" w:space="0" w:color="auto"/>
        <w:left w:val="none" w:sz="0" w:space="0" w:color="auto"/>
        <w:bottom w:val="none" w:sz="0" w:space="0" w:color="auto"/>
        <w:right w:val="none" w:sz="0" w:space="0" w:color="auto"/>
      </w:divBdr>
      <w:divsChild>
        <w:div w:id="1115052299">
          <w:marLeft w:val="0"/>
          <w:marRight w:val="0"/>
          <w:marTop w:val="0"/>
          <w:marBottom w:val="0"/>
          <w:divBdr>
            <w:top w:val="none" w:sz="0" w:space="0" w:color="auto"/>
            <w:left w:val="none" w:sz="0" w:space="0" w:color="auto"/>
            <w:bottom w:val="none" w:sz="0" w:space="0" w:color="auto"/>
            <w:right w:val="none" w:sz="0" w:space="0" w:color="auto"/>
          </w:divBdr>
        </w:div>
        <w:div w:id="662203805">
          <w:marLeft w:val="0"/>
          <w:marRight w:val="0"/>
          <w:marTop w:val="0"/>
          <w:marBottom w:val="0"/>
          <w:divBdr>
            <w:top w:val="none" w:sz="0" w:space="0" w:color="auto"/>
            <w:left w:val="none" w:sz="0" w:space="0" w:color="auto"/>
            <w:bottom w:val="none" w:sz="0" w:space="0" w:color="auto"/>
            <w:right w:val="none" w:sz="0" w:space="0" w:color="auto"/>
          </w:divBdr>
        </w:div>
      </w:divsChild>
    </w:div>
    <w:div w:id="1790320495">
      <w:bodyDiv w:val="1"/>
      <w:marLeft w:val="0"/>
      <w:marRight w:val="0"/>
      <w:marTop w:val="0"/>
      <w:marBottom w:val="0"/>
      <w:divBdr>
        <w:top w:val="none" w:sz="0" w:space="0" w:color="auto"/>
        <w:left w:val="none" w:sz="0" w:space="0" w:color="auto"/>
        <w:bottom w:val="none" w:sz="0" w:space="0" w:color="auto"/>
        <w:right w:val="none" w:sz="0" w:space="0" w:color="auto"/>
      </w:divBdr>
    </w:div>
    <w:div w:id="2134708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932B1E-CE4F-4573-B801-6E35DEE71F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2</Pages>
  <Words>877</Words>
  <Characters>5005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5871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Sumit Dutta</cp:lastModifiedBy>
  <cp:revision>35</cp:revision>
  <cp:lastPrinted>2023-10-06T20:04:00Z</cp:lastPrinted>
  <dcterms:created xsi:type="dcterms:W3CDTF">2022-08-23T07:31:00Z</dcterms:created>
  <dcterms:modified xsi:type="dcterms:W3CDTF">2023-10-07T11:07:00Z</dcterms:modified>
</cp:coreProperties>
</file>