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5C" w14:textId="715E0F41" w:rsidR="006E162F" w:rsidRPr="006E162F" w:rsidRDefault="006E162F" w:rsidP="006E162F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30"/>
          <w:szCs w:val="30"/>
        </w:rPr>
        <w:instrText>HYPERLINK "http://univ.ciciec.com/nd.jsp?id=570"</w:instrText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fldChar w:fldCharType="separate"/>
      </w:r>
      <w:r w:rsidRPr="006E162F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国家</w:t>
      </w:r>
      <w:proofErr w:type="gramStart"/>
      <w:r w:rsidRPr="006E162F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集创</w:t>
      </w:r>
      <w:r w:rsidRPr="006E162F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中</w:t>
      </w:r>
      <w:r w:rsidRPr="006E162F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心杯</w:t>
      </w:r>
      <w:proofErr w:type="gramEnd"/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fldChar w:fldCharType="end"/>
      </w:r>
    </w:p>
    <w:p w14:paraId="3C4AF56F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一、 杯赛题目：基于运算放大器的芯片设计验证全流程</w:t>
      </w:r>
    </w:p>
    <w:p w14:paraId="22B68063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二、 参赛组别：仅限A组</w:t>
      </w:r>
    </w:p>
    <w:p w14:paraId="4E68205E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三、 赛题背景</w:t>
      </w:r>
    </w:p>
    <w:p w14:paraId="0BAE9E27" w14:textId="77777777" w:rsidR="006E162F" w:rsidRPr="006E162F" w:rsidRDefault="006E162F" w:rsidP="006E162F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选取本科生较为熟悉的运算放大器为赛题设计对象，提供正版授权的华大九天EDA工具</w:t>
      </w:r>
      <w:proofErr w:type="gramStart"/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和公版</w:t>
      </w:r>
      <w:proofErr w:type="gramEnd"/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PDK，配合系统化的赛题培训，通过整个赛题的实践过程全方位锻炼和提升学生芯片设计、验证、测试的综合能力。</w:t>
      </w:r>
    </w:p>
    <w:p w14:paraId="44F5F624" w14:textId="77777777" w:rsidR="006E162F" w:rsidRPr="006E162F" w:rsidRDefault="006E162F" w:rsidP="006E162F">
      <w:pPr>
        <w:widowControl/>
        <w:shd w:val="clear" w:color="auto" w:fill="FFFFFF"/>
        <w:ind w:firstLine="45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四、赛题任务</w:t>
      </w:r>
    </w:p>
    <w:p w14:paraId="2AF090DB" w14:textId="77777777" w:rsidR="006E162F" w:rsidRPr="006E162F" w:rsidRDefault="006E162F" w:rsidP="006E162F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以应用于数模混合信号芯片中的运算放大器为对象，完成芯片设计验证的全流程，包括运算放大器的电路和版图设计、设计阶段的</w:t>
      </w:r>
      <w:proofErr w:type="gramStart"/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前仿和</w:t>
      </w:r>
      <w:proofErr w:type="gramEnd"/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后仿验证、以及对芯片测试方案的设计。</w:t>
      </w:r>
    </w:p>
    <w:p w14:paraId="69F1E9DD" w14:textId="77777777" w:rsidR="006E162F" w:rsidRPr="006E162F" w:rsidRDefault="006E162F" w:rsidP="006E162F">
      <w:pPr>
        <w:widowControl/>
        <w:shd w:val="clear" w:color="auto" w:fill="FFFFFF"/>
        <w:ind w:firstLine="45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五、设计指标</w:t>
      </w:r>
    </w:p>
    <w:p w14:paraId="00A5A7FE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1. 使用0.18μm工艺进行设计（华大九天EDA工具</w:t>
      </w:r>
      <w:proofErr w:type="gramStart"/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和公版</w:t>
      </w:r>
      <w:proofErr w:type="gramEnd"/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0.18μm PDK）。</w:t>
      </w:r>
    </w:p>
    <w:p w14:paraId="6E2A738B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(1) 电源电压：1.8V±10%</w:t>
      </w:r>
    </w:p>
    <w:p w14:paraId="6D9F8525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(2) 工作温度，①25℃，②0℃至50℃，③-20℃至85℃，④-40℃至+125℃</w:t>
      </w:r>
    </w:p>
    <w:p w14:paraId="1BC3C62B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2. 设计指标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225"/>
      </w:tblGrid>
      <w:tr w:rsidR="006E162F" w:rsidRPr="006E162F" w14:paraId="0E38DFE3" w14:textId="77777777" w:rsidTr="006E162F"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61E7C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t>指标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C6418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t>设计要求</w:t>
            </w:r>
          </w:p>
        </w:tc>
      </w:tr>
      <w:tr w:rsidR="006E162F" w:rsidRPr="006E162F" w14:paraId="2F07B8EE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F1C1E9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负载电容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A8D53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＝2 pF</w:t>
            </w:r>
          </w:p>
        </w:tc>
      </w:tr>
      <w:tr w:rsidR="006E162F" w:rsidRPr="006E162F" w14:paraId="2AF02433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4E4D50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共模输入电压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F8E183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固定在（VDD + VSS）/2</w:t>
            </w:r>
          </w:p>
        </w:tc>
      </w:tr>
      <w:tr w:rsidR="006E162F" w:rsidRPr="006E162F" w14:paraId="0921AF01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A9888D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输出动态范围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E862C3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输出动态范围[0.1(VDD-VSS), 0.9(VDD-VSS)]</w:t>
            </w:r>
          </w:p>
        </w:tc>
      </w:tr>
      <w:tr w:rsidR="006E162F" w:rsidRPr="006E162F" w14:paraId="34654149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37CDF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静态功耗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A6A19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≤ 2mW</w:t>
            </w:r>
          </w:p>
        </w:tc>
      </w:tr>
      <w:tr w:rsidR="006E162F" w:rsidRPr="006E162F" w14:paraId="2099F3EB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865F45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开环直流增益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01940F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≥ 80 dB</w:t>
            </w:r>
          </w:p>
        </w:tc>
      </w:tr>
      <w:tr w:rsidR="006E162F" w:rsidRPr="006E162F" w14:paraId="6E14FB47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2F4A7F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单位增益带宽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49D8F5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带宽最大化</w:t>
            </w:r>
          </w:p>
        </w:tc>
      </w:tr>
      <w:tr w:rsidR="006E162F" w:rsidRPr="006E162F" w14:paraId="009552FE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F8CF8D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相位裕度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3F1856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≥ 60 degree</w:t>
            </w:r>
          </w:p>
        </w:tc>
      </w:tr>
      <w:tr w:rsidR="006E162F" w:rsidRPr="006E162F" w14:paraId="3C3D6C4B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9D9324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转换速率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2C71C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≥ 30 V/μs</w:t>
            </w:r>
          </w:p>
        </w:tc>
      </w:tr>
      <w:tr w:rsidR="006E162F" w:rsidRPr="006E162F" w14:paraId="737C403E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703B09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共模抑制比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958E2E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≥ 60dB</w:t>
            </w:r>
          </w:p>
        </w:tc>
      </w:tr>
      <w:tr w:rsidR="006E162F" w:rsidRPr="006E162F" w14:paraId="081A0348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B979F2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负电源抑制比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87F049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≥ 80dB</w:t>
            </w:r>
          </w:p>
        </w:tc>
      </w:tr>
      <w:tr w:rsidR="006E162F" w:rsidRPr="006E162F" w14:paraId="64A990CC" w14:textId="77777777" w:rsidTr="006E162F">
        <w:tc>
          <w:tcPr>
            <w:tcW w:w="26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FC892A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等效输入噪声</w:t>
            </w:r>
          </w:p>
        </w:tc>
        <w:tc>
          <w:tcPr>
            <w:tcW w:w="6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271050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 xml:space="preserve">≤ 300 </w:t>
            </w:r>
            <w:proofErr w:type="spellStart"/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nV</w:t>
            </w:r>
            <w:proofErr w:type="spellEnd"/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/ Hz @1KHz</w:t>
            </w:r>
          </w:p>
        </w:tc>
      </w:tr>
    </w:tbl>
    <w:p w14:paraId="5824C3BD" w14:textId="77777777" w:rsidR="006E162F" w:rsidRPr="006E162F" w:rsidRDefault="006E162F" w:rsidP="006E162F">
      <w:pPr>
        <w:widowControl/>
        <w:shd w:val="clear" w:color="auto" w:fill="FFFFFF"/>
        <w:ind w:firstLine="45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六、进阶指标</w:t>
      </w:r>
    </w:p>
    <w:p w14:paraId="15761D81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1. 工艺角下（TT，SS，FF，SF，FS）仍可以满足指标要求；</w:t>
      </w:r>
    </w:p>
    <w:p w14:paraId="6F568A4B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2. 只考虑器件失配（忽略工艺角）的蒙特卡洛仿真（计算4.5个Sigma偏差）仍可以满足指标要求。</w:t>
      </w:r>
    </w:p>
    <w:p w14:paraId="6604546F" w14:textId="77777777" w:rsidR="006E162F" w:rsidRPr="006E162F" w:rsidRDefault="006E162F" w:rsidP="006E162F">
      <w:pPr>
        <w:widowControl/>
        <w:shd w:val="clear" w:color="auto" w:fill="FFFFFF"/>
        <w:ind w:firstLine="45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七、杯赛阶段及提交内容</w:t>
      </w:r>
    </w:p>
    <w:p w14:paraId="4F280376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1. 初赛阶段：</w:t>
      </w:r>
    </w:p>
    <w:p w14:paraId="4D19973D" w14:textId="77777777" w:rsidR="006E162F" w:rsidRPr="006E162F" w:rsidRDefault="006E162F" w:rsidP="006E16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提交芯片设计的技术文档和设计数据，依据评分标准评判成绩进入分赛区决赛，具体包括：</w:t>
      </w:r>
    </w:p>
    <w:p w14:paraId="69CBE30A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(1) 详细设计方案（Word格式）：系统架构分析、关键技术原理分析及电路指标要求；</w:t>
      </w:r>
    </w:p>
    <w:p w14:paraId="4DD1D557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(2) 仿真验证文件：前后仿真结果、原理图、版图及验证文件。</w:t>
      </w:r>
    </w:p>
    <w:p w14:paraId="05F25B3A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2. 分赛区决赛阶段：</w:t>
      </w:r>
    </w:p>
    <w:p w14:paraId="3DA273C5" w14:textId="77777777" w:rsidR="006E162F" w:rsidRPr="006E162F" w:rsidRDefault="006E162F" w:rsidP="006E16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完成芯片设计验证优化现场实操和现场答辩，两部分成绩相加为分赛区决赛总成绩。</w:t>
      </w:r>
    </w:p>
    <w:p w14:paraId="1C403325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(1) 芯片设计验证优化现场实操：现场提供安装好EDA开发环境的电脑，并且环境中会提供一版运算放大器芯片的设计（部分设计参数未达标），比赛现场会公</w:t>
      </w: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布期望的设计指标要求，参赛者需要在2个小时的规定时间内，完成指定参数的设计验证优化工作。</w:t>
      </w:r>
    </w:p>
    <w:p w14:paraId="65F6DF77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(2) 现场答辩：参赛者针对初赛阶段的设计准备设计报告PPT，完成答辩，PPT内容包括项目介绍、关键技术介绍和性能指标等内容。</w:t>
      </w:r>
    </w:p>
    <w:p w14:paraId="4AE7CDF1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3. 总决赛阶段：</w:t>
      </w:r>
    </w:p>
    <w:p w14:paraId="39D47E1A" w14:textId="77777777" w:rsidR="006E162F" w:rsidRPr="006E162F" w:rsidRDefault="006E162F" w:rsidP="006E16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分赛区决赛后，会对进入全国总决赛的队伍公布测试设备清单信息，参赛者需要从测试设备清单中选择合适的测试设备，完成所设计运算放大器芯片的测试方案设计，准备设计报告PPT，进行现场答辩：</w:t>
      </w:r>
    </w:p>
    <w:p w14:paraId="27F68656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(1) 设计报告(PPT格式)：整体测试方案设计、测试项覆盖及测试方法等；</w:t>
      </w:r>
    </w:p>
    <w:p w14:paraId="378C5162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(2) 要求尽可能多的覆盖运算放大器芯片的测试项</w:t>
      </w:r>
    </w:p>
    <w:p w14:paraId="1D1AE2A9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(3) 需要考虑具体指标的测试要求和测试系统的搭建成本</w:t>
      </w:r>
    </w:p>
    <w:p w14:paraId="2B7640DE" w14:textId="77777777" w:rsidR="006E162F" w:rsidRPr="006E162F" w:rsidRDefault="006E162F" w:rsidP="006E162F">
      <w:pPr>
        <w:widowControl/>
        <w:shd w:val="clear" w:color="auto" w:fill="FFFFFF"/>
        <w:ind w:firstLine="45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八、评分标准</w:t>
      </w:r>
    </w:p>
    <w:p w14:paraId="72A34575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1. </w:t>
      </w: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初赛评分依据：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924"/>
        <w:gridCol w:w="1055"/>
        <w:gridCol w:w="5631"/>
      </w:tblGrid>
      <w:tr w:rsidR="006E162F" w:rsidRPr="006E162F" w14:paraId="66CF59DD" w14:textId="77777777" w:rsidTr="006E162F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C9E46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大项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0DE8A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61865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5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02A06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评分要求</w:t>
            </w:r>
          </w:p>
        </w:tc>
      </w:tr>
      <w:tr w:rsidR="006E162F" w:rsidRPr="006E162F" w14:paraId="53835F58" w14:textId="77777777" w:rsidTr="006E162F">
        <w:tc>
          <w:tcPr>
            <w:tcW w:w="15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76F1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性能指标</w:t>
            </w:r>
          </w:p>
          <w:p w14:paraId="072CBBB7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（60分）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A1B78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电路指标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CA915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30分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F3FFB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 满足运放的功能指标。</w:t>
            </w:r>
          </w:p>
          <w:p w14:paraId="6B66403F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2. 满足带宽和稳定度的指标。</w:t>
            </w:r>
          </w:p>
          <w:p w14:paraId="4CBB9657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 满足一定工作温度要求。</w:t>
            </w:r>
          </w:p>
        </w:tc>
      </w:tr>
      <w:tr w:rsidR="006E162F" w:rsidRPr="006E162F" w14:paraId="0AB34748" w14:textId="77777777" w:rsidTr="006E162F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EDA7B4" w14:textId="77777777" w:rsidR="006E162F" w:rsidRPr="006E162F" w:rsidRDefault="006E162F" w:rsidP="006E162F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7A47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版图质量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C6D39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15分</w:t>
            </w:r>
          </w:p>
        </w:tc>
        <w:tc>
          <w:tcPr>
            <w:tcW w:w="544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770C50" w14:textId="77777777" w:rsidR="006E162F" w:rsidRPr="006E162F" w:rsidRDefault="006E162F" w:rsidP="006E162F">
            <w:pPr>
              <w:widowControl/>
              <w:wordWrap w:val="0"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 芯片版图布局合理。</w:t>
            </w:r>
          </w:p>
          <w:p w14:paraId="5A1FFC0E" w14:textId="77777777" w:rsidR="006E162F" w:rsidRPr="006E162F" w:rsidRDefault="006E162F" w:rsidP="006E162F">
            <w:pPr>
              <w:widowControl/>
              <w:wordWrap w:val="0"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2. 完成DRC、LVS验证。</w:t>
            </w:r>
          </w:p>
          <w:p w14:paraId="18157842" w14:textId="77777777" w:rsidR="006E162F" w:rsidRPr="006E162F" w:rsidRDefault="006E162F" w:rsidP="006E162F">
            <w:pPr>
              <w:widowControl/>
              <w:wordWrap w:val="0"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 版图设计报告详细充分。</w:t>
            </w:r>
          </w:p>
        </w:tc>
      </w:tr>
      <w:tr w:rsidR="006E162F" w:rsidRPr="006E162F" w14:paraId="11C0AB8C" w14:textId="77777777" w:rsidTr="006E162F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C25DB0" w14:textId="77777777" w:rsidR="006E162F" w:rsidRPr="006E162F" w:rsidRDefault="006E162F" w:rsidP="006E162F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0FC2F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设计完整性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76959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15分</w:t>
            </w:r>
          </w:p>
        </w:tc>
        <w:tc>
          <w:tcPr>
            <w:tcW w:w="544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13FBE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 完整的电路图，含偏置电路。</w:t>
            </w:r>
          </w:p>
          <w:p w14:paraId="7FF72FA4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2. 完整的版图设计。</w:t>
            </w:r>
          </w:p>
          <w:p w14:paraId="48EB9BB1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 完整的设计方案、仿真分析报告。</w:t>
            </w:r>
          </w:p>
        </w:tc>
      </w:tr>
      <w:tr w:rsidR="006E162F" w:rsidRPr="006E162F" w14:paraId="6D86E26F" w14:textId="77777777" w:rsidTr="006E162F"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1CFF6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优化指标</w:t>
            </w:r>
          </w:p>
          <w:p w14:paraId="3A13C963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1BD93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优化目标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2656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20分</w:t>
            </w:r>
          </w:p>
        </w:tc>
        <w:tc>
          <w:tcPr>
            <w:tcW w:w="5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A7FDD2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 创新性：电路架构和算法是否有创新。</w:t>
            </w:r>
          </w:p>
          <w:p w14:paraId="0FC15B5A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2. 频率稳定度的理论分析与仿真结果对比。</w:t>
            </w:r>
          </w:p>
          <w:p w14:paraId="07DA3B0E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 后仿真结果分析及优化。</w:t>
            </w:r>
          </w:p>
          <w:p w14:paraId="5A1833C5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4. 满足技术指标下，面积和功耗越小越好。</w:t>
            </w:r>
          </w:p>
        </w:tc>
      </w:tr>
      <w:tr w:rsidR="006E162F" w:rsidRPr="006E162F" w14:paraId="4796E8E7" w14:textId="77777777" w:rsidTr="006E162F"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A99C4E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文档撰写</w:t>
            </w:r>
          </w:p>
          <w:p w14:paraId="07DE5067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F40C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文档质量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2414F1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20分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41985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1. 设计文档格式美观、重点突出、条理清晰。</w:t>
            </w:r>
          </w:p>
          <w:p w14:paraId="1893F775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2. 设计方案原理分析合理、逻辑清晰。</w:t>
            </w:r>
          </w:p>
          <w:p w14:paraId="7F890BCE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lastRenderedPageBreak/>
              <w:t>3. 分析和仿真验证报告内容详细充分。</w:t>
            </w:r>
          </w:p>
        </w:tc>
      </w:tr>
      <w:tr w:rsidR="006E162F" w:rsidRPr="006E162F" w14:paraId="6AB66C13" w14:textId="77777777" w:rsidTr="006E162F"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1C48E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附加题</w:t>
            </w:r>
          </w:p>
          <w:p w14:paraId="3E8E3EDF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0ECF32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附加题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F975E" w14:textId="77777777" w:rsidR="006E162F" w:rsidRPr="006E162F" w:rsidRDefault="006E162F" w:rsidP="006E162F">
            <w:pPr>
              <w:widowControl/>
              <w:jc w:val="center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20分</w:t>
            </w:r>
          </w:p>
        </w:tc>
        <w:tc>
          <w:tcPr>
            <w:tcW w:w="5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EC1B2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1. 在工艺角下仍满足频率稳定度的要求。</w:t>
            </w:r>
          </w:p>
          <w:p w14:paraId="47E9AD9E" w14:textId="77777777" w:rsidR="006E162F" w:rsidRPr="006E162F" w:rsidRDefault="006E162F" w:rsidP="006E162F">
            <w:pPr>
              <w:widowControl/>
              <w:ind w:left="36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6E162F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2. 在蒙特卡洛仿真下，仍满足频率稳定度的要求。</w:t>
            </w:r>
          </w:p>
        </w:tc>
      </w:tr>
    </w:tbl>
    <w:p w14:paraId="735D0165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2. 分赛区决赛和总决赛评分依据</w:t>
      </w:r>
    </w:p>
    <w:p w14:paraId="520B807E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(1) 依据芯片设计验证优化现场实操对于指定指标的优化完成情况评分</w:t>
      </w:r>
    </w:p>
    <w:p w14:paraId="1E4D44E8" w14:textId="77777777" w:rsidR="006E162F" w:rsidRPr="006E162F" w:rsidRDefault="006E162F" w:rsidP="006E162F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(2) 依据现场答辩和问答表现情况评分</w:t>
      </w:r>
    </w:p>
    <w:p w14:paraId="155937AC" w14:textId="77777777" w:rsidR="006E162F" w:rsidRPr="006E162F" w:rsidRDefault="006E162F" w:rsidP="006E162F">
      <w:pPr>
        <w:widowControl/>
        <w:shd w:val="clear" w:color="auto" w:fill="FFFFFF"/>
        <w:ind w:firstLine="450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6E162F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九、其他注意事项</w:t>
      </w:r>
    </w:p>
    <w:p w14:paraId="1AB98E97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1. 参加企业命题杯赛的作品，杯赛出题企业有权在同等条件下优先购买参加本</w:t>
      </w:r>
      <w:proofErr w:type="gramStart"/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企业杯赛</w:t>
      </w:r>
      <w:proofErr w:type="gramEnd"/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及单项奖获奖团队作品的知识产权。</w:t>
      </w:r>
    </w:p>
    <w:p w14:paraId="5B9FE6CF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2. 大赛组委会和杯赛企业对参赛作品提交的材料拥有使用权和展示权。</w:t>
      </w:r>
    </w:p>
    <w:p w14:paraId="206676A2" w14:textId="77777777" w:rsidR="006E162F" w:rsidRPr="006E162F" w:rsidRDefault="006E162F" w:rsidP="006E162F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6E162F">
        <w:rPr>
          <w:rFonts w:ascii="微软雅黑" w:eastAsia="微软雅黑" w:hAnsi="微软雅黑" w:cs="宋体" w:hint="eastAsia"/>
          <w:color w:val="666666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5167918C" w14:textId="77777777" w:rsidR="00C61FD6" w:rsidRPr="006E162F" w:rsidRDefault="00C61FD6"/>
    <w:sectPr w:rsidR="00C61FD6" w:rsidRPr="006E1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92"/>
    <w:rsid w:val="000315F0"/>
    <w:rsid w:val="002556BC"/>
    <w:rsid w:val="00470B92"/>
    <w:rsid w:val="006E162F"/>
    <w:rsid w:val="00C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6535-8C67-4D80-8A3B-921D3F30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16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1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16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6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16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16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1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162F"/>
    <w:rPr>
      <w:b/>
      <w:bCs/>
    </w:rPr>
  </w:style>
  <w:style w:type="character" w:styleId="a5">
    <w:name w:val="Hyperlink"/>
    <w:basedOn w:val="a0"/>
    <w:uiPriority w:val="99"/>
    <w:unhideWhenUsed/>
    <w:rsid w:val="006E16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162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E1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2023-02-03T12:49:00Z</dcterms:created>
  <dcterms:modified xsi:type="dcterms:W3CDTF">2023-02-03T12:50:00Z</dcterms:modified>
</cp:coreProperties>
</file>