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7ABD" w14:textId="5CD8D94C" w:rsidR="00B70985" w:rsidRPr="00B70985" w:rsidRDefault="00B70985" w:rsidP="00B70985">
      <w:pPr>
        <w:widowControl/>
        <w:shd w:val="clear" w:color="auto" w:fill="FFFFFF"/>
        <w:spacing w:line="552" w:lineRule="atLeast"/>
        <w:ind w:left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  <w:instrText xml:space="preserve"> </w:instrText>
      </w:r>
      <w:r>
        <w:rPr>
          <w:rFonts w:ascii="微软雅黑" w:eastAsia="微软雅黑" w:hAnsi="微软雅黑" w:cs="宋体" w:hint="eastAsia"/>
          <w:b/>
          <w:bCs/>
          <w:color w:val="666666"/>
          <w:kern w:val="0"/>
          <w:sz w:val="30"/>
          <w:szCs w:val="30"/>
        </w:rPr>
        <w:instrText>HYPERLINK "http://univ.ciciec.com/nd.jsp?id=569"</w:instrText>
      </w:r>
      <w:r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  <w:instrText xml:space="preserve"> \l "_jcp=1" </w:instrText>
      </w:r>
      <w:r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</w:r>
      <w:r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  <w:fldChar w:fldCharType="separate"/>
      </w:r>
      <w:proofErr w:type="gramStart"/>
      <w:r w:rsidRPr="00B70985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雨骤</w:t>
      </w:r>
      <w:r w:rsidRPr="00B70985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杯</w:t>
      </w:r>
      <w:proofErr w:type="gramEnd"/>
      <w:r>
        <w:rPr>
          <w:rFonts w:ascii="微软雅黑" w:eastAsia="微软雅黑" w:hAnsi="微软雅黑" w:cs="宋体"/>
          <w:b/>
          <w:bCs/>
          <w:color w:val="666666"/>
          <w:kern w:val="0"/>
          <w:sz w:val="30"/>
          <w:szCs w:val="30"/>
        </w:rPr>
        <w:fldChar w:fldCharType="end"/>
      </w:r>
    </w:p>
    <w:p w14:paraId="5A884900" w14:textId="77777777" w:rsidR="00B70985" w:rsidRPr="00B70985" w:rsidRDefault="00B70985" w:rsidP="00B709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70985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一、杯赛题目：基于“IOC片上仪器”构建自主可控智能硬件与集成电路测试系统</w:t>
      </w:r>
    </w:p>
    <w:p w14:paraId="39656283" w14:textId="77777777" w:rsidR="00B70985" w:rsidRPr="00B70985" w:rsidRDefault="00B70985" w:rsidP="00B709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70985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二、参赛组别：仅限A组</w:t>
      </w:r>
    </w:p>
    <w:p w14:paraId="01812073" w14:textId="77777777" w:rsidR="00B70985" w:rsidRPr="00B70985" w:rsidRDefault="00B70985" w:rsidP="00B709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70985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三、赛题内容：</w:t>
      </w:r>
    </w:p>
    <w:p w14:paraId="51C67B9F" w14:textId="77777777" w:rsidR="00B70985" w:rsidRPr="00B70985" w:rsidRDefault="00B70985" w:rsidP="00B70985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2023年全国大学生集成电路创新创业大赛—— “雨骤杯”由全球“片上仪器”引领</w:t>
      </w:r>
      <w:proofErr w:type="gramStart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者雨骤科技</w:t>
      </w:r>
      <w:proofErr w:type="gramEnd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(中国)有限公司领衔支持，致力于将最前沿的IOC（Instruments on Chip）片上仪器技术与智能硬件相结合，将工业界先进的“芯片+软件即仪器”理念带给每一个参赛团队。</w:t>
      </w:r>
    </w:p>
    <w:p w14:paraId="4681642B" w14:textId="77777777" w:rsidR="00B70985" w:rsidRPr="00B70985" w:rsidRDefault="00B70985" w:rsidP="00B70985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概述：基于</w:t>
      </w:r>
      <w:proofErr w:type="gramStart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雨骤片上</w:t>
      </w:r>
      <w:proofErr w:type="gramEnd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仪器平台的模拟与数字I/O为核心，借助灵活开放的API、 “自定义RTL片上仪器”模块搭配自选的外设传感器，执行器等外部模块，设计具有“输入数据采集”，“信号分析/处理”，“执行输出/显示”的智能硬件系统，并从外设传感器/执行器中自选任</w:t>
      </w:r>
      <w:proofErr w:type="gramStart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一</w:t>
      </w:r>
      <w:proofErr w:type="gramEnd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核心芯片（模拟IC,   数字IC，数模混合IC等）配套设计并实现该芯片的自动化功能/故障检测及性能测试系统，以验证</w:t>
      </w:r>
      <w:proofErr w:type="gramStart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该核心</w:t>
      </w:r>
      <w:proofErr w:type="gramEnd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集成电路的有效性，在外设核心芯片出现故障时能及时排查并及时替换，恢复整个智能硬件系统的有效性，减少系统</w:t>
      </w:r>
      <w:proofErr w:type="gramStart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宕</w:t>
      </w:r>
      <w:proofErr w:type="gramEnd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机时间，提升系统可靠性。</w:t>
      </w:r>
    </w:p>
    <w:p w14:paraId="6CECB004" w14:textId="77777777" w:rsidR="00B70985" w:rsidRPr="00B70985" w:rsidRDefault="00B70985" w:rsidP="00B70985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要求智能硬件设计部分以</w:t>
      </w:r>
      <w:proofErr w:type="gramStart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雨骤片上</w:t>
      </w:r>
      <w:proofErr w:type="gramEnd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仪器平台为核心（避免使用其他嵌入式处理器含进口处理器），设计部分的传感器和执行器外部模块无以上限制。要求充分使用片上仪器平台的模拟与数字I/O。</w:t>
      </w:r>
    </w:p>
    <w:p w14:paraId="4F2986F5" w14:textId="77777777" w:rsidR="00B70985" w:rsidRPr="00B70985" w:rsidRDefault="00B70985" w:rsidP="00B70985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要求智能硬件的核心芯片测试部分必须充分利用雨骤“IOC片上仪器”的模拟以及数字I/O，可以选择使用片上仪器上位机API或者选择使用“自定义RTL模块”来完成对芯片的自动化功能/故障检测及性能测试。可根据作品需要酌情使用“雨骤云编译”模块，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USB hub扩展模块等。所实现的作品具有创新性，实用性以及一定的市场应用场景与创业价值。</w:t>
      </w:r>
    </w:p>
    <w:p w14:paraId="072B4870" w14:textId="77777777" w:rsidR="00B70985" w:rsidRPr="00B70985" w:rsidRDefault="00B70985" w:rsidP="00B709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70985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四、杯赛不同阶段具体要求：</w:t>
      </w:r>
    </w:p>
    <w:p w14:paraId="2286A597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1. </w:t>
      </w:r>
      <w:r w:rsidRPr="00B7098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初赛阶段：</w:t>
      </w:r>
    </w:p>
    <w:p w14:paraId="228B4E79" w14:textId="77777777" w:rsidR="00B70985" w:rsidRPr="00B70985" w:rsidRDefault="00B70985" w:rsidP="00B709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提交一套基于片上仪器平台（Raindrop-S）与外设传感器结合的自主可控智能硬件设计方案，（智能硬件应至少包含信号采集、信号处理、执行输出三个环节），并提交利用片上仪器平台对外设传感器上的至少一颗核心芯片（自选）进行故障检测、功能验证测试的配套方案。</w:t>
      </w:r>
    </w:p>
    <w:p w14:paraId="554E4FC6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2. </w:t>
      </w:r>
      <w:r w:rsidRPr="00B7098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分赛区决赛阶段：</w:t>
      </w:r>
    </w:p>
    <w:p w14:paraId="38573446" w14:textId="77777777" w:rsidR="00B70985" w:rsidRPr="00B70985" w:rsidRDefault="00B70985" w:rsidP="00B709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将初赛提交的理论方案进行软硬件实现。</w:t>
      </w:r>
    </w:p>
    <w:p w14:paraId="047D3700" w14:textId="77777777" w:rsidR="00B70985" w:rsidRPr="00B70985" w:rsidRDefault="00B70985" w:rsidP="00B709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可以使用片上仪器平台的软件API（C、Python文本化API或LabVIEW图形化API或两者相结合）完成智能硬件基于上位机的智能算法。</w:t>
      </w:r>
    </w:p>
    <w:p w14:paraId="52B3BF1C" w14:textId="77777777" w:rsidR="00B70985" w:rsidRPr="00B70985" w:rsidRDefault="00B70985" w:rsidP="00B709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可以使用片上仪器平台的“RTL自定义”模块配合“雨骤云编译”实现智能硬件的片上智能算法。</w:t>
      </w:r>
    </w:p>
    <w:p w14:paraId="54B77348" w14:textId="77777777" w:rsidR="00B70985" w:rsidRPr="00B70985" w:rsidRDefault="00B70985" w:rsidP="00B709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可以使用片上仪器平台的软件API（C、Python文本化API或LabVIEW图形化API或两者相结合）完成芯片的通用参数测试。</w:t>
      </w:r>
    </w:p>
    <w:p w14:paraId="1CCE7065" w14:textId="77777777" w:rsidR="00B70985" w:rsidRPr="00B70985" w:rsidRDefault="00B70985" w:rsidP="00B709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可以使用片上仪器平台的“RTL自定义仪器”模块配合“雨骤云编译”完成芯片测试的数字接口设计及测试逻辑“片上化”,   </w:t>
      </w:r>
      <w:proofErr w:type="gramStart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并最大</w:t>
      </w:r>
      <w:proofErr w:type="gramEnd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程度实现自动化测试流程。</w:t>
      </w:r>
    </w:p>
    <w:p w14:paraId="36BA80FF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3. </w:t>
      </w:r>
      <w:r w:rsidRPr="00B70985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全国总决赛阶段：</w:t>
      </w:r>
    </w:p>
    <w:p w14:paraId="2BF39A38" w14:textId="77777777" w:rsidR="00B70985" w:rsidRPr="00B70985" w:rsidRDefault="00B70985" w:rsidP="00B709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在分赛区决赛的基础上，进一步整合智能硬件及核心芯片测试系统的一体性。</w:t>
      </w:r>
    </w:p>
    <w:p w14:paraId="3B70192E" w14:textId="77777777" w:rsidR="00B70985" w:rsidRPr="00B70985" w:rsidRDefault="00B70985" w:rsidP="00B7098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Raindrop-S片上仪器平台采用模块化设计，全国总决赛要求参赛队自制待测件（即包含待测核心芯片的待测件DUT）负载板（Load Board）结合片上仪器平台完成一体化芯片测试。杯赛组委会提供负载板统一规格及弹针接口要求。</w:t>
      </w:r>
    </w:p>
    <w:p w14:paraId="5682D473" w14:textId="77777777" w:rsidR="00B70985" w:rsidRPr="00B70985" w:rsidRDefault="00B70985" w:rsidP="00B709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70985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五、提交内容要求：</w:t>
      </w:r>
    </w:p>
    <w:p w14:paraId="741D1857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1. 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作品报告：至少包含两部分即“智能硬件设计部分报告”及“核心集成电路测试部分报告”</w:t>
      </w:r>
    </w:p>
    <w:p w14:paraId="1B3BB645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2. 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作品展板（团队介绍、项目创意灵感、项目描述简介、技术特色创新点、系统原理及框架、完成情况及后续工作）</w:t>
      </w:r>
    </w:p>
    <w:p w14:paraId="5CCC47DC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3. 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作品</w:t>
      </w:r>
      <w:r w:rsidRPr="00B70985">
        <w:rPr>
          <w:rFonts w:ascii="Arial" w:eastAsia="微软雅黑" w:hAnsi="Arial" w:cs="Arial"/>
          <w:color w:val="666666"/>
          <w:kern w:val="0"/>
          <w:szCs w:val="21"/>
        </w:rPr>
        <w:t>PPT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，即详细展开展板内容必须包含但不仅限于团队介绍、项目创意灵感、项目描述简介、技术特色创新点、系统原理及框架、完成情况及后续工作。</w:t>
      </w:r>
    </w:p>
    <w:p w14:paraId="23EDB81D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4. 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系统设计方案中的“创新创业”亮点功能介绍、系统设计架构图、软硬件设计功能划分，设计及测试部分合理划分。</w:t>
      </w:r>
    </w:p>
    <w:p w14:paraId="71BCE74E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5. 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设计及测试部分的展示图片、展示视频及对应内容在社交平台上宣传的链接及反响。</w:t>
      </w:r>
    </w:p>
    <w:p w14:paraId="77029311" w14:textId="77777777" w:rsidR="00B70985" w:rsidRPr="00B70985" w:rsidRDefault="00B70985" w:rsidP="00B709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36"/>
          <w:szCs w:val="21"/>
        </w:rPr>
        <w:t>提交的详细技术相关文件及内容：</w:t>
      </w:r>
    </w:p>
    <w:p w14:paraId="38D0FD92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1. 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系统原理图</w:t>
      </w:r>
    </w:p>
    <w:p w14:paraId="449C9066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2. 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软硬件代码（上位机软件代码及</w:t>
      </w:r>
      <w:r w:rsidRPr="00B70985">
        <w:rPr>
          <w:rFonts w:ascii="Arial" w:eastAsia="微软雅黑" w:hAnsi="Arial" w:cs="Arial"/>
          <w:color w:val="666666"/>
          <w:kern w:val="0"/>
          <w:szCs w:val="21"/>
        </w:rPr>
        <w:t>RTL coding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）</w:t>
      </w:r>
    </w:p>
    <w:p w14:paraId="455C6209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3. 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仿真及测试结果情况数据</w:t>
      </w:r>
    </w:p>
    <w:p w14:paraId="0429C9F7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4. 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现场答辩及演示实际结果</w:t>
      </w:r>
    </w:p>
    <w:p w14:paraId="5235C246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5. 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系统技术方案说明书</w:t>
      </w:r>
    </w:p>
    <w:p w14:paraId="736AE473" w14:textId="77777777" w:rsidR="00B70985" w:rsidRPr="00B70985" w:rsidRDefault="00B70985" w:rsidP="00B709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70985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六、评分规则：</w:t>
      </w:r>
    </w:p>
    <w:tbl>
      <w:tblPr>
        <w:tblW w:w="10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630"/>
        <w:gridCol w:w="7102"/>
      </w:tblGrid>
      <w:tr w:rsidR="00B70985" w:rsidRPr="00B70985" w14:paraId="15401D47" w14:textId="77777777" w:rsidTr="00B70985">
        <w:tc>
          <w:tcPr>
            <w:tcW w:w="32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F4A1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Cs w:val="21"/>
              </w:rPr>
              <w:lastRenderedPageBreak/>
              <w:t>内容</w:t>
            </w:r>
          </w:p>
        </w:tc>
        <w:tc>
          <w:tcPr>
            <w:tcW w:w="690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7B136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Cs w:val="21"/>
              </w:rPr>
              <w:t>分值</w:t>
            </w:r>
          </w:p>
        </w:tc>
        <w:tc>
          <w:tcPr>
            <w:tcW w:w="10920" w:type="dxa"/>
            <w:tcBorders>
              <w:top w:val="outset" w:sz="6" w:space="0" w:color="000000"/>
              <w:left w:val="nil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62D9A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b/>
                <w:bCs/>
                <w:color w:val="666666"/>
                <w:kern w:val="0"/>
                <w:szCs w:val="21"/>
              </w:rPr>
              <w:t>评分依据</w:t>
            </w:r>
          </w:p>
        </w:tc>
      </w:tr>
      <w:tr w:rsidR="00B70985" w:rsidRPr="00B70985" w14:paraId="410894D6" w14:textId="77777777" w:rsidTr="00B70985">
        <w:tc>
          <w:tcPr>
            <w:tcW w:w="3225" w:type="dxa"/>
            <w:tcBorders>
              <w:top w:val="nil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FE656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1.   完成基于“Raindrop-S”的智能硬件系统设计及原型开发</w:t>
            </w:r>
          </w:p>
        </w:tc>
        <w:tc>
          <w:tcPr>
            <w:tcW w:w="690" w:type="dxa"/>
            <w:tcBorders>
              <w:top w:val="nil"/>
              <w:left w:val="nil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5E44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25分</w:t>
            </w:r>
          </w:p>
        </w:tc>
        <w:tc>
          <w:tcPr>
            <w:tcW w:w="10920" w:type="dxa"/>
            <w:tcBorders>
              <w:top w:val="nil"/>
              <w:left w:val="nil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1532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以</w:t>
            </w:r>
            <w:proofErr w:type="gramStart"/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”</w:t>
            </w:r>
            <w:proofErr w:type="gramEnd"/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Raindrop-S</w:t>
            </w:r>
            <w:proofErr w:type="gramStart"/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”</w:t>
            </w:r>
            <w:proofErr w:type="gramEnd"/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为系统核心，未使用其他处理器/嵌入式处理器</w:t>
            </w:r>
          </w:p>
          <w:p w14:paraId="13D6E560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是否充分使用了片上仪器平台的模拟I/O及数字I/O</w:t>
            </w:r>
          </w:p>
          <w:p w14:paraId="362A4EEB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是否具有良好的人机交互GUI</w:t>
            </w:r>
          </w:p>
          <w:p w14:paraId="10226C4F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完整具备智能“感知”、“决策”、“执行”功能</w:t>
            </w:r>
          </w:p>
          <w:p w14:paraId="13A1CB7F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是否使用了自定义IP，配合自选外设传感器、执行器等外部模块</w:t>
            </w:r>
          </w:p>
        </w:tc>
      </w:tr>
      <w:tr w:rsidR="00B70985" w:rsidRPr="00B70985" w14:paraId="6B2FF519" w14:textId="77777777" w:rsidTr="00B70985">
        <w:tc>
          <w:tcPr>
            <w:tcW w:w="3225" w:type="dxa"/>
            <w:tcBorders>
              <w:top w:val="nil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2BD72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2.   完成基于Raindrop系列（不限型号）的核心外设芯片测试系统开发</w:t>
            </w:r>
          </w:p>
        </w:tc>
        <w:tc>
          <w:tcPr>
            <w:tcW w:w="690" w:type="dxa"/>
            <w:tcBorders>
              <w:top w:val="nil"/>
              <w:left w:val="nil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80DF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25分</w:t>
            </w:r>
          </w:p>
        </w:tc>
        <w:tc>
          <w:tcPr>
            <w:tcW w:w="10920" w:type="dxa"/>
            <w:tcBorders>
              <w:top w:val="nil"/>
              <w:left w:val="nil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EEFA3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针对自行选择的智能硬件外设中某一个/或多个核心芯片，使用Raindrop系列片上仪器（型号不限），来进行芯片有效性验证及性能测试。</w:t>
            </w:r>
          </w:p>
          <w:p w14:paraId="0B9C1291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充分利用雨骤“IOC片上仪器”的模拟以及数字I/O</w:t>
            </w:r>
          </w:p>
          <w:p w14:paraId="7D80E9B0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是否具有良好的人机GUI交互</w:t>
            </w:r>
          </w:p>
          <w:p w14:paraId="5591FACC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是否采用自动化无干预测试流程完成所有功能及性能测试。</w:t>
            </w:r>
          </w:p>
          <w:p w14:paraId="5C4F59AC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是否采用了自定义测试IP</w:t>
            </w:r>
          </w:p>
        </w:tc>
      </w:tr>
      <w:tr w:rsidR="00B70985" w:rsidRPr="00B70985" w14:paraId="5A577496" w14:textId="77777777" w:rsidTr="00B70985">
        <w:tc>
          <w:tcPr>
            <w:tcW w:w="3225" w:type="dxa"/>
            <w:tcBorders>
              <w:top w:val="nil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A337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3. 智能硬件的额外功能及一体化实现</w:t>
            </w:r>
          </w:p>
        </w:tc>
        <w:tc>
          <w:tcPr>
            <w:tcW w:w="690" w:type="dxa"/>
            <w:tcBorders>
              <w:top w:val="nil"/>
              <w:left w:val="nil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3472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20分</w:t>
            </w:r>
          </w:p>
        </w:tc>
        <w:tc>
          <w:tcPr>
            <w:tcW w:w="10920" w:type="dxa"/>
            <w:tcBorders>
              <w:top w:val="nil"/>
              <w:left w:val="nil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CD7B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是否遵循Raindrop-S平台磁吸式弹针硬件接口规范自主设计外设载板（Load board）/ 或其他Raindrop标准接口载板</w:t>
            </w:r>
          </w:p>
          <w:p w14:paraId="6473E03E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是否包含智能硬件外设（传感器、执行器）载板</w:t>
            </w:r>
          </w:p>
          <w:p w14:paraId="4C6E8E67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是否包含智能硬件核心待测芯片载板</w:t>
            </w:r>
          </w:p>
          <w:p w14:paraId="4859E421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是否使用了丰富的SDK API接口等功能</w:t>
            </w:r>
          </w:p>
          <w:p w14:paraId="3B91903E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是否在Load board中至少使用了Raindrop弹针接口中的数字I/O，是否使用了USB-Hub </w:t>
            </w:r>
            <w:proofErr w:type="spellStart"/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TypeC</w:t>
            </w:r>
            <w:proofErr w:type="spellEnd"/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外设等</w:t>
            </w:r>
          </w:p>
        </w:tc>
      </w:tr>
      <w:tr w:rsidR="00B70985" w:rsidRPr="00B70985" w14:paraId="472FC3D2" w14:textId="77777777" w:rsidTr="00B70985">
        <w:tc>
          <w:tcPr>
            <w:tcW w:w="3225" w:type="dxa"/>
            <w:tcBorders>
              <w:top w:val="nil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8511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lastRenderedPageBreak/>
              <w:t>4．设计工程归档专业度，配套展示视频、图文、工程项目代码</w:t>
            </w:r>
          </w:p>
        </w:tc>
        <w:tc>
          <w:tcPr>
            <w:tcW w:w="690" w:type="dxa"/>
            <w:tcBorders>
              <w:top w:val="nil"/>
              <w:left w:val="nil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DD091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10分</w:t>
            </w:r>
          </w:p>
        </w:tc>
        <w:tc>
          <w:tcPr>
            <w:tcW w:w="10920" w:type="dxa"/>
            <w:tcBorders>
              <w:top w:val="nil"/>
              <w:left w:val="nil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1A07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详实规范的设计文档、含视频、工程文件、图文描述</w:t>
            </w:r>
          </w:p>
          <w:p w14:paraId="178E3FBC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是否开源设计并分享给更多创新创业团队，作品在网络及社交媒体上的宣传情况</w:t>
            </w:r>
          </w:p>
        </w:tc>
      </w:tr>
      <w:tr w:rsidR="00B70985" w:rsidRPr="00B70985" w14:paraId="75C856FF" w14:textId="77777777" w:rsidTr="00B70985">
        <w:tc>
          <w:tcPr>
            <w:tcW w:w="3225" w:type="dxa"/>
            <w:tcBorders>
              <w:top w:val="nil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35CB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5.   答辩和现场演示</w:t>
            </w:r>
          </w:p>
        </w:tc>
        <w:tc>
          <w:tcPr>
            <w:tcW w:w="690" w:type="dxa"/>
            <w:tcBorders>
              <w:top w:val="nil"/>
              <w:left w:val="nil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72CE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20分</w:t>
            </w:r>
          </w:p>
        </w:tc>
        <w:tc>
          <w:tcPr>
            <w:tcW w:w="10920" w:type="dxa"/>
            <w:tcBorders>
              <w:top w:val="nil"/>
              <w:left w:val="nil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1C4F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现场答辩和问答表现</w:t>
            </w:r>
          </w:p>
          <w:p w14:paraId="1E3BC384" w14:textId="77777777" w:rsidR="00B70985" w:rsidRPr="00B70985" w:rsidRDefault="00B70985" w:rsidP="00B70985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B70985"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  <w:t>现场系统各项功能展示效果</w:t>
            </w:r>
          </w:p>
        </w:tc>
      </w:tr>
    </w:tbl>
    <w:p w14:paraId="21BE6FBF" w14:textId="77777777" w:rsidR="00B70985" w:rsidRPr="00B70985" w:rsidRDefault="00B70985" w:rsidP="00B709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70985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七、参赛资源说明</w:t>
      </w:r>
    </w:p>
    <w:p w14:paraId="21D1B6A6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1. 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片上仪器平台（</w:t>
      </w:r>
      <w:r w:rsidRPr="00B70985">
        <w:rPr>
          <w:rFonts w:ascii="Arial" w:eastAsia="微软雅黑" w:hAnsi="Arial" w:cs="Arial"/>
          <w:color w:val="666666"/>
          <w:kern w:val="0"/>
          <w:szCs w:val="21"/>
        </w:rPr>
        <w:t>Raindrop-S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）参赛对可向杯赛企业申请免费借用，保证前</w:t>
      </w:r>
      <w:r w:rsidRPr="00B70985">
        <w:rPr>
          <w:rFonts w:ascii="Arial" w:eastAsia="微软雅黑" w:hAnsi="Arial" w:cs="Arial"/>
          <w:color w:val="666666"/>
          <w:kern w:val="0"/>
          <w:szCs w:val="21"/>
        </w:rPr>
        <w:t>100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个申请队伍可以拿到一台实际硬件，超出</w:t>
      </w:r>
      <w:r w:rsidRPr="00B70985">
        <w:rPr>
          <w:rFonts w:ascii="Arial" w:eastAsia="微软雅黑" w:hAnsi="Arial" w:cs="Arial"/>
          <w:color w:val="666666"/>
          <w:kern w:val="0"/>
          <w:szCs w:val="21"/>
        </w:rPr>
        <w:t>100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台后需要排队并根据届时具体情况进行借用；</w:t>
      </w:r>
    </w:p>
    <w:p w14:paraId="0558C3FE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2. 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全国总决赛要求参赛队自制待测件（即包含待测核心芯片的待测件</w:t>
      </w:r>
      <w:r w:rsidRPr="00B70985">
        <w:rPr>
          <w:rFonts w:ascii="Arial" w:eastAsia="微软雅黑" w:hAnsi="Arial" w:cs="Arial"/>
          <w:color w:val="666666"/>
          <w:kern w:val="0"/>
          <w:szCs w:val="21"/>
        </w:rPr>
        <w:t>DUT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）负载板（</w:t>
      </w:r>
      <w:r w:rsidRPr="00B70985">
        <w:rPr>
          <w:rFonts w:ascii="Arial" w:eastAsia="微软雅黑" w:hAnsi="Arial" w:cs="Arial"/>
          <w:color w:val="666666"/>
          <w:kern w:val="0"/>
          <w:szCs w:val="21"/>
        </w:rPr>
        <w:t>Load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r w:rsidRPr="00B70985">
        <w:rPr>
          <w:rFonts w:ascii="Arial" w:eastAsia="微软雅黑" w:hAnsi="Arial" w:cs="Arial"/>
          <w:color w:val="666666"/>
          <w:kern w:val="0"/>
          <w:szCs w:val="21"/>
        </w:rPr>
        <w:t>Board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）。参赛团队有两种选择，</w:t>
      </w:r>
      <w:r w:rsidRPr="00B70985">
        <w:rPr>
          <w:rFonts w:ascii="Arial" w:eastAsia="微软雅黑" w:hAnsi="Arial" w:cs="Arial"/>
          <w:color w:val="666666"/>
          <w:kern w:val="0"/>
          <w:szCs w:val="21"/>
        </w:rPr>
        <w:t>1.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直接使用杯赛企业提供的通用开放面包板搭建，队伍只需要花费元器件成本，成本几乎可以忽略；</w:t>
      </w:r>
      <w:r w:rsidRPr="00B70985">
        <w:rPr>
          <w:rFonts w:ascii="Arial" w:eastAsia="微软雅黑" w:hAnsi="Arial" w:cs="Arial"/>
          <w:color w:val="666666"/>
          <w:kern w:val="0"/>
          <w:szCs w:val="21"/>
        </w:rPr>
        <w:t>2.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使用杯赛方提供的</w:t>
      </w:r>
      <w:r w:rsidRPr="00B70985">
        <w:rPr>
          <w:rFonts w:ascii="Arial" w:eastAsia="微软雅黑" w:hAnsi="Arial" w:cs="Arial"/>
          <w:color w:val="666666"/>
          <w:kern w:val="0"/>
          <w:szCs w:val="21"/>
        </w:rPr>
        <w:t>PCB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模板文件自行设计并投板。参赛队可自行选择适合的服务</w:t>
      </w:r>
      <w:proofErr w:type="gramStart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商投板</w:t>
      </w:r>
      <w:proofErr w:type="gramEnd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，建议可以申请</w:t>
      </w:r>
      <w:r w:rsidRPr="00B70985">
        <w:rPr>
          <w:rFonts w:ascii="Arial" w:eastAsia="微软雅黑" w:hAnsi="Arial" w:cs="Arial"/>
          <w:color w:val="666666"/>
          <w:kern w:val="0"/>
          <w:szCs w:val="21"/>
        </w:rPr>
        <w:t>JLC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等机构提供的学生免费打板服务，成本很低。</w:t>
      </w:r>
    </w:p>
    <w:p w14:paraId="396397E7" w14:textId="77777777" w:rsidR="00B70985" w:rsidRPr="00B70985" w:rsidRDefault="00B70985" w:rsidP="00B7098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B70985">
        <w:rPr>
          <w:rFonts w:ascii="微软雅黑" w:eastAsia="微软雅黑" w:hAnsi="微软雅黑" w:cs="宋体" w:hint="eastAsia"/>
          <w:b/>
          <w:bCs/>
          <w:color w:val="666666"/>
          <w:kern w:val="36"/>
          <w:sz w:val="23"/>
          <w:szCs w:val="23"/>
        </w:rPr>
        <w:t>八、注意事项：</w:t>
      </w:r>
    </w:p>
    <w:p w14:paraId="3CC74E56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Arial" w:eastAsia="微软雅黑" w:hAnsi="Arial" w:cs="Arial"/>
          <w:color w:val="666666"/>
          <w:kern w:val="0"/>
          <w:szCs w:val="21"/>
        </w:rPr>
        <w:t>1. </w:t>
      </w: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参加企业命题杯赛的作品，杯赛出题企业有权在同等条件下优先购买参加本</w:t>
      </w:r>
      <w:proofErr w:type="gramStart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企业杯赛</w:t>
      </w:r>
      <w:proofErr w:type="gramEnd"/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及单项奖获奖团队作品的知识产权。</w:t>
      </w:r>
    </w:p>
    <w:p w14:paraId="451515C7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2. 大赛组委会和杯赛企业对参赛作品提交的材料拥有使用权和展示权。</w:t>
      </w:r>
    </w:p>
    <w:p w14:paraId="54F159A5" w14:textId="77777777" w:rsidR="00B70985" w:rsidRPr="00B70985" w:rsidRDefault="00B70985" w:rsidP="00B70985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B70985">
        <w:rPr>
          <w:rFonts w:ascii="微软雅黑" w:eastAsia="微软雅黑" w:hAnsi="微软雅黑" w:cs="宋体" w:hint="eastAsia"/>
          <w:color w:val="666666"/>
          <w:kern w:val="0"/>
          <w:szCs w:val="21"/>
        </w:rPr>
        <w:t>3. 参赛项目可以参考现有公开发表的文献和论文内容，但应当在技术论文和答辩PPT中注明来源，且不能将参考的内容作为自己作品的创新部分。</w:t>
      </w:r>
    </w:p>
    <w:p w14:paraId="63C9FB66" w14:textId="77777777" w:rsidR="00790F1A" w:rsidRPr="00B70985" w:rsidRDefault="00790F1A"/>
    <w:sectPr w:rsidR="00790F1A" w:rsidRPr="00B70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20"/>
    <w:rsid w:val="000315F0"/>
    <w:rsid w:val="002556BC"/>
    <w:rsid w:val="00790F1A"/>
    <w:rsid w:val="00B70985"/>
    <w:rsid w:val="00BD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D5E0A-B2F6-4917-B7D4-534730CE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09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709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09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7098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70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0985"/>
    <w:rPr>
      <w:b/>
      <w:bCs/>
    </w:rPr>
  </w:style>
  <w:style w:type="character" w:styleId="a5">
    <w:name w:val="Hyperlink"/>
    <w:basedOn w:val="a0"/>
    <w:uiPriority w:val="99"/>
    <w:unhideWhenUsed/>
    <w:rsid w:val="00B709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098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70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2023-02-03T12:51:00Z</dcterms:created>
  <dcterms:modified xsi:type="dcterms:W3CDTF">2023-02-03T12:52:00Z</dcterms:modified>
</cp:coreProperties>
</file>