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 xml:space="preserve">             金鑫课堂</w:t>
      </w:r>
    </w:p>
    <w:p>
      <w:pPr>
        <w:ind w:firstLine="2240" w:firstLineChars="800"/>
        <w:rPr>
          <w:rFonts w:hint="eastAsia"/>
          <w:sz w:val="28"/>
          <w:szCs w:val="28"/>
          <w:lang w:val="en-US" w:eastAsia="zh-CN"/>
        </w:rPr>
      </w:pPr>
      <w:r>
        <w:rPr>
          <w:rFonts w:hint="eastAsia"/>
          <w:sz w:val="28"/>
          <w:szCs w:val="28"/>
          <w:lang w:val="en-US" w:eastAsia="zh-CN"/>
        </w:rPr>
        <w:t>第四课《投资工具大扫盲》</w:t>
      </w:r>
    </w:p>
    <w:p>
      <w:pPr>
        <w:rPr>
          <w:rFonts w:hint="default"/>
          <w:sz w:val="28"/>
          <w:szCs w:val="28"/>
          <w:lang w:val="en-US" w:eastAsia="zh-CN"/>
        </w:rPr>
      </w:pPr>
      <w:r>
        <w:rPr>
          <w:rFonts w:hint="eastAsia"/>
          <w:sz w:val="28"/>
          <w:szCs w:val="28"/>
          <w:lang w:val="en-US" w:eastAsia="zh-CN"/>
        </w:rPr>
        <w:t>❤</w:t>
      </w:r>
      <w:r>
        <w:rPr>
          <w:rFonts w:hint="default"/>
          <w:sz w:val="28"/>
          <w:szCs w:val="28"/>
          <w:lang w:val="en-US" w:eastAsia="zh-CN"/>
        </w:rPr>
        <w:t>【钱生钱】是：把钱投到优质生钱资产上，这样你就拥有了非工资收入！</w:t>
      </w:r>
    </w:p>
    <w:p>
      <w:pPr>
        <w:rPr>
          <w:rFonts w:hint="eastAsia"/>
          <w:sz w:val="28"/>
          <w:szCs w:val="28"/>
          <w:lang w:val="en-US" w:eastAsia="zh-CN"/>
        </w:rPr>
      </w:pPr>
      <w:r>
        <w:rPr>
          <w:rFonts w:hint="eastAsia"/>
          <w:sz w:val="28"/>
          <w:szCs w:val="28"/>
          <w:lang w:val="en-US" w:eastAsia="zh-CN"/>
        </w:rPr>
        <w:t>❤我们学习理财的目的是购买生钱资产→增加非工资收入→实现财务自由。</w:t>
      </w:r>
    </w:p>
    <w:p>
      <w:pPr>
        <w:rPr>
          <w:rFonts w:hint="eastAsia"/>
          <w:b/>
          <w:bCs/>
          <w:sz w:val="28"/>
          <w:szCs w:val="28"/>
          <w:lang w:val="en-US" w:eastAsia="zh-CN"/>
        </w:rPr>
      </w:pPr>
      <w:r>
        <w:rPr>
          <w:rFonts w:hint="eastAsia"/>
          <w:sz w:val="28"/>
          <w:szCs w:val="28"/>
          <w:lang w:val="en-US" w:eastAsia="zh-CN"/>
        </w:rPr>
        <w:t>❤</w:t>
      </w:r>
      <w:r>
        <w:rPr>
          <w:rFonts w:hint="default"/>
          <w:sz w:val="28"/>
          <w:szCs w:val="28"/>
          <w:lang w:val="en-US" w:eastAsia="zh-CN"/>
        </w:rPr>
        <w:t>那生钱资产有哪些呢？投资工具又有什么？本课会给大家普及市面上常见的理财工具</w:t>
      </w:r>
      <w:r>
        <w:rPr>
          <w:rFonts w:hint="eastAsia"/>
          <w:sz w:val="28"/>
          <w:szCs w:val="28"/>
          <w:lang w:val="en-US" w:eastAsia="zh-CN"/>
        </w:rPr>
        <w:t>，</w:t>
      </w:r>
      <w:r>
        <w:rPr>
          <w:rFonts w:hint="eastAsia"/>
          <w:b/>
          <w:bCs/>
          <w:sz w:val="28"/>
          <w:szCs w:val="28"/>
          <w:lang w:val="en-US" w:eastAsia="zh-CN"/>
        </w:rPr>
        <w:t>给大家普及一个做投资的正确流程：掌握思维→学习技能方法→海选好工具→精选→计算低价→等待→买入→获得分红→最后是卖出。</w:t>
      </w:r>
    </w:p>
    <w:p>
      <w:pPr>
        <w:rPr>
          <w:rFonts w:hint="eastAsia"/>
          <w:b/>
          <w:bCs/>
          <w:sz w:val="28"/>
          <w:szCs w:val="28"/>
          <w:lang w:val="en-US" w:eastAsia="zh-CN"/>
        </w:rPr>
      </w:pPr>
    </w:p>
    <w:p>
      <w:pPr>
        <w:rPr>
          <w:rFonts w:hint="default"/>
          <w:b w:val="0"/>
          <w:bCs w:val="0"/>
          <w:sz w:val="28"/>
          <w:szCs w:val="28"/>
          <w:lang w:val="en-US" w:eastAsia="zh-CN"/>
        </w:rPr>
      </w:pPr>
      <w:r>
        <w:rPr>
          <w:rFonts w:hint="default"/>
          <w:b w:val="0"/>
          <w:bCs w:val="0"/>
          <w:sz w:val="28"/>
          <w:szCs w:val="28"/>
          <w:lang w:val="en-US" w:eastAsia="zh-CN"/>
        </w:rPr>
        <w:t>⭐要点：</w:t>
      </w:r>
    </w:p>
    <w:p>
      <w:pPr>
        <w:rPr>
          <w:rFonts w:hint="default"/>
          <w:b w:val="0"/>
          <w:bCs w:val="0"/>
          <w:sz w:val="28"/>
          <w:szCs w:val="28"/>
          <w:lang w:val="en-US" w:eastAsia="zh-CN"/>
        </w:rPr>
      </w:pPr>
      <w:r>
        <w:rPr>
          <w:rFonts w:hint="default"/>
          <w:b w:val="0"/>
          <w:bCs w:val="0"/>
          <w:sz w:val="28"/>
          <w:szCs w:val="28"/>
          <w:lang w:val="en-US" w:eastAsia="zh-CN"/>
        </w:rPr>
        <w:t>①投资理财到底有哪些工具可以选择？</w:t>
      </w:r>
    </w:p>
    <w:p>
      <w:pPr>
        <w:rPr>
          <w:rFonts w:hint="default"/>
          <w:b w:val="0"/>
          <w:bCs w:val="0"/>
          <w:sz w:val="28"/>
          <w:szCs w:val="28"/>
          <w:lang w:val="en-US" w:eastAsia="zh-CN"/>
        </w:rPr>
      </w:pPr>
      <w:r>
        <w:rPr>
          <w:rFonts w:hint="default"/>
          <w:b w:val="0"/>
          <w:bCs w:val="0"/>
          <w:sz w:val="28"/>
          <w:szCs w:val="28"/>
          <w:lang w:val="en-US" w:eastAsia="zh-CN"/>
        </w:rPr>
        <w:t>②各种理财工具到底哪个风险高，哪个风险低？</w:t>
      </w:r>
    </w:p>
    <w:p>
      <w:pPr>
        <w:rPr>
          <w:rFonts w:hint="default"/>
          <w:b w:val="0"/>
          <w:bCs w:val="0"/>
          <w:sz w:val="28"/>
          <w:szCs w:val="28"/>
          <w:lang w:val="en-US" w:eastAsia="zh-CN"/>
        </w:rPr>
      </w:pPr>
      <w:r>
        <w:rPr>
          <w:rFonts w:hint="default"/>
          <w:b w:val="0"/>
          <w:bCs w:val="0"/>
          <w:sz w:val="28"/>
          <w:szCs w:val="28"/>
          <w:lang w:val="en-US" w:eastAsia="zh-CN"/>
        </w:rPr>
        <w:t>③走上财务自由之路该选哪些工具?</w:t>
      </w: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bCs/>
          <w:color w:val="0000FF"/>
          <w:sz w:val="28"/>
          <w:szCs w:val="28"/>
          <w:lang w:val="en-US" w:eastAsia="zh-CN"/>
        </w:rPr>
      </w:pPr>
      <w:r>
        <w:rPr>
          <w:rFonts w:hint="eastAsia"/>
          <w:b/>
          <w:bCs/>
          <w:color w:val="0000FF"/>
          <w:sz w:val="28"/>
          <w:szCs w:val="28"/>
          <w:lang w:val="en-US" w:eastAsia="zh-CN"/>
        </w:rPr>
        <w:t>❤</w:t>
      </w:r>
      <w:r>
        <w:rPr>
          <w:rFonts w:hint="default"/>
          <w:b/>
          <w:bCs/>
          <w:color w:val="0000FF"/>
          <w:sz w:val="28"/>
          <w:szCs w:val="28"/>
          <w:lang w:val="en-US" w:eastAsia="zh-CN"/>
        </w:rPr>
        <w:t>无风险工具，货币基金+国债逆回购=【黄金组合】</w:t>
      </w:r>
    </w:p>
    <w:p>
      <w:pPr>
        <w:rPr>
          <w:rFonts w:hint="default"/>
          <w:b/>
          <w:bCs/>
          <w:color w:val="0000FF"/>
          <w:sz w:val="28"/>
          <w:szCs w:val="28"/>
          <w:lang w:val="en-US" w:eastAsia="zh-CN"/>
        </w:rPr>
      </w:pPr>
      <w:r>
        <w:rPr>
          <w:rFonts w:hint="eastAsia"/>
          <w:b/>
          <w:bCs/>
          <w:color w:val="0000FF"/>
          <w:sz w:val="28"/>
          <w:szCs w:val="28"/>
          <w:lang w:val="en-US" w:eastAsia="zh-CN"/>
        </w:rPr>
        <w:t>❤</w:t>
      </w:r>
      <w:r>
        <w:rPr>
          <w:rFonts w:hint="default"/>
          <w:b/>
          <w:bCs/>
          <w:color w:val="0000FF"/>
          <w:sz w:val="28"/>
          <w:szCs w:val="28"/>
          <w:lang w:val="en-US" w:eastAsia="zh-CN"/>
        </w:rPr>
        <w:t>低风险工具，记住三个名词（【股.票】+【企业】+【reits】=财务自由三大工具）</w:t>
      </w:r>
    </w:p>
    <w:p>
      <w:pPr>
        <w:rPr>
          <w:rFonts w:hint="default"/>
          <w:b/>
          <w:bCs/>
          <w:color w:val="0000FF"/>
          <w:sz w:val="28"/>
          <w:szCs w:val="28"/>
          <w:lang w:val="en-US" w:eastAsia="zh-CN"/>
        </w:rPr>
      </w:pPr>
    </w:p>
    <w:p>
      <w:pPr>
        <w:rPr>
          <w:rFonts w:hint="default"/>
          <w:b/>
          <w:bCs/>
          <w:color w:val="auto"/>
          <w:sz w:val="28"/>
          <w:szCs w:val="28"/>
          <w:lang w:val="en-US" w:eastAsia="zh-CN"/>
        </w:rPr>
      </w:pPr>
      <w:r>
        <w:rPr>
          <w:rFonts w:hint="default"/>
          <w:b/>
          <w:bCs/>
          <w:color w:val="auto"/>
          <w:sz w:val="28"/>
          <w:szCs w:val="28"/>
          <w:lang w:val="en-US" w:eastAsia="zh-CN"/>
        </w:rPr>
        <w:t>复利的三要素有本金，时间，收益率</w:t>
      </w:r>
    </w:p>
    <w:p>
      <w:pPr>
        <w:rPr>
          <w:rFonts w:hint="default"/>
          <w:b w:val="0"/>
          <w:bCs w:val="0"/>
          <w:color w:val="auto"/>
          <w:sz w:val="28"/>
          <w:szCs w:val="28"/>
          <w:lang w:val="en-US" w:eastAsia="zh-CN"/>
        </w:rPr>
      </w:pPr>
      <w:r>
        <w:rPr>
          <w:rFonts w:hint="default"/>
          <w:b w:val="0"/>
          <w:bCs w:val="0"/>
          <w:color w:val="auto"/>
          <w:sz w:val="28"/>
          <w:szCs w:val="28"/>
          <w:lang w:val="en-US" w:eastAsia="zh-CN"/>
        </w:rPr>
        <w:drawing>
          <wp:anchor distT="0" distB="0" distL="114300" distR="114300" simplePos="0" relativeHeight="251658240" behindDoc="0" locked="0" layoutInCell="1" allowOverlap="1">
            <wp:simplePos x="0" y="0"/>
            <wp:positionH relativeFrom="column">
              <wp:posOffset>26035</wp:posOffset>
            </wp:positionH>
            <wp:positionV relativeFrom="paragraph">
              <wp:posOffset>25400</wp:posOffset>
            </wp:positionV>
            <wp:extent cx="3031490" cy="1910080"/>
            <wp:effectExtent l="0" t="0" r="3810" b="7620"/>
            <wp:wrapSquare wrapText="bothSides"/>
            <wp:docPr id="1" name="图片 1" descr="微信图片_2021012421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10124211632"/>
                    <pic:cNvPicPr>
                      <a:picLocks noChangeAspect="1"/>
                    </pic:cNvPicPr>
                  </pic:nvPicPr>
                  <pic:blipFill>
                    <a:blip r:embed="rId4"/>
                    <a:stretch>
                      <a:fillRect/>
                    </a:stretch>
                  </pic:blipFill>
                  <pic:spPr>
                    <a:xfrm>
                      <a:off x="0" y="0"/>
                      <a:ext cx="3031490" cy="1910080"/>
                    </a:xfrm>
                    <a:prstGeom prst="rect">
                      <a:avLst/>
                    </a:prstGeom>
                  </pic:spPr>
                </pic:pic>
              </a:graphicData>
            </a:graphic>
          </wp:anchor>
        </w:drawing>
      </w:r>
      <w:r>
        <w:rPr>
          <w:rFonts w:hint="default"/>
          <w:b w:val="0"/>
          <w:bCs w:val="0"/>
          <w:color w:val="auto"/>
          <w:sz w:val="28"/>
          <w:szCs w:val="28"/>
          <w:lang w:val="en-US" w:eastAsia="zh-CN"/>
        </w:rPr>
        <w:t>时间无法改变，越早开始越好；本金短时间内无法改变；收益率源于理财能力，通过学习可以提升，理财能力才是决定复利终值的关键</w:t>
      </w:r>
    </w:p>
    <w:p>
      <w:pPr>
        <w:rPr>
          <w:rFonts w:hint="eastAsia"/>
          <w:b w:val="0"/>
          <w:bCs w:val="0"/>
          <w:color w:val="auto"/>
          <w:sz w:val="28"/>
          <w:szCs w:val="28"/>
          <w:lang w:val="en-US" w:eastAsia="zh-CN"/>
        </w:rPr>
      </w:pPr>
      <w:r>
        <w:rPr>
          <w:rFonts w:hint="eastAsia"/>
          <w:b w:val="0"/>
          <w:bCs w:val="0"/>
          <w:color w:val="auto"/>
          <w:sz w:val="28"/>
          <w:szCs w:val="28"/>
          <w:lang w:val="en-US" w:eastAsia="zh-CN"/>
        </w:rPr>
        <w:t>重点：</w:t>
      </w:r>
      <w:r>
        <w:rPr>
          <w:rFonts w:hint="default"/>
          <w:b w:val="0"/>
          <w:bCs w:val="0"/>
          <w:color w:val="auto"/>
          <w:sz w:val="28"/>
          <w:szCs w:val="28"/>
          <w:lang w:val="en-US" w:eastAsia="zh-CN"/>
        </w:rPr>
        <w:t>在富人的思维里，只有生钱资产才是硬通货。钱不是，钱只是用来换取生钱资产的工具，钱只是一个数字。只有把钱买入生钱资产，钱才会为我们生钱</w:t>
      </w:r>
      <w:r>
        <w:rPr>
          <w:rFonts w:hint="eastAsia"/>
          <w:b w:val="0"/>
          <w:bCs w:val="0"/>
          <w:color w:val="auto"/>
          <w:sz w:val="28"/>
          <w:szCs w:val="28"/>
          <w:lang w:val="en-US" w:eastAsia="zh-CN"/>
        </w:rPr>
        <w:t>。</w:t>
      </w:r>
    </w:p>
    <w:p>
      <w:pPr>
        <w:rPr>
          <w:rFonts w:hint="eastAsia"/>
          <w:b w:val="0"/>
          <w:bCs w:val="0"/>
          <w:color w:val="0070C0"/>
          <w:sz w:val="28"/>
          <w:szCs w:val="28"/>
          <w:lang w:val="en-US" w:eastAsia="zh-CN"/>
        </w:rPr>
      </w:pPr>
      <w:r>
        <w:rPr>
          <w:rFonts w:hint="eastAsia"/>
          <w:b w:val="0"/>
          <w:bCs w:val="0"/>
          <w:color w:val="0070C0"/>
          <w:sz w:val="28"/>
          <w:szCs w:val="28"/>
          <w:lang w:val="en-US" w:eastAsia="zh-CN"/>
        </w:rPr>
        <w:t>❤富人手里只有生钱资产，只有穷人才会拼命攒钱，舍不得正确的花钱。</w:t>
      </w:r>
    </w:p>
    <w:p>
      <w:pPr>
        <w:rPr>
          <w:rFonts w:hint="eastAsia"/>
          <w:b w:val="0"/>
          <w:bCs w:val="0"/>
          <w:color w:val="0070C0"/>
          <w:sz w:val="28"/>
          <w:szCs w:val="28"/>
          <w:lang w:val="en-US" w:eastAsia="zh-CN"/>
        </w:rPr>
      </w:pPr>
    </w:p>
    <w:p>
      <w:pPr>
        <w:rPr>
          <w:rFonts w:hint="eastAsia"/>
          <w:b w:val="0"/>
          <w:bCs w:val="0"/>
          <w:color w:val="0070C0"/>
          <w:sz w:val="28"/>
          <w:szCs w:val="28"/>
          <w:lang w:val="en-US" w:eastAsia="zh-CN"/>
        </w:rPr>
      </w:pPr>
    </w:p>
    <w:p>
      <w:pPr>
        <w:rPr>
          <w:rFonts w:hint="default"/>
          <w:b/>
          <w:bCs/>
          <w:color w:val="000000" w:themeColor="text1"/>
          <w:sz w:val="28"/>
          <w:szCs w:val="28"/>
          <w:lang w:val="en-US" w:eastAsia="zh-CN"/>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正课</w:t>
      </w:r>
    </w:p>
    <w:p>
      <w:pPr>
        <w:rPr>
          <w:rFonts w:hint="eastAsia"/>
          <w:b w:val="0"/>
          <w:bCs w:val="0"/>
          <w:color w:val="0070C0"/>
          <w:sz w:val="28"/>
          <w:szCs w:val="28"/>
          <w:lang w:val="en-US" w:eastAsia="zh-CN"/>
        </w:rPr>
      </w:pPr>
      <w:r>
        <w:rPr>
          <w:rFonts w:hint="eastAsia"/>
          <w:b w:val="0"/>
          <w:bCs w:val="0"/>
          <w:color w:val="auto"/>
          <w:sz w:val="28"/>
          <w:szCs w:val="28"/>
          <w:lang w:val="en-US" w:eastAsia="zh-CN"/>
        </w:rPr>
        <w:drawing>
          <wp:anchor distT="0" distB="0" distL="114300" distR="114300" simplePos="0" relativeHeight="251659264" behindDoc="0" locked="0" layoutInCell="1" allowOverlap="1">
            <wp:simplePos x="0" y="0"/>
            <wp:positionH relativeFrom="column">
              <wp:posOffset>-205740</wp:posOffset>
            </wp:positionH>
            <wp:positionV relativeFrom="paragraph">
              <wp:posOffset>255905</wp:posOffset>
            </wp:positionV>
            <wp:extent cx="2736850" cy="1724660"/>
            <wp:effectExtent l="0" t="0" r="6350" b="2540"/>
            <wp:wrapSquare wrapText="bothSides"/>
            <wp:docPr id="2" name="图片 2" descr="微信图片_2021012607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10126071120"/>
                    <pic:cNvPicPr>
                      <a:picLocks noChangeAspect="1"/>
                    </pic:cNvPicPr>
                  </pic:nvPicPr>
                  <pic:blipFill>
                    <a:blip r:embed="rId5"/>
                    <a:stretch>
                      <a:fillRect/>
                    </a:stretch>
                  </pic:blipFill>
                  <pic:spPr>
                    <a:xfrm>
                      <a:off x="0" y="0"/>
                      <a:ext cx="2736850" cy="1724660"/>
                    </a:xfrm>
                    <a:prstGeom prst="rect">
                      <a:avLst/>
                    </a:prstGeom>
                  </pic:spPr>
                </pic:pic>
              </a:graphicData>
            </a:graphic>
          </wp:anchor>
        </w:drawing>
      </w:r>
    </w:p>
    <w:p>
      <w:pPr>
        <w:rPr>
          <w:rFonts w:hint="default"/>
          <w:b w:val="0"/>
          <w:bCs w:val="0"/>
          <w:color w:val="auto"/>
          <w:sz w:val="28"/>
          <w:szCs w:val="28"/>
          <w:lang w:val="en-US" w:eastAsia="zh-CN"/>
        </w:rPr>
      </w:pPr>
      <w:r>
        <w:rPr>
          <w:rFonts w:hint="default"/>
          <w:b w:val="0"/>
          <w:bCs w:val="0"/>
          <w:color w:val="auto"/>
          <w:sz w:val="28"/>
          <w:szCs w:val="28"/>
          <w:lang w:val="en-US" w:eastAsia="zh-CN"/>
        </w:rPr>
        <w:t>什么样的工具好？</w:t>
      </w:r>
    </w:p>
    <w:p>
      <w:pPr>
        <w:rPr>
          <w:rFonts w:hint="default"/>
          <w:b w:val="0"/>
          <w:bCs w:val="0"/>
          <w:color w:val="auto"/>
          <w:sz w:val="28"/>
          <w:szCs w:val="28"/>
          <w:lang w:val="en-US" w:eastAsia="zh-CN"/>
        </w:rPr>
      </w:pPr>
      <w:r>
        <w:rPr>
          <w:rFonts w:hint="default"/>
          <w:b w:val="0"/>
          <w:bCs w:val="0"/>
          <w:color w:val="auto"/>
          <w:sz w:val="28"/>
          <w:szCs w:val="28"/>
          <w:lang w:val="en-US" w:eastAsia="zh-CN"/>
        </w:rPr>
        <w:t>什么样的工具不能碰？</w:t>
      </w:r>
    </w:p>
    <w:p>
      <w:pPr>
        <w:rPr>
          <w:rFonts w:hint="default"/>
          <w:b w:val="0"/>
          <w:bCs w:val="0"/>
          <w:color w:val="auto"/>
          <w:sz w:val="28"/>
          <w:szCs w:val="28"/>
          <w:lang w:val="en-US" w:eastAsia="zh-CN"/>
        </w:rPr>
      </w:pPr>
      <w:r>
        <w:rPr>
          <w:rFonts w:hint="default"/>
          <w:b w:val="0"/>
          <w:bCs w:val="0"/>
          <w:color w:val="auto"/>
          <w:sz w:val="28"/>
          <w:szCs w:val="28"/>
          <w:lang w:val="en-US" w:eastAsia="zh-CN"/>
        </w:rPr>
        <w:t>什么样的工具是我们财务自由的核心工具</w:t>
      </w:r>
    </w:p>
    <w:p>
      <w:pPr>
        <w:rPr>
          <w:rFonts w:hint="default"/>
          <w:b w:val="0"/>
          <w:bCs w:val="0"/>
          <w:color w:val="auto"/>
          <w:sz w:val="28"/>
          <w:szCs w:val="28"/>
          <w:lang w:val="en-US" w:eastAsia="zh-CN"/>
        </w:rPr>
      </w:pPr>
    </w:p>
    <w:p>
      <w:pPr>
        <w:rPr>
          <w:rFonts w:hint="default"/>
          <w:b w:val="0"/>
          <w:bCs w:val="0"/>
          <w:color w:val="auto"/>
          <w:sz w:val="28"/>
          <w:szCs w:val="28"/>
          <w:lang w:val="en-US" w:eastAsia="zh-CN"/>
        </w:rPr>
      </w:pPr>
      <w:r>
        <w:rPr>
          <w:rFonts w:hint="eastAsia"/>
          <w:b w:val="0"/>
          <w:bCs w:val="0"/>
          <w:color w:val="auto"/>
          <w:sz w:val="28"/>
          <w:szCs w:val="28"/>
          <w:lang w:val="en-US" w:eastAsia="zh-CN"/>
        </w:rPr>
        <w:t>※</w:t>
      </w:r>
      <w:r>
        <w:rPr>
          <w:rFonts w:hint="default"/>
          <w:b w:val="0"/>
          <w:bCs w:val="0"/>
          <w:color w:val="auto"/>
          <w:sz w:val="28"/>
          <w:szCs w:val="28"/>
          <w:lang w:val="en-US" w:eastAsia="zh-CN"/>
        </w:rPr>
        <w:t>如果知道了这 3 个问题的答案，这节课就学到 60%啦，如果还能把今天的关键富人思维学会，那今天的课就学到 80%</w:t>
      </w:r>
    </w:p>
    <w:p>
      <w:pPr>
        <w:rPr>
          <w:rFonts w:hint="default"/>
          <w:b w:val="0"/>
          <w:bCs w:val="0"/>
          <w:color w:val="auto"/>
          <w:sz w:val="28"/>
          <w:szCs w:val="28"/>
          <w:lang w:val="en-US" w:eastAsia="zh-CN"/>
        </w:rPr>
      </w:pPr>
    </w:p>
    <w:p>
      <w:pPr>
        <w:rPr>
          <w:rFonts w:hint="default"/>
          <w:b w:val="0"/>
          <w:bCs w:val="0"/>
          <w:color w:val="auto"/>
          <w:sz w:val="28"/>
          <w:szCs w:val="28"/>
          <w:lang w:val="en-US" w:eastAsia="zh-CN"/>
        </w:rPr>
      </w:pPr>
      <w:r>
        <w:rPr>
          <w:rFonts w:hint="default"/>
          <w:b w:val="0"/>
          <w:bCs w:val="0"/>
          <w:color w:val="auto"/>
          <w:sz w:val="28"/>
          <w:szCs w:val="28"/>
          <w:lang w:val="en-US" w:eastAsia="zh-CN"/>
        </w:rPr>
        <w:drawing>
          <wp:inline distT="0" distB="0" distL="114300" distR="114300">
            <wp:extent cx="5273040" cy="3328035"/>
            <wp:effectExtent l="0" t="0" r="10160" b="12065"/>
            <wp:docPr id="4" name="图片 4" descr="微信图片_2021012607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10126071403"/>
                    <pic:cNvPicPr>
                      <a:picLocks noChangeAspect="1"/>
                    </pic:cNvPicPr>
                  </pic:nvPicPr>
                  <pic:blipFill>
                    <a:blip r:embed="rId6"/>
                    <a:stretch>
                      <a:fillRect/>
                    </a:stretch>
                  </pic:blipFill>
                  <pic:spPr>
                    <a:xfrm>
                      <a:off x="0" y="0"/>
                      <a:ext cx="5273040" cy="3328035"/>
                    </a:xfrm>
                    <a:prstGeom prst="rect">
                      <a:avLst/>
                    </a:prstGeom>
                  </pic:spPr>
                </pic:pic>
              </a:graphicData>
            </a:graphic>
          </wp:inline>
        </w:drawing>
      </w:r>
    </w:p>
    <w:tbl>
      <w:tblPr>
        <w:tblStyle w:val="4"/>
        <w:tblW w:w="9042" w:type="dxa"/>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8"/>
        <w:gridCol w:w="10"/>
        <w:gridCol w:w="1075"/>
        <w:gridCol w:w="186"/>
        <w:gridCol w:w="256"/>
        <w:gridCol w:w="142"/>
        <w:gridCol w:w="691"/>
        <w:gridCol w:w="145"/>
        <w:gridCol w:w="893"/>
        <w:gridCol w:w="527"/>
        <w:gridCol w:w="888"/>
        <w:gridCol w:w="287"/>
        <w:gridCol w:w="3"/>
        <w:gridCol w:w="2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gridSpan w:val="2"/>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分类</w:t>
            </w:r>
          </w:p>
        </w:tc>
        <w:tc>
          <w:tcPr>
            <w:tcW w:w="1261" w:type="dxa"/>
            <w:gridSpan w:val="2"/>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属性</w:t>
            </w:r>
          </w:p>
        </w:tc>
        <w:tc>
          <w:tcPr>
            <w:tcW w:w="1089" w:type="dxa"/>
            <w:gridSpan w:val="3"/>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劣势</w:t>
            </w:r>
          </w:p>
        </w:tc>
        <w:tc>
          <w:tcPr>
            <w:tcW w:w="2740" w:type="dxa"/>
            <w:gridSpan w:val="5"/>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劣势</w:t>
            </w:r>
          </w:p>
        </w:tc>
        <w:tc>
          <w:tcPr>
            <w:tcW w:w="2084" w:type="dxa"/>
            <w:gridSpan w:val="2"/>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 xml:space="preserve">备注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gridSpan w:val="2"/>
          </w:tcPr>
          <w:p>
            <w:pPr>
              <w:rPr>
                <w:rFonts w:hint="eastAsia"/>
                <w:b/>
                <w:bCs/>
                <w:color w:val="4472C4" w:themeColor="accent5"/>
                <w:sz w:val="28"/>
                <w:szCs w:val="28"/>
                <w:vertAlign w:val="baseline"/>
                <w:lang w:val="en-US" w:eastAsia="zh-CN"/>
                <w14:textFill>
                  <w14:gradFill>
                    <w14:gsLst>
                      <w14:gs w14:pos="0">
                        <w14:srgbClr w14:val="E30000"/>
                      </w14:gs>
                      <w14:gs w14:pos="100000">
                        <w14:srgbClr w14:val="760303"/>
                      </w14:gs>
                    </w14:gsLst>
                    <w14:lin w14:scaled="0"/>
                  </w14:gradFill>
                </w14:textFill>
              </w:rPr>
            </w:pPr>
            <w:r>
              <w:rPr>
                <w:rFonts w:hint="eastAsia"/>
                <w:b/>
                <w:bCs/>
                <w:color w:val="4472C4" w:themeColor="accent5"/>
                <w:sz w:val="28"/>
                <w:szCs w:val="28"/>
                <w:vertAlign w:val="baseline"/>
                <w:lang w:val="en-US" w:eastAsia="zh-CN"/>
                <w14:textFill>
                  <w14:gradFill>
                    <w14:gsLst>
                      <w14:gs w14:pos="0">
                        <w14:srgbClr w14:val="E30000"/>
                      </w14:gs>
                      <w14:gs w14:pos="100000">
                        <w14:srgbClr w14:val="760303"/>
                      </w14:gs>
                    </w14:gsLst>
                    <w14:lin w14:scaled="0"/>
                  </w14:gradFill>
                </w14:textFill>
              </w:rPr>
              <w:t>第一层</w:t>
            </w:r>
          </w:p>
          <w:p>
            <w:pPr>
              <w:rPr>
                <w:rFonts w:hint="default"/>
                <w:b w:val="0"/>
                <w:bCs w:val="0"/>
                <w:color w:val="auto"/>
                <w:sz w:val="28"/>
                <w:szCs w:val="28"/>
                <w:vertAlign w:val="baseline"/>
                <w:lang w:val="en-US" w:eastAsia="zh-CN"/>
              </w:rPr>
            </w:pPr>
            <w:r>
              <w:rPr>
                <w:rFonts w:hint="default"/>
                <w:b/>
                <w:bCs/>
                <w:color w:val="4472C4" w:themeColor="accent5"/>
                <w:sz w:val="28"/>
                <w:szCs w:val="28"/>
                <w:vertAlign w:val="baseline"/>
                <w:lang w:val="en-US" w:eastAsia="zh-CN"/>
                <w14:textFill>
                  <w14:gradFill>
                    <w14:gsLst>
                      <w14:gs w14:pos="0">
                        <w14:srgbClr w14:val="E30000"/>
                      </w14:gs>
                      <w14:gs w14:pos="100000">
                        <w14:srgbClr w14:val="760303"/>
                      </w14:gs>
                    </w14:gsLst>
                    <w14:lin w14:scaled="0"/>
                  </w14:gradFill>
                </w14:textFill>
              </w:rPr>
              <w:t>国债、定期存款、国债逆回购、货币基金、</w:t>
            </w:r>
          </w:p>
        </w:tc>
        <w:tc>
          <w:tcPr>
            <w:tcW w:w="2350" w:type="dxa"/>
            <w:gridSpan w:val="5"/>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他们都能带来现金流，但是收益比较低，年化收益率一般在3%-5%左右，投资的意义不大，跑不赢通货膨胀，属于管理零钱的好工具。</w:t>
            </w:r>
          </w:p>
        </w:tc>
        <w:tc>
          <w:tcPr>
            <w:tcW w:w="2740" w:type="dxa"/>
            <w:gridSpan w:val="5"/>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很多人把钱放银行存活期，年化收益率只有0.35%，还不到这些工具的十分之一。</w:t>
            </w:r>
          </w:p>
        </w:tc>
        <w:tc>
          <w:tcPr>
            <w:tcW w:w="2084" w:type="dxa"/>
            <w:gridSpan w:val="2"/>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即使从消费、取现的便利性考虑，把活期存款买入货币基金，也比存银行高10倍以上啦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2" w:hRule="atLeast"/>
        </w:trPr>
        <w:tc>
          <w:tcPr>
            <w:tcW w:w="1868" w:type="dxa"/>
            <w:gridSpan w:val="2"/>
          </w:tcPr>
          <w:p>
            <w:pPr>
              <w:rPr>
                <w:rFonts w:hint="eastAsia"/>
                <w:b w:val="0"/>
                <w:bCs w:val="0"/>
                <w:color w:val="auto"/>
                <w:sz w:val="28"/>
                <w:szCs w:val="28"/>
                <w:vertAlign w:val="baseline"/>
                <w:lang w:val="en-US" w:eastAsia="zh-CN"/>
              </w:rPr>
            </w:pPr>
            <w:r>
              <w:rPr>
                <w:rFonts w:hint="eastAsia"/>
                <w:b w:val="0"/>
                <w:bCs w:val="0"/>
                <w:color w:val="auto"/>
                <w:sz w:val="28"/>
                <w:szCs w:val="28"/>
                <w:vertAlign w:val="baseline"/>
                <w:lang w:val="en-US" w:eastAsia="zh-CN"/>
              </w:rPr>
              <w:t>记住两个</w:t>
            </w:r>
          </w:p>
          <w:p>
            <w:pPr>
              <w:rPr>
                <w:rFonts w:hint="default"/>
                <w:b w:val="0"/>
                <w:bCs w:val="0"/>
                <w:color w:val="auto"/>
                <w:sz w:val="28"/>
                <w:szCs w:val="28"/>
                <w:vertAlign w:val="baseline"/>
                <w:lang w:val="en-US" w:eastAsia="zh-CN"/>
              </w:rPr>
            </w:pPr>
            <w:r>
              <w:rPr>
                <w:rFonts w:hint="eastAsia"/>
                <w:b w:val="0"/>
                <w:bCs w:val="0"/>
                <w:color w:val="auto"/>
                <w:sz w:val="28"/>
                <w:szCs w:val="28"/>
                <w:highlight w:val="none"/>
                <w:vertAlign w:val="baseline"/>
                <w:lang w:val="en-US" w:eastAsia="zh-CN"/>
              </w:rPr>
              <w:t>管理零钱</w:t>
            </w:r>
          </w:p>
        </w:tc>
        <w:tc>
          <w:tcPr>
            <w:tcW w:w="2350" w:type="dxa"/>
            <w:gridSpan w:val="5"/>
          </w:tcPr>
          <w:p>
            <w:pPr>
              <w:jc w:val="cente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【国债逆回购】和【货币基金】</w:t>
            </w:r>
          </w:p>
        </w:tc>
        <w:tc>
          <w:tcPr>
            <w:tcW w:w="4824" w:type="dxa"/>
            <w:gridSpan w:val="7"/>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年化收益率一般在3%-5%左右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gridSpan w:val="2"/>
          </w:tcPr>
          <w:p>
            <w:pPr>
              <w:rPr>
                <w:rFonts w:hint="default"/>
                <w:b w:val="0"/>
                <w:bCs w:val="0"/>
                <w:color w:val="000000" w:themeColor="text1"/>
                <w:sz w:val="28"/>
                <w:szCs w:val="28"/>
                <w:vertAlign w:val="baseline"/>
                <w:lang w:val="en-US" w:eastAsia="zh-CN"/>
                <w14:textFill>
                  <w14:gradFill>
                    <w14:gsLst>
                      <w14:gs w14:pos="0">
                        <w14:srgbClr w14:val="14CD68"/>
                      </w14:gs>
                      <w14:gs w14:pos="100000">
                        <w14:srgbClr w14:val="0B6E38"/>
                      </w14:gs>
                    </w14:gsLst>
                    <w14:lin w14:scaled="0"/>
                  </w14:gradFill>
                </w14:textFill>
              </w:rPr>
            </w:pPr>
          </w:p>
        </w:tc>
        <w:tc>
          <w:tcPr>
            <w:tcW w:w="2350" w:type="dxa"/>
            <w:gridSpan w:val="5"/>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本质</w:t>
            </w:r>
          </w:p>
        </w:tc>
        <w:tc>
          <w:tcPr>
            <w:tcW w:w="2740" w:type="dxa"/>
            <w:gridSpan w:val="5"/>
          </w:tcPr>
          <w:p>
            <w:pPr>
              <w:rPr>
                <w:rFonts w:hint="default"/>
                <w:b w:val="0"/>
                <w:bCs w:val="0"/>
                <w:color w:val="auto"/>
                <w:sz w:val="28"/>
                <w:szCs w:val="28"/>
                <w:vertAlign w:val="baseline"/>
                <w:lang w:val="en-US" w:eastAsia="zh-CN"/>
              </w:rPr>
            </w:pPr>
          </w:p>
        </w:tc>
        <w:tc>
          <w:tcPr>
            <w:tcW w:w="2084" w:type="dxa"/>
            <w:gridSpan w:val="2"/>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在哪里购买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gridSpan w:val="2"/>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最好的管理零钱的工具</w:t>
            </w:r>
          </w:p>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drawing>
                <wp:inline distT="0" distB="0" distL="114300" distR="114300">
                  <wp:extent cx="940435" cy="593725"/>
                  <wp:effectExtent l="0" t="0" r="12065" b="3175"/>
                  <wp:docPr id="6" name="图片 6" descr="微信图片_2021012607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10126072504"/>
                          <pic:cNvPicPr>
                            <a:picLocks noChangeAspect="1"/>
                          </pic:cNvPicPr>
                        </pic:nvPicPr>
                        <pic:blipFill>
                          <a:blip r:embed="rId7"/>
                          <a:stretch>
                            <a:fillRect/>
                          </a:stretch>
                        </pic:blipFill>
                        <pic:spPr>
                          <a:xfrm>
                            <a:off x="0" y="0"/>
                            <a:ext cx="940435" cy="593725"/>
                          </a:xfrm>
                          <a:prstGeom prst="rect">
                            <a:avLst/>
                          </a:prstGeom>
                        </pic:spPr>
                      </pic:pic>
                    </a:graphicData>
                  </a:graphic>
                </wp:inline>
              </w:drawing>
            </w:r>
          </w:p>
          <w:p>
            <w:pPr>
              <w:rPr>
                <w:rFonts w:hint="default"/>
                <w:b w:val="0"/>
                <w:bCs w:val="0"/>
                <w:color w:val="auto"/>
                <w:sz w:val="28"/>
                <w:szCs w:val="28"/>
                <w:vertAlign w:val="baseline"/>
                <w:lang w:val="en-US" w:eastAsia="zh-CN"/>
              </w:rPr>
            </w:pPr>
            <w:r>
              <w:rPr>
                <w:rFonts w:hint="default"/>
                <w:b w:val="0"/>
                <w:bCs w:val="0"/>
                <w:color w:val="000000" w:themeColor="text1"/>
                <w:sz w:val="28"/>
                <w:szCs w:val="28"/>
                <w:vertAlign w:val="baseline"/>
                <w:lang w:val="en-US" w:eastAsia="zh-CN"/>
                <w14:textFill>
                  <w14:gradFill>
                    <w14:gsLst>
                      <w14:gs w14:pos="0">
                        <w14:srgbClr w14:val="14CD68"/>
                      </w14:gs>
                      <w14:gs w14:pos="100000">
                        <w14:srgbClr w14:val="0B6E38"/>
                      </w14:gs>
                    </w14:gsLst>
                    <w14:lin w14:scaled="0"/>
                  </w14:gradFill>
                </w14:textFill>
              </w:rPr>
              <w:t>既然无风险，那就是市场白送的钱，不要白不要</w:t>
            </w:r>
          </w:p>
        </w:tc>
        <w:tc>
          <w:tcPr>
            <w:tcW w:w="2350" w:type="dxa"/>
            <w:gridSpan w:val="5"/>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先看【国债逆回购】本质就是国债抵押借款，是国家以信用为基础发行的债券。</w:t>
            </w:r>
          </w:p>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注：</w:t>
            </w:r>
            <w:r>
              <w:rPr>
                <w:rFonts w:hint="default"/>
                <w:b w:val="0"/>
                <w:bCs w:val="0"/>
                <w:color w:val="auto"/>
                <w:sz w:val="28"/>
                <w:szCs w:val="28"/>
                <w:vertAlign w:val="baseline"/>
                <w:lang w:val="en-US" w:eastAsia="zh-CN"/>
              </w:rPr>
              <w:t>有时市场缺钱，借钱不容易的时候【7天期的逆回购】年化收益率高达20%左右，属于无风险的超额收益了。</w:t>
            </w:r>
          </w:p>
        </w:tc>
        <w:tc>
          <w:tcPr>
            <w:tcW w:w="2740" w:type="dxa"/>
            <w:gridSpan w:val="5"/>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只要国家存在，国债就是没有风险的，所以国债逆回购也就没有风险了。</w:t>
            </w:r>
          </w:p>
        </w:tc>
        <w:tc>
          <w:tcPr>
            <w:tcW w:w="2084" w:type="dxa"/>
            <w:gridSpan w:val="2"/>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在各大证券账户里都可以操做，很方便，手机就有App，很多投资的小伙伴应该都知道。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gridSpan w:val="2"/>
          </w:tcPr>
          <w:p>
            <w:pPr>
              <w:rPr>
                <w:rFonts w:hint="eastAsia"/>
                <w:b w:val="0"/>
                <w:bCs w:val="0"/>
                <w:color w:val="000000" w:themeColor="text1"/>
                <w:sz w:val="28"/>
                <w:szCs w:val="28"/>
                <w:vertAlign w:val="baseline"/>
                <w:lang w:val="en-US" w:eastAsia="zh-CN"/>
                <w14:textFill>
                  <w14:solidFill>
                    <w14:schemeClr w14:val="tx1"/>
                  </w14:solidFill>
                </w14:textFill>
              </w:rPr>
            </w:pPr>
            <w:r>
              <w:rPr>
                <w:rFonts w:hint="eastAsia"/>
                <w:b w:val="0"/>
                <w:bCs w:val="0"/>
                <w:color w:val="000000" w:themeColor="text1"/>
                <w:sz w:val="28"/>
                <w:szCs w:val="28"/>
                <w:vertAlign w:val="baseline"/>
                <w:lang w:val="en-US" w:eastAsia="zh-CN"/>
                <w14:textFill>
                  <w14:solidFill>
                    <w14:schemeClr w14:val="tx1"/>
                  </w14:solidFill>
                </w14:textFill>
              </w:rPr>
              <w:t>举例</w:t>
            </w:r>
          </w:p>
          <w:p>
            <w:pPr>
              <w:rPr>
                <w:rFonts w:hint="eastAsia"/>
                <w:b w:val="0"/>
                <w:bCs w:val="0"/>
                <w:color w:val="000000" w:themeColor="text1"/>
                <w:sz w:val="28"/>
                <w:szCs w:val="28"/>
                <w:vertAlign w:val="baseline"/>
                <w:lang w:val="en-US" w:eastAsia="zh-CN"/>
                <w14:textFill>
                  <w14:solidFill>
                    <w14:schemeClr w14:val="tx1"/>
                  </w14:solidFill>
                </w14:textFill>
              </w:rPr>
            </w:pPr>
            <w:r>
              <w:rPr>
                <w:rFonts w:hint="eastAsia"/>
                <w:b w:val="0"/>
                <w:bCs w:val="0"/>
                <w:color w:val="000000" w:themeColor="text1"/>
                <w:sz w:val="28"/>
                <w:szCs w:val="28"/>
                <w:vertAlign w:val="baseline"/>
                <w:lang w:val="en-US" w:eastAsia="zh-CN"/>
                <w14:textFill>
                  <w14:solidFill>
                    <w14:schemeClr w14:val="tx1"/>
                  </w14:solidFill>
                </w14:textFill>
              </w:rPr>
              <w:t>1直接在【交易】页面选择【国债理财】</w:t>
            </w:r>
          </w:p>
          <w:p>
            <w:pPr>
              <w:rPr>
                <w:rFonts w:hint="default"/>
                <w:b w:val="0"/>
                <w:bCs w:val="0"/>
                <w:color w:val="000000" w:themeColor="text1"/>
                <w:sz w:val="28"/>
                <w:szCs w:val="28"/>
                <w:vertAlign w:val="baseline"/>
                <w:lang w:val="en-US" w:eastAsia="zh-CN"/>
                <w14:textFill>
                  <w14:solidFill>
                    <w14:schemeClr w14:val="tx1"/>
                  </w14:solidFill>
                </w14:textFill>
              </w:rPr>
            </w:pPr>
            <w:r>
              <w:rPr>
                <w:rFonts w:hint="eastAsia"/>
                <w:b w:val="0"/>
                <w:bCs w:val="0"/>
                <w:color w:val="000000" w:themeColor="text1"/>
                <w:sz w:val="28"/>
                <w:szCs w:val="28"/>
                <w:vertAlign w:val="baseline"/>
                <w:lang w:val="en-US" w:eastAsia="zh-CN"/>
                <w14:textFill>
                  <w14:solidFill>
                    <w14:schemeClr w14:val="tx1"/>
                  </w14:solidFill>
                </w14:textFill>
              </w:rPr>
              <w:t>可以看到所有的国债理财产品</w:t>
            </w:r>
          </w:p>
        </w:tc>
        <w:tc>
          <w:tcPr>
            <w:tcW w:w="2350" w:type="dxa"/>
            <w:gridSpan w:val="5"/>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以老师用的华泰证券为例：打开证券账户，输入国债逆回购的代码（比如131800）和数量，点卖出，就成功了。</w:t>
            </w:r>
          </w:p>
        </w:tc>
        <w:tc>
          <w:tcPr>
            <w:tcW w:w="2740" w:type="dxa"/>
            <w:gridSpan w:val="5"/>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drawing>
                <wp:inline distT="0" distB="0" distL="114300" distR="114300">
                  <wp:extent cx="939165" cy="1670050"/>
                  <wp:effectExtent l="0" t="0" r="635" b="6350"/>
                  <wp:docPr id="7" name="图片 7" descr="微信图片_2021012607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10126073145"/>
                          <pic:cNvPicPr>
                            <a:picLocks noChangeAspect="1"/>
                          </pic:cNvPicPr>
                        </pic:nvPicPr>
                        <pic:blipFill>
                          <a:blip r:embed="rId8"/>
                          <a:stretch>
                            <a:fillRect/>
                          </a:stretch>
                        </pic:blipFill>
                        <pic:spPr>
                          <a:xfrm>
                            <a:off x="0" y="0"/>
                            <a:ext cx="939165" cy="1670050"/>
                          </a:xfrm>
                          <a:prstGeom prst="rect">
                            <a:avLst/>
                          </a:prstGeom>
                        </pic:spPr>
                      </pic:pic>
                    </a:graphicData>
                  </a:graphic>
                </wp:inline>
              </w:drawing>
            </w:r>
          </w:p>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一般</w:t>
            </w:r>
            <w:r>
              <w:rPr>
                <w:rFonts w:hint="eastAsia"/>
                <w:b w:val="0"/>
                <w:bCs w:val="0"/>
                <w:color w:val="auto"/>
                <w:sz w:val="28"/>
                <w:szCs w:val="28"/>
                <w:vertAlign w:val="baseline"/>
                <w:lang w:val="en-US" w:eastAsia="zh-CN"/>
              </w:rPr>
              <w:t>到</w:t>
            </w:r>
            <w:r>
              <w:rPr>
                <w:rFonts w:hint="default"/>
                <w:b w:val="0"/>
                <w:bCs w:val="0"/>
                <w:color w:val="auto"/>
                <w:sz w:val="28"/>
                <w:szCs w:val="28"/>
                <w:vertAlign w:val="baseline"/>
                <w:lang w:val="en-US" w:eastAsia="zh-CN"/>
              </w:rPr>
              <w:t>年底或小长假时候逆回购收益会高一些</w:t>
            </w:r>
          </w:p>
        </w:tc>
        <w:tc>
          <w:tcPr>
            <w:tcW w:w="2084" w:type="dxa"/>
            <w:gridSpan w:val="2"/>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这是一个3天期的，3天之后本金和利息就自动到账了，非常省心。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8" w:type="dxa"/>
            <w:gridSpan w:val="2"/>
          </w:tcPr>
          <w:p>
            <w:pPr>
              <w:rPr>
                <w:rFonts w:hint="eastAsia"/>
                <w:b w:val="0"/>
                <w:bCs w:val="0"/>
                <w:color w:val="000000" w:themeColor="text1"/>
                <w:sz w:val="28"/>
                <w:szCs w:val="28"/>
                <w:vertAlign w:val="baseline"/>
                <w:lang w:val="en-US" w:eastAsia="zh-CN"/>
                <w14:textFill>
                  <w14:solidFill>
                    <w14:schemeClr w14:val="tx1"/>
                  </w14:solidFill>
                </w14:textFill>
              </w:rPr>
            </w:pPr>
            <w:r>
              <w:rPr>
                <w:rFonts w:hint="eastAsia"/>
                <w:b w:val="0"/>
                <w:bCs w:val="0"/>
                <w:color w:val="000000" w:themeColor="text1"/>
                <w:sz w:val="28"/>
                <w:szCs w:val="28"/>
                <w:vertAlign w:val="baseline"/>
                <w:lang w:val="en-US" w:eastAsia="zh-CN"/>
                <w14:textFill>
                  <w14:solidFill>
                    <w14:schemeClr w14:val="tx1"/>
                  </w14:solidFill>
                </w14:textFill>
              </w:rPr>
              <w:t>第二个</w:t>
            </w:r>
          </w:p>
          <w:p>
            <w:pPr>
              <w:rPr>
                <w:rFonts w:hint="default"/>
                <w:b w:val="0"/>
                <w:bCs w:val="0"/>
                <w:color w:val="000000" w:themeColor="text1"/>
                <w:sz w:val="28"/>
                <w:szCs w:val="28"/>
                <w:vertAlign w:val="baseline"/>
                <w:lang w:val="en-US" w:eastAsia="zh-CN"/>
                <w14:textFill>
                  <w14:solidFill>
                    <w14:schemeClr w14:val="tx1"/>
                  </w14:solidFill>
                </w14:textFill>
              </w:rPr>
            </w:pPr>
            <w:r>
              <w:rPr>
                <w:rFonts w:hint="eastAsia"/>
                <w:b w:val="0"/>
                <w:bCs w:val="0"/>
                <w:color w:val="000000" w:themeColor="text1"/>
                <w:sz w:val="28"/>
                <w:szCs w:val="28"/>
                <w:vertAlign w:val="baseline"/>
                <w:lang w:val="en-US" w:eastAsia="zh-CN"/>
                <w14:textFill>
                  <w14:solidFill>
                    <w14:schemeClr w14:val="tx1"/>
                  </w14:solidFill>
                </w14:textFill>
              </w:rPr>
              <w:t>无风险工具</w:t>
            </w:r>
          </w:p>
        </w:tc>
        <w:tc>
          <w:tcPr>
            <w:tcW w:w="2350" w:type="dxa"/>
            <w:gridSpan w:val="5"/>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外号火鸡，火鸡家族有个非常出名的家伙名字叫【余额宝】⭐</w:t>
            </w:r>
          </w:p>
        </w:tc>
        <w:tc>
          <w:tcPr>
            <w:tcW w:w="2740" w:type="dxa"/>
            <w:gridSpan w:val="5"/>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余是典型的货币基金，灵活性不错</w:t>
            </w:r>
          </w:p>
        </w:tc>
        <w:tc>
          <w:tcPr>
            <w:tcW w:w="2084" w:type="dxa"/>
            <w:gridSpan w:val="2"/>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特点是：收益太低了，跑不赢通胀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8" w:type="dxa"/>
            <w:gridSpan w:val="2"/>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【捡钱小秘密】</w:t>
            </w:r>
          </w:p>
          <w:p>
            <w:pPr>
              <w:rPr>
                <w:rFonts w:hint="default"/>
                <w:b w:val="0"/>
                <w:bCs w:val="0"/>
                <w:color w:val="000000" w:themeColor="text1"/>
                <w:sz w:val="28"/>
                <w:szCs w:val="28"/>
                <w:vertAlign w:val="baseline"/>
                <w:lang w:val="en-US" w:eastAsia="zh-CN"/>
                <w14:textFill>
                  <w14:solidFill>
                    <w14:schemeClr w14:val="tx1"/>
                  </w14:solidFill>
                </w14:textFill>
              </w:rPr>
            </w:pPr>
          </w:p>
        </w:tc>
        <w:tc>
          <w:tcPr>
            <w:tcW w:w="2350" w:type="dxa"/>
            <w:gridSpan w:val="5"/>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平时把钱买货币基金，每年可以获得3%左右的无风险收益</w:t>
            </w:r>
          </w:p>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当国债逆回购收益高时，卖掉货币基金直接买入国债逆回购😎这样就可以获得几天的高收益。</w:t>
            </w:r>
          </w:p>
        </w:tc>
        <w:tc>
          <w:tcPr>
            <w:tcW w:w="2740" w:type="dxa"/>
            <w:gridSpan w:val="5"/>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这样组合操作能在保证资金不耽误使用的情况下，获得年化4-6%左右的无风险收益率</w:t>
            </w:r>
          </w:p>
        </w:tc>
        <w:tc>
          <w:tcPr>
            <w:tcW w:w="2084" w:type="dxa"/>
            <w:gridSpan w:val="2"/>
          </w:tcPr>
          <w:p>
            <w:pPr>
              <w:rPr>
                <w:rFonts w:hint="eastAsia"/>
                <w:b w:val="0"/>
                <w:bCs w:val="0"/>
                <w:color w:val="auto"/>
                <w:sz w:val="28"/>
                <w:szCs w:val="28"/>
                <w:vertAlign w:val="baseline"/>
                <w:lang w:val="en-US" w:eastAsia="zh-CN"/>
              </w:rPr>
            </w:pPr>
            <w:r>
              <w:rPr>
                <w:rFonts w:hint="eastAsia"/>
                <w:b w:val="0"/>
                <w:bCs w:val="0"/>
                <w:color w:val="auto"/>
                <w:sz w:val="28"/>
                <w:szCs w:val="28"/>
                <w:vertAlign w:val="baseline"/>
                <w:lang w:val="en-US" w:eastAsia="zh-CN"/>
              </w:rPr>
              <w:t>赚钱不可能，跑不赢通货膨胀</w:t>
            </w:r>
          </w:p>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长期来看收益抵不过通货膨胀，钱还是在贬值。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58" w:type="dxa"/>
            <w:gridSpan w:val="12"/>
          </w:tcPr>
          <w:p>
            <w:pPr>
              <w:rPr>
                <w:rFonts w:hint="eastAsia"/>
                <w:b/>
                <w:bCs/>
                <w:color w:val="000000" w:themeColor="text1"/>
                <w:sz w:val="28"/>
                <w:szCs w:val="28"/>
                <w:vertAlign w:val="baseline"/>
                <w:lang w:val="en-US" w:eastAsia="zh-CN"/>
                <w14:textFill>
                  <w14:gradFill>
                    <w14:gsLst>
                      <w14:gs w14:pos="0">
                        <w14:srgbClr w14:val="E30000"/>
                      </w14:gs>
                      <w14:gs w14:pos="100000">
                        <w14:srgbClr w14:val="760303"/>
                      </w14:gs>
                    </w14:gsLst>
                    <w14:lin w14:scaled="0"/>
                  </w14:gradFill>
                </w14:textFill>
              </w:rPr>
            </w:pPr>
            <w:r>
              <w:rPr>
                <w:rFonts w:hint="eastAsia"/>
                <w:b/>
                <w:bCs/>
                <w:color w:val="000000" w:themeColor="text1"/>
                <w:sz w:val="28"/>
                <w:szCs w:val="28"/>
                <w:vertAlign w:val="baseline"/>
                <w:lang w:val="en-US" w:eastAsia="zh-CN"/>
                <w14:textFill>
                  <w14:gradFill>
                    <w14:gsLst>
                      <w14:gs w14:pos="0">
                        <w14:srgbClr w14:val="E30000"/>
                      </w14:gs>
                      <w14:gs w14:pos="100000">
                        <w14:srgbClr w14:val="760303"/>
                      </w14:gs>
                    </w14:gsLst>
                    <w14:lin w14:scaled="0"/>
                  </w14:gradFill>
                </w14:textFill>
              </w:rPr>
              <w:t>第二类</w:t>
            </w:r>
          </w:p>
          <w:p>
            <w:pPr>
              <w:rPr>
                <w:rFonts w:hint="default" w:asciiTheme="minorHAnsi" w:hAnsiTheme="minorHAnsi" w:eastAsiaTheme="minorEastAsia" w:cstheme="minorBidi"/>
                <w:b/>
                <w:bCs/>
                <w:kern w:val="2"/>
                <w:sz w:val="21"/>
                <w:szCs w:val="24"/>
                <w:lang w:val="en-US" w:eastAsia="zh-CN" w:bidi="ar-SA"/>
                <w14:textFill>
                  <w14:gradFill>
                    <w14:gsLst>
                      <w14:gs w14:pos="0">
                        <w14:srgbClr w14:val="E30000"/>
                      </w14:gs>
                      <w14:gs w14:pos="100000">
                        <w14:srgbClr w14:val="760303"/>
                      </w14:gs>
                    </w14:gsLst>
                    <w14:lin w14:scaled="0"/>
                  </w14:gradFill>
                </w14:textFill>
              </w:rPr>
            </w:pPr>
            <w:r>
              <w:rPr>
                <w:rFonts w:hint="eastAsia"/>
                <w:b/>
                <w:bCs/>
                <w:color w:val="000000" w:themeColor="text1"/>
                <w:sz w:val="28"/>
                <w:szCs w:val="28"/>
                <w:vertAlign w:val="baseline"/>
                <w:lang w:val="en-US" w:eastAsia="zh-CN"/>
                <w14:textFill>
                  <w14:gradFill>
                    <w14:gsLst>
                      <w14:gs w14:pos="0">
                        <w14:srgbClr w14:val="E30000"/>
                      </w14:gs>
                      <w14:gs w14:pos="100000">
                        <w14:srgbClr w14:val="760303"/>
                      </w14:gs>
                    </w14:gsLst>
                    <w14:lin w14:scaled="0"/>
                  </w14:gradFill>
                </w14:textFill>
              </w:rPr>
              <w:t>普通指数基金、可转债、债券型基金、股票指数基金、生钱资产类型的（股票、reits、房地产）</w:t>
            </w:r>
          </w:p>
          <w:p>
            <w:pPr>
              <w:rPr>
                <w:rFonts w:hint="default"/>
                <w:b w:val="0"/>
                <w:bCs w:val="0"/>
                <w:color w:val="auto"/>
                <w:sz w:val="28"/>
                <w:szCs w:val="28"/>
                <w:vertAlign w:val="baseline"/>
                <w:lang w:val="en-US" w:eastAsia="zh-CN"/>
              </w:rPr>
            </w:pPr>
          </w:p>
        </w:tc>
        <w:tc>
          <w:tcPr>
            <w:tcW w:w="2084" w:type="dxa"/>
            <w:gridSpan w:val="2"/>
          </w:tcPr>
          <w:p>
            <w:pPr>
              <w:rPr>
                <w:rFonts w:hint="default"/>
                <w:b w:val="0"/>
                <w:bCs w:val="0"/>
                <w:color w:val="auto"/>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8" w:type="dxa"/>
            <w:gridSpan w:val="7"/>
          </w:tcPr>
          <w:p>
            <w:pPr>
              <w:bidi w:val="0"/>
              <w:jc w:val="both"/>
              <w:rPr>
                <w:rFonts w:hint="default"/>
                <w:sz w:val="28"/>
                <w:szCs w:val="28"/>
                <w:lang w:val="en-US" w:eastAsia="zh-CN"/>
              </w:rPr>
            </w:pPr>
            <w:r>
              <w:rPr>
                <w:rFonts w:hint="default"/>
                <w:sz w:val="28"/>
                <w:szCs w:val="28"/>
                <w:lang w:val="en-US" w:eastAsia="zh-CN"/>
              </w:rPr>
              <w:t>一类是低风险中等收益，年化收益率一般6%—15%之间，主要包括【普通指数基金】、【可转债】、【债券基金】、【股票指数基金】</w:t>
            </w:r>
          </w:p>
        </w:tc>
        <w:tc>
          <w:tcPr>
            <w:tcW w:w="2740" w:type="dxa"/>
            <w:gridSpan w:val="5"/>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这里有个重点，【股票指数基金】</w:t>
            </w:r>
          </w:p>
        </w:tc>
        <w:tc>
          <w:tcPr>
            <w:tcW w:w="2084" w:type="dxa"/>
            <w:gridSpan w:val="2"/>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巴菲特公开推荐过这个理财工具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8" w:type="dxa"/>
            <w:gridSpan w:val="7"/>
          </w:tcPr>
          <w:p>
            <w:pPr>
              <w:bidi w:val="0"/>
              <w:jc w:val="both"/>
              <w:rPr>
                <w:rFonts w:hint="default"/>
                <w:sz w:val="28"/>
                <w:szCs w:val="28"/>
                <w:lang w:val="en-US" w:eastAsia="zh-CN"/>
              </w:rPr>
            </w:pPr>
            <w:r>
              <w:rPr>
                <w:rFonts w:hint="default"/>
                <w:sz w:val="28"/>
                <w:szCs w:val="28"/>
                <w:lang w:val="en-US" w:eastAsia="zh-CN"/>
              </w:rPr>
              <w:t>一类是低风险高收益，年化收益率一般在15%—30%之间，主要包括生钱资产类型的【股.票】、REITs、房地产</w:t>
            </w:r>
          </w:p>
          <w:p>
            <w:pPr>
              <w:bidi w:val="0"/>
              <w:jc w:val="both"/>
              <w:rPr>
                <w:rFonts w:hint="default"/>
                <w:b/>
                <w:bCs/>
                <w:color w:val="4472C4" w:themeColor="accent5"/>
                <w:sz w:val="28"/>
                <w:szCs w:val="28"/>
                <w:lang w:val="en-US" w:eastAsia="zh-CN"/>
                <w14:textFill>
                  <w14:solidFill>
                    <w14:schemeClr w14:val="accent5"/>
                  </w14:solidFill>
                </w14:textFill>
              </w:rPr>
            </w:pPr>
            <w:r>
              <w:rPr>
                <w:rFonts w:hint="default"/>
                <w:b/>
                <w:bCs/>
                <w:color w:val="4472C4" w:themeColor="accent5"/>
                <w:sz w:val="28"/>
                <w:szCs w:val="28"/>
                <w:lang w:val="en-US" w:eastAsia="zh-CN"/>
                <w14:textFill>
                  <w14:solidFill>
                    <w14:schemeClr w14:val="accent5"/>
                  </w14:solidFill>
                </w14:textFill>
              </w:rPr>
              <w:t>【股.票】对于不懂理财技能的来说，依然是高风险的</w:t>
            </w:r>
          </w:p>
          <w:p>
            <w:pPr>
              <w:bidi w:val="0"/>
              <w:jc w:val="both"/>
              <w:rPr>
                <w:rFonts w:hint="default"/>
                <w:b/>
                <w:bCs/>
                <w:color w:val="4472C4" w:themeColor="accent5"/>
                <w:sz w:val="28"/>
                <w:szCs w:val="28"/>
                <w:lang w:val="en-US" w:eastAsia="zh-CN"/>
                <w14:textFill>
                  <w14:solidFill>
                    <w14:schemeClr w14:val="accent5"/>
                  </w14:solidFill>
                </w14:textFill>
              </w:rPr>
            </w:pPr>
          </w:p>
          <w:p>
            <w:pPr>
              <w:bidi w:val="0"/>
              <w:jc w:val="both"/>
              <w:rPr>
                <w:rFonts w:hint="default"/>
                <w:b/>
                <w:bCs/>
                <w:color w:val="4472C4" w:themeColor="accent5"/>
                <w:sz w:val="28"/>
                <w:szCs w:val="28"/>
                <w:lang w:val="en-US" w:eastAsia="zh-CN"/>
                <w14:textFill>
                  <w14:solidFill>
                    <w14:schemeClr w14:val="accent5"/>
                  </w14:solidFill>
                </w14:textFill>
              </w:rPr>
            </w:pPr>
          </w:p>
        </w:tc>
        <w:tc>
          <w:tcPr>
            <w:tcW w:w="2740" w:type="dxa"/>
            <w:gridSpan w:val="5"/>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低风险只有低收益，高风险才能带来高收益，这个认知真是错的离谱</w:t>
            </w:r>
          </w:p>
          <w:p>
            <w:pPr>
              <w:rPr>
                <w:rFonts w:hint="default"/>
                <w:b w:val="0"/>
                <w:bCs w:val="0"/>
                <w:color w:val="auto"/>
                <w:sz w:val="28"/>
                <w:szCs w:val="28"/>
                <w:vertAlign w:val="baseline"/>
                <w:lang w:val="en-US" w:eastAsia="zh-CN"/>
              </w:rPr>
            </w:pPr>
            <w:r>
              <w:rPr>
                <w:rFonts w:hint="default"/>
                <w:b/>
                <w:bCs/>
                <w:color w:val="4472C4" w:themeColor="accent5"/>
                <w:sz w:val="28"/>
                <w:szCs w:val="28"/>
                <w:vertAlign w:val="baseline"/>
                <w:lang w:val="en-US" w:eastAsia="zh-CN"/>
                <w14:textFill>
                  <w14:solidFill>
                    <w14:schemeClr w14:val="accent5"/>
                  </w14:solidFill>
                </w14:textFill>
              </w:rPr>
              <w:t>低风险也可以存在高收益，高风险更可能高亏损</w:t>
            </w:r>
          </w:p>
        </w:tc>
        <w:tc>
          <w:tcPr>
            <w:tcW w:w="2084" w:type="dxa"/>
            <w:gridSpan w:val="2"/>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w:t>
            </w:r>
            <w:r>
              <w:rPr>
                <w:rFonts w:hint="default"/>
                <w:b w:val="0"/>
                <w:bCs w:val="0"/>
                <w:color w:val="auto"/>
                <w:sz w:val="28"/>
                <w:szCs w:val="28"/>
                <w:vertAlign w:val="baseline"/>
                <w:lang w:val="en-US" w:eastAsia="zh-CN"/>
              </w:rPr>
              <w:t>风险和收益的大小主要不是由理财工具本身决定的，而是由我们的理财知识决定的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8" w:type="dxa"/>
            <w:gridSpan w:val="7"/>
          </w:tcPr>
          <w:p>
            <w:pPr>
              <w:bidi w:val="0"/>
              <w:jc w:val="both"/>
              <w:rPr>
                <w:rFonts w:hint="default"/>
                <w:sz w:val="28"/>
                <w:szCs w:val="28"/>
                <w:lang w:val="en-US" w:eastAsia="zh-CN"/>
              </w:rPr>
            </w:pPr>
          </w:p>
          <w:p>
            <w:pPr>
              <w:bidi w:val="0"/>
              <w:jc w:val="both"/>
              <w:rPr>
                <w:rFonts w:hint="default"/>
                <w:sz w:val="28"/>
                <w:szCs w:val="28"/>
                <w:lang w:val="en-US" w:eastAsia="zh-CN"/>
              </w:rPr>
            </w:pPr>
          </w:p>
          <w:p>
            <w:pPr>
              <w:bidi w:val="0"/>
              <w:jc w:val="both"/>
              <w:rPr>
                <w:rFonts w:hint="default"/>
                <w:sz w:val="28"/>
                <w:szCs w:val="28"/>
                <w:lang w:val="en-US" w:eastAsia="zh-CN"/>
              </w:rPr>
            </w:pPr>
          </w:p>
        </w:tc>
        <w:tc>
          <w:tcPr>
            <w:tcW w:w="4824" w:type="dxa"/>
            <w:gridSpan w:val="7"/>
          </w:tcPr>
          <w:p>
            <w:pPr>
              <w:rPr>
                <w:rFonts w:hint="default"/>
                <w:b/>
                <w:bCs/>
                <w:color w:val="4472C4" w:themeColor="accent5"/>
                <w:sz w:val="28"/>
                <w:szCs w:val="28"/>
                <w:lang w:val="en-US" w:eastAsia="zh-CN"/>
                <w14:textFill>
                  <w14:solidFill>
                    <w14:schemeClr w14:val="accent5"/>
                  </w14:solidFill>
                </w14:textFill>
              </w:rPr>
            </w:pPr>
            <w:r>
              <w:rPr>
                <w:rFonts w:hint="default"/>
                <w:b/>
                <w:bCs/>
                <w:color w:val="4472C4" w:themeColor="accent5"/>
                <w:sz w:val="28"/>
                <w:szCs w:val="28"/>
                <w:lang w:val="en-US" w:eastAsia="zh-CN"/>
                <w14:textFill>
                  <w14:solidFill>
                    <w14:schemeClr w14:val="accent5"/>
                  </w14:solidFill>
                </w14:textFill>
              </w:rPr>
              <w:drawing>
                <wp:inline distT="0" distB="0" distL="114300" distR="114300">
                  <wp:extent cx="2556510" cy="1435100"/>
                  <wp:effectExtent l="0" t="0" r="8890" b="0"/>
                  <wp:docPr id="9" name="图片 9" descr="微信图片_2021012608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10126080659"/>
                          <pic:cNvPicPr>
                            <a:picLocks noChangeAspect="1"/>
                          </pic:cNvPicPr>
                        </pic:nvPicPr>
                        <pic:blipFill>
                          <a:blip r:embed="rId9"/>
                          <a:stretch>
                            <a:fillRect/>
                          </a:stretch>
                        </pic:blipFill>
                        <pic:spPr>
                          <a:xfrm>
                            <a:off x="0" y="0"/>
                            <a:ext cx="2556510" cy="1435100"/>
                          </a:xfrm>
                          <a:prstGeom prst="rect">
                            <a:avLst/>
                          </a:prstGeom>
                        </pic:spPr>
                      </pic:pic>
                    </a:graphicData>
                  </a:graphic>
                </wp:inline>
              </w:drawing>
            </w:r>
          </w:p>
          <w:p>
            <w:pPr>
              <w:rPr>
                <w:rFonts w:hint="default"/>
                <w:b/>
                <w:bCs/>
                <w:color w:val="4472C4" w:themeColor="accent5"/>
                <w:sz w:val="28"/>
                <w:szCs w:val="28"/>
                <w:lang w:val="en-US" w:eastAsia="zh-CN"/>
                <w14:textFill>
                  <w14:solidFill>
                    <w14:schemeClr w14:val="accent5"/>
                  </w14:solidFill>
                </w14:textFill>
              </w:rPr>
            </w:pPr>
            <w:r>
              <w:rPr>
                <w:rFonts w:hint="eastAsia"/>
                <w:b/>
                <w:bCs/>
                <w:color w:val="4472C4" w:themeColor="accent5"/>
                <w:sz w:val="28"/>
                <w:szCs w:val="28"/>
                <w:lang w:val="en-US" w:eastAsia="zh-CN"/>
                <w14:textFill>
                  <w14:solidFill>
                    <w14:schemeClr w14:val="accent5"/>
                  </w14:solidFill>
                </w14:textFill>
              </w:rPr>
              <w:t>投资技能没有捷径只能靠学习获得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8" w:type="dxa"/>
            <w:gridSpan w:val="7"/>
          </w:tcPr>
          <w:p>
            <w:pPr>
              <w:bidi w:val="0"/>
              <w:jc w:val="both"/>
              <w:rPr>
                <w:rFonts w:hint="default"/>
                <w:sz w:val="28"/>
                <w:szCs w:val="28"/>
                <w:lang w:val="en-US" w:eastAsia="zh-CN"/>
              </w:rPr>
            </w:pPr>
          </w:p>
        </w:tc>
        <w:tc>
          <w:tcPr>
            <w:tcW w:w="2740" w:type="dxa"/>
            <w:gridSpan w:val="5"/>
          </w:tcPr>
          <w:p>
            <w:pPr>
              <w:rPr>
                <w:rFonts w:hint="default"/>
                <w:b w:val="0"/>
                <w:bCs w:val="0"/>
                <w:color w:val="auto"/>
                <w:sz w:val="28"/>
                <w:szCs w:val="28"/>
                <w:vertAlign w:val="baseline"/>
                <w:lang w:val="en-US" w:eastAsia="zh-CN"/>
              </w:rPr>
            </w:pPr>
          </w:p>
        </w:tc>
        <w:tc>
          <w:tcPr>
            <w:tcW w:w="2084" w:type="dxa"/>
            <w:gridSpan w:val="2"/>
          </w:tcPr>
          <w:p>
            <w:pPr>
              <w:rPr>
                <w:rFonts w:hint="eastAsia"/>
                <w:b w:val="0"/>
                <w:bCs w:val="0"/>
                <w:color w:val="auto"/>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42" w:type="dxa"/>
            <w:gridSpan w:val="14"/>
          </w:tcPr>
          <w:p>
            <w:pPr>
              <w:rPr>
                <w:rFonts w:hint="eastAsia"/>
                <w:b/>
                <w:bCs/>
                <w:color w:val="auto"/>
                <w:sz w:val="28"/>
                <w:szCs w:val="28"/>
                <w:vertAlign w:val="baseline"/>
                <w:lang w:val="en-US" w:eastAsia="zh-CN"/>
              </w:rPr>
            </w:pPr>
            <w:r>
              <w:rPr>
                <w:rFonts w:hint="eastAsia"/>
                <w:b/>
                <w:bCs/>
                <w:color w:val="auto"/>
                <w:sz w:val="28"/>
                <w:szCs w:val="28"/>
                <w:vertAlign w:val="baseline"/>
                <w:lang w:val="en-US" w:eastAsia="zh-CN"/>
              </w:rPr>
              <w:t>几种低风险的理财工具</w:t>
            </w:r>
          </w:p>
          <w:p>
            <w:pPr>
              <w:rPr>
                <w:rFonts w:hint="default"/>
                <w:b/>
                <w:bCs/>
                <w:color w:val="auto"/>
                <w:sz w:val="28"/>
                <w:szCs w:val="28"/>
                <w:vertAlign w:val="baseline"/>
                <w:lang w:val="en-US" w:eastAsia="zh-CN"/>
              </w:rPr>
            </w:pPr>
            <w:r>
              <w:rPr>
                <w:rFonts w:hint="default"/>
                <w:b/>
                <w:bCs/>
                <w:color w:val="auto"/>
                <w:sz w:val="28"/>
                <w:szCs w:val="28"/>
                <w:vertAlign w:val="baseline"/>
                <w:lang w:val="en-US" w:eastAsia="zh-CN"/>
              </w:rPr>
              <w:drawing>
                <wp:inline distT="0" distB="0" distL="114300" distR="114300">
                  <wp:extent cx="5080000" cy="762000"/>
                  <wp:effectExtent l="0" t="0" r="0" b="0"/>
                  <wp:docPr id="8" name="图片 8" descr="微信图片_2021012607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10126075658"/>
                          <pic:cNvPicPr>
                            <a:picLocks noChangeAspect="1"/>
                          </pic:cNvPicPr>
                        </pic:nvPicPr>
                        <pic:blipFill>
                          <a:blip r:embed="rId10"/>
                          <a:stretch>
                            <a:fillRect/>
                          </a:stretch>
                        </pic:blipFill>
                        <pic:spPr>
                          <a:xfrm>
                            <a:off x="0" y="0"/>
                            <a:ext cx="5080000" cy="762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8" w:type="dxa"/>
          </w:tcPr>
          <w:p>
            <w:pPr>
              <w:rPr>
                <w:rFonts w:hint="default"/>
                <w:b w:val="0"/>
                <w:bCs w:val="0"/>
                <w:color w:val="auto"/>
                <w:sz w:val="28"/>
                <w:szCs w:val="28"/>
                <w:vertAlign w:val="baseline"/>
                <w:lang w:val="en-US" w:eastAsia="zh-CN"/>
              </w:rPr>
            </w:pPr>
          </w:p>
        </w:tc>
        <w:tc>
          <w:tcPr>
            <w:tcW w:w="1669" w:type="dxa"/>
            <w:gridSpan w:val="5"/>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属性</w:t>
            </w:r>
          </w:p>
        </w:tc>
        <w:tc>
          <w:tcPr>
            <w:tcW w:w="1729" w:type="dxa"/>
            <w:gridSpan w:val="3"/>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举例</w:t>
            </w:r>
          </w:p>
        </w:tc>
        <w:tc>
          <w:tcPr>
            <w:tcW w:w="1705" w:type="dxa"/>
            <w:gridSpan w:val="4"/>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特点</w:t>
            </w:r>
          </w:p>
        </w:tc>
        <w:tc>
          <w:tcPr>
            <w:tcW w:w="2081" w:type="dxa"/>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8" w:type="dxa"/>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生钱资产类型的【股.票】可是一只持续下大金蛋的鹅</w:t>
            </w:r>
          </w:p>
          <w:p>
            <w:pPr>
              <w:rPr>
                <w:rFonts w:hint="default"/>
                <w:b w:val="0"/>
                <w:bCs w:val="0"/>
                <w:color w:val="auto"/>
                <w:sz w:val="28"/>
                <w:szCs w:val="28"/>
                <w:vertAlign w:val="baseline"/>
                <w:lang w:val="en-US" w:eastAsia="zh-CN"/>
              </w:rPr>
            </w:pPr>
            <w:r>
              <w:rPr>
                <w:rFonts w:hint="eastAsia"/>
                <w:b/>
                <w:bCs/>
                <w:color w:val="5B9BD5" w:themeColor="accent1"/>
                <w:sz w:val="28"/>
                <w:szCs w:val="28"/>
                <w:vertAlign w:val="baseline"/>
                <w:lang w:val="en-US" w:eastAsia="zh-CN"/>
                <w14:textFill>
                  <w14:solidFill>
                    <w14:schemeClr w14:val="accent1"/>
                  </w14:solidFill>
                </w14:textFill>
              </w:rPr>
              <w:t>❤股票的实质：</w:t>
            </w:r>
            <w:r>
              <w:rPr>
                <w:rFonts w:hint="default"/>
                <w:b/>
                <w:bCs/>
                <w:color w:val="5B9BD5" w:themeColor="accent1"/>
                <w:sz w:val="28"/>
                <w:szCs w:val="28"/>
                <w:vertAlign w:val="baseline"/>
                <w:lang w:val="en-US" w:eastAsia="zh-CN"/>
                <w14:textFill>
                  <w14:solidFill>
                    <w14:schemeClr w14:val="accent1"/>
                  </w14:solidFill>
                </w14:textFill>
              </w:rPr>
              <w:t>买【股.票】就是买公司。</w:t>
            </w:r>
          </w:p>
        </w:tc>
        <w:tc>
          <w:tcPr>
            <w:tcW w:w="1271" w:type="dxa"/>
            <w:gridSpan w:val="3"/>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【生钱资产类型的股.票】就是持续分红的【股.票】。优质的生钱资产类型的【股.票】，每年的分红收益率可以高达10%以上</w:t>
            </w:r>
          </w:p>
        </w:tc>
        <w:tc>
          <w:tcPr>
            <w:tcW w:w="2127" w:type="dxa"/>
            <w:gridSpan w:val="5"/>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drawing>
                <wp:inline distT="0" distB="0" distL="114300" distR="114300">
                  <wp:extent cx="941070" cy="1423670"/>
                  <wp:effectExtent l="0" t="0" r="11430" b="11430"/>
                  <wp:docPr id="3" name="图片 3" descr="微信图片编辑_2021012615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编辑_20210126155935"/>
                          <pic:cNvPicPr>
                            <a:picLocks noChangeAspect="1"/>
                          </pic:cNvPicPr>
                        </pic:nvPicPr>
                        <pic:blipFill>
                          <a:blip r:embed="rId11"/>
                          <a:stretch>
                            <a:fillRect/>
                          </a:stretch>
                        </pic:blipFill>
                        <pic:spPr>
                          <a:xfrm>
                            <a:off x="0" y="0"/>
                            <a:ext cx="941070" cy="1423670"/>
                          </a:xfrm>
                          <a:prstGeom prst="rect">
                            <a:avLst/>
                          </a:prstGeom>
                        </pic:spPr>
                      </pic:pic>
                    </a:graphicData>
                  </a:graphic>
                </wp:inline>
              </w:drawing>
            </w:r>
          </w:p>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比如这家在A股上市的公司就是非常优质的生钱资产，它的股息率为13.94%，意思是每年光现金分红的收益率就有13.94%了</w:t>
            </w:r>
          </w:p>
          <w:p>
            <w:pPr>
              <w:rPr>
                <w:rFonts w:hint="default"/>
                <w:b w:val="0"/>
                <w:bCs w:val="0"/>
                <w:color w:val="auto"/>
                <w:sz w:val="28"/>
                <w:szCs w:val="28"/>
                <w:vertAlign w:val="baseline"/>
                <w:lang w:val="en-US" w:eastAsia="zh-CN"/>
              </w:rPr>
            </w:pPr>
          </w:p>
        </w:tc>
        <w:tc>
          <w:tcPr>
            <w:tcW w:w="1705" w:type="dxa"/>
            <w:gridSpan w:val="4"/>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1.</w:t>
            </w:r>
            <w:r>
              <w:rPr>
                <w:rFonts w:hint="default"/>
                <w:b w:val="0"/>
                <w:bCs w:val="0"/>
                <w:color w:val="auto"/>
                <w:sz w:val="28"/>
                <w:szCs w:val="28"/>
                <w:vertAlign w:val="baseline"/>
                <w:lang w:val="en-US" w:eastAsia="zh-CN"/>
              </w:rPr>
              <w:t>持续高分红的【股.票】，是很好的【股.票】</w:t>
            </w:r>
          </w:p>
          <w:p>
            <w:pPr>
              <w:numPr>
                <w:ilvl w:val="0"/>
                <w:numId w:val="1"/>
              </w:numPr>
              <w:rPr>
                <w:rFonts w:hint="eastAsia"/>
                <w:b w:val="0"/>
                <w:bCs w:val="0"/>
                <w:color w:val="auto"/>
                <w:sz w:val="28"/>
                <w:szCs w:val="28"/>
                <w:vertAlign w:val="baseline"/>
                <w:lang w:val="en-US" w:eastAsia="zh-CN"/>
              </w:rPr>
            </w:pPr>
            <w:r>
              <w:rPr>
                <w:rFonts w:hint="eastAsia"/>
                <w:b w:val="0"/>
                <w:bCs w:val="0"/>
                <w:color w:val="auto"/>
                <w:sz w:val="28"/>
                <w:szCs w:val="28"/>
                <w:vertAlign w:val="baseline"/>
                <w:lang w:val="en-US" w:eastAsia="zh-CN"/>
              </w:rPr>
              <w:t>这就是生钱资产的魅力，因为它给你带来的分红是稳定的，带来的正向现金流是确定的。</w:t>
            </w:r>
          </w:p>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下跌是市场的影响，不会影响公司真实市值</w:t>
            </w:r>
            <w:r>
              <w:rPr>
                <w:rFonts w:hint="eastAsia"/>
                <w:b w:val="0"/>
                <w:bCs w:val="0"/>
                <w:color w:val="auto"/>
                <w:sz w:val="28"/>
                <w:szCs w:val="28"/>
                <w:vertAlign w:val="baseline"/>
                <w:lang w:val="en-US" w:eastAsia="zh-CN"/>
              </w:rPr>
              <w:t>，还可以分红</w:t>
            </w:r>
          </w:p>
        </w:tc>
        <w:tc>
          <w:tcPr>
            <w:tcW w:w="2081" w:type="dxa"/>
          </w:tcPr>
          <w:p>
            <w:pPr>
              <w:numPr>
                <w:ilvl w:val="0"/>
                <w:numId w:val="2"/>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买【股.票】 就要分析公司的财报 和公司的内部情况，不能盲目跟风</w:t>
            </w:r>
          </w:p>
          <w:p>
            <w:pPr>
              <w:numPr>
                <w:ilvl w:val="0"/>
                <w:numId w:val="2"/>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所以咱们以后买【股.票】 就要分析公司的财报 和公司的内部情况，不能盲目跟风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生钱资产类型的REITs</w:t>
            </w:r>
            <w:r>
              <w:rPr>
                <w:rFonts w:hint="eastAsia"/>
                <w:b w:val="0"/>
                <w:bCs w:val="0"/>
                <w:color w:val="auto"/>
                <w:sz w:val="28"/>
                <w:szCs w:val="28"/>
                <w:vertAlign w:val="baseline"/>
                <w:lang w:val="en-US" w:eastAsia="zh-CN"/>
              </w:rPr>
              <w:t>（睿智）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129" w:type="dxa"/>
            <w:gridSpan w:val="4"/>
          </w:tcPr>
          <w:p>
            <w:pPr>
              <w:rPr>
                <w:rFonts w:hint="default"/>
                <w:b w:val="0"/>
                <w:bCs w:val="0"/>
                <w:color w:val="auto"/>
                <w:sz w:val="28"/>
                <w:szCs w:val="28"/>
                <w:vertAlign w:val="baseline"/>
                <w:lang w:val="en-US" w:eastAsia="zh-CN"/>
              </w:rPr>
            </w:pPr>
            <w:r>
              <w:rPr>
                <w:rFonts w:hint="eastAsia"/>
                <w:b/>
                <w:bCs/>
                <w:color w:val="5B9BD5" w:themeColor="accent1"/>
                <w:sz w:val="28"/>
                <w:szCs w:val="28"/>
                <w:vertAlign w:val="baseline"/>
                <w:lang w:val="en-US" w:eastAsia="zh-CN"/>
                <w14:textFill>
                  <w14:solidFill>
                    <w14:schemeClr w14:val="accent1"/>
                  </w14:solidFill>
                </w14:textFill>
              </w:rPr>
              <w:t>什么是REITs呢？【REITs】是房地产投资信托基金。投资REITs本质就是投资房地产哦。通过REITs几百元就可以投资房地产了。就像买卖货币基金、【股.票】一样方便。有些REITs每年的现金分红高达15%以上</w:t>
            </w:r>
          </w:p>
        </w:tc>
        <w:tc>
          <w:tcPr>
            <w:tcW w:w="5913" w:type="dxa"/>
            <w:gridSpan w:val="10"/>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【生钱资产类型的REITs】就是持续高分红的REITs。其实一般的REITs都是持续高分红的。因为各国法律都规定REITs每年至少要把90%以上的净利润分配给投资者。所以生钱资产类型的REITs也是一只持续下大金蛋的鹅。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eastAsia"/>
                <w:b/>
                <w:bCs/>
                <w:color w:val="5B9BD5" w:themeColor="accent1"/>
                <w:sz w:val="28"/>
                <w:szCs w:val="28"/>
                <w:vertAlign w:val="baseline"/>
                <w:lang w:val="en-US" w:eastAsia="zh-CN"/>
                <w14:textFill>
                  <w14:solidFill>
                    <w14:schemeClr w14:val="accent1"/>
                  </w14:solidFill>
                </w14:textFill>
              </w:rPr>
              <w:t>【可转债】可以转换成【股.票】的债券。在100元以下买进高信用等级的可转债没有风险。股市上涨的时候还能获得超额收益。是一种收益下有保底，上不封顶的投资工具。一般90元以下买进，年化收益率可达到10%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eastAsia"/>
                <w:b/>
                <w:bCs/>
                <w:color w:val="5B9BD5" w:themeColor="accent1"/>
                <w:sz w:val="28"/>
                <w:szCs w:val="28"/>
                <w:vertAlign w:val="baseline"/>
                <w:lang w:val="en-US" w:eastAsia="zh-CN"/>
                <w14:textFill>
                  <w14:solidFill>
                    <w14:schemeClr w14:val="accent1"/>
                  </w14:solidFill>
                </w14:textFill>
              </w:rPr>
              <w:t>【【股.票】指数基金】复制【股.票】指数的【股.票】基金。由于【股.票】指数具有永生不死，长期上涨的特点。在合适的价位买入【股.票】指数基金长期持有几乎没有风险。其年化收益率一般在10%—15%。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这几个低风险的投资工具，都可以在证券账户中买卖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default"/>
                <w:b/>
                <w:bCs/>
                <w:color w:val="auto"/>
                <w:sz w:val="28"/>
                <w:szCs w:val="28"/>
                <w:vertAlign w:val="baseline"/>
                <w:lang w:val="en-US" w:eastAsia="zh-CN"/>
                <w14:textFill>
                  <w14:gradFill>
                    <w14:gsLst>
                      <w14:gs w14:pos="0">
                        <w14:srgbClr w14:val="E30000"/>
                      </w14:gs>
                      <w14:gs w14:pos="100000">
                        <w14:srgbClr w14:val="760303"/>
                      </w14:gs>
                    </w14:gsLst>
                    <w14:lin w14:scaled="0"/>
                  </w14:gradFill>
                </w14:textFill>
              </w:rPr>
              <w:t>⭐第三类，中风险的理财工具</w:t>
            </w:r>
            <w:r>
              <w:rPr>
                <w:rFonts w:hint="eastAsia"/>
                <w:b/>
                <w:bCs/>
                <w:color w:val="auto"/>
                <w:sz w:val="28"/>
                <w:szCs w:val="28"/>
                <w:vertAlign w:val="baseline"/>
                <w:lang w:val="en-US" w:eastAsia="zh-CN"/>
                <w14:textFill>
                  <w14:gradFill>
                    <w14:gsLst>
                      <w14:gs w14:pos="0">
                        <w14:srgbClr w14:val="E30000"/>
                      </w14:gs>
                      <w14:gs w14:pos="100000">
                        <w14:srgbClr w14:val="760303"/>
                      </w14:gs>
                    </w14:gsLst>
                    <w14:lin w14:scaled="0"/>
                  </w14:gradFill>
                </w14:textFill>
              </w:rPr>
              <w:t>（中风险≠中收益）</w:t>
            </w:r>
            <w:r>
              <w:rPr>
                <w:rFonts w:hint="default"/>
                <w:b w:val="0"/>
                <w:bCs w:val="0"/>
                <w:color w:val="auto"/>
                <w:sz w:val="28"/>
                <w:szCs w:val="28"/>
                <w:vertAlign w:val="baseline"/>
                <w:lang w:val="en-US" w:eastAsia="zh-CN"/>
              </w:rPr>
              <w:drawing>
                <wp:inline distT="0" distB="0" distL="114300" distR="114300">
                  <wp:extent cx="5271135" cy="1013460"/>
                  <wp:effectExtent l="0" t="0" r="12065" b="2540"/>
                  <wp:docPr id="5" name="图片 5" descr="微信图片_2021012616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10126163311"/>
                          <pic:cNvPicPr>
                            <a:picLocks noChangeAspect="1"/>
                          </pic:cNvPicPr>
                        </pic:nvPicPr>
                        <pic:blipFill>
                          <a:blip r:embed="rId12"/>
                          <a:stretch>
                            <a:fillRect/>
                          </a:stretch>
                        </pic:blipFill>
                        <pic:spPr>
                          <a:xfrm>
                            <a:off x="0" y="0"/>
                            <a:ext cx="5271135" cy="10134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43" w:type="dxa"/>
            <w:gridSpan w:val="3"/>
          </w:tcPr>
          <w:p>
            <w:pPr>
              <w:numPr>
                <w:ilvl w:val="0"/>
                <w:numId w:val="0"/>
              </w:numPr>
              <w:rPr>
                <w:rFonts w:hint="eastAsia"/>
                <w:b/>
                <w:bCs/>
                <w:color w:val="5B9BD5" w:themeColor="accent1"/>
                <w:sz w:val="28"/>
                <w:szCs w:val="28"/>
                <w:vertAlign w:val="baseline"/>
                <w:lang w:val="en-US" w:eastAsia="zh-CN"/>
                <w14:textFill>
                  <w14:solidFill>
                    <w14:schemeClr w14:val="accent1"/>
                  </w14:solidFill>
                </w14:textFill>
              </w:rPr>
            </w:pPr>
            <w:r>
              <w:rPr>
                <w:rFonts w:hint="eastAsia"/>
                <w:b/>
                <w:bCs/>
                <w:color w:val="5B9BD5" w:themeColor="accent1"/>
                <w:sz w:val="28"/>
                <w:szCs w:val="28"/>
                <w:vertAlign w:val="baseline"/>
                <w:lang w:val="en-US" w:eastAsia="zh-CN"/>
                <w14:textFill>
                  <w14:solidFill>
                    <w14:schemeClr w14:val="accent1"/>
                  </w14:solidFill>
                </w14:textFill>
              </w:rPr>
              <w:t>股票属性</w:t>
            </w:r>
          </w:p>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【股.票】可能是低风险高收益的理财工具，可能是高风险高收益的理财工具，也可能是高风险高亏损的理财工具</w:t>
            </w:r>
          </w:p>
        </w:tc>
        <w:tc>
          <w:tcPr>
            <w:tcW w:w="1420" w:type="dxa"/>
            <w:gridSpan w:val="5"/>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对于拥有不同理财知识的人，【股.票】的风险和收益是不一样的</w:t>
            </w:r>
          </w:p>
        </w:tc>
        <w:tc>
          <w:tcPr>
            <w:tcW w:w="1420" w:type="dxa"/>
            <w:gridSpan w:val="2"/>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股市是绝对合法化的理财工具</w:t>
            </w:r>
          </w:p>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股市是全世界创造价值最多的部门，【股.票】背后就是企业，几乎所有的富人都在投资企业。</w:t>
            </w:r>
          </w:p>
        </w:tc>
        <w:tc>
          <w:tcPr>
            <w:tcW w:w="3259" w:type="dxa"/>
            <w:gridSpan w:val="4"/>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不懂乱投资的，就是高风险，学好了理财知识后再投资的，风险就很小，收益却又高又稳定。</w:t>
            </w:r>
          </w:p>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就像同样是【股.票】，巴菲特买【股.票】和没有深入学习理财技能的人买【股.票】，风险和收益是不一样的吧？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⭐第四类，高风险的理财工具</w:t>
            </w:r>
          </w:p>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w:t>
            </w:r>
            <w:r>
              <w:rPr>
                <w:rFonts w:hint="default"/>
                <w:b w:val="0"/>
                <w:bCs w:val="0"/>
                <w:color w:val="auto"/>
                <w:sz w:val="28"/>
                <w:szCs w:val="28"/>
                <w:vertAlign w:val="baseline"/>
                <w:lang w:val="en-US" w:eastAsia="zh-CN"/>
              </w:rPr>
              <w:drawing>
                <wp:inline distT="0" distB="0" distL="114300" distR="114300">
                  <wp:extent cx="1992630" cy="1113155"/>
                  <wp:effectExtent l="0" t="0" r="1270" b="4445"/>
                  <wp:docPr id="10" name="图片 10" descr="微信图片_2021012616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10126163507"/>
                          <pic:cNvPicPr>
                            <a:picLocks noChangeAspect="1"/>
                          </pic:cNvPicPr>
                        </pic:nvPicPr>
                        <pic:blipFill>
                          <a:blip r:embed="rId13"/>
                          <a:stretch>
                            <a:fillRect/>
                          </a:stretch>
                        </pic:blipFill>
                        <pic:spPr>
                          <a:xfrm>
                            <a:off x="0" y="0"/>
                            <a:ext cx="1992630" cy="1113155"/>
                          </a:xfrm>
                          <a:prstGeom prst="rect">
                            <a:avLst/>
                          </a:prstGeom>
                        </pic:spPr>
                      </pic:pic>
                    </a:graphicData>
                  </a:graphic>
                </wp:inline>
              </w:drawing>
            </w:r>
          </w:p>
          <w:p>
            <w:pPr>
              <w:numPr>
                <w:ilvl w:val="0"/>
                <w:numId w:val="0"/>
              </w:numPr>
              <w:rPr>
                <w:rFonts w:hint="default"/>
                <w:b w:val="0"/>
                <w:bCs w:val="0"/>
                <w:color w:val="auto"/>
                <w:sz w:val="28"/>
                <w:szCs w:val="28"/>
                <w:vertAlign w:val="baseline"/>
                <w:lang w:val="en-US" w:eastAsia="zh-CN"/>
              </w:rPr>
            </w:pPr>
            <w:r>
              <w:rPr>
                <w:rFonts w:hint="default"/>
                <w:b w:val="0"/>
                <w:bCs w:val="0"/>
                <w:color w:val="FF0000"/>
                <w:sz w:val="28"/>
                <w:szCs w:val="28"/>
                <w:vertAlign w:val="baseline"/>
                <w:lang w:val="en-US" w:eastAsia="zh-CN"/>
              </w:rPr>
              <w:t>高风险不一定对应高收益。一般情况下对应的都是高亏损🙃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tabs>
                <w:tab w:val="left" w:pos="2492"/>
              </w:tabs>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对于高风险的，忠告是，这辈子别碰它最好别碰它最好。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w:t>
            </w:r>
            <w:r>
              <w:rPr>
                <w:rFonts w:hint="default"/>
                <w:b/>
                <w:bCs/>
                <w:color w:val="auto"/>
                <w:sz w:val="28"/>
                <w:szCs w:val="28"/>
                <w:vertAlign w:val="baseline"/>
                <w:lang w:val="en-US" w:eastAsia="zh-CN"/>
              </w:rPr>
              <w:t>P2P</w:t>
            </w:r>
            <w:r>
              <w:rPr>
                <w:rFonts w:hint="default"/>
                <w:b w:val="0"/>
                <w:bCs w:val="0"/>
                <w:color w:val="auto"/>
                <w:sz w:val="28"/>
                <w:szCs w:val="28"/>
                <w:vertAlign w:val="baseline"/>
                <w:lang w:val="en-US" w:eastAsia="zh-CN"/>
              </w:rPr>
              <w:t>】本质是互联网放高利贷的。这种不是在国家交易所交易的标准化理财工具。风险很大，容易血本无归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w:t>
            </w:r>
            <w:r>
              <w:rPr>
                <w:rFonts w:hint="default"/>
                <w:b/>
                <w:bCs/>
                <w:color w:val="auto"/>
                <w:sz w:val="28"/>
                <w:szCs w:val="28"/>
                <w:vertAlign w:val="baseline"/>
                <w:lang w:val="en-US" w:eastAsia="zh-CN"/>
              </w:rPr>
              <w:t>私募基金</w:t>
            </w:r>
            <w:r>
              <w:rPr>
                <w:rFonts w:hint="default"/>
                <w:b w:val="0"/>
                <w:bCs w:val="0"/>
                <w:color w:val="auto"/>
                <w:sz w:val="28"/>
                <w:szCs w:val="28"/>
                <w:vertAlign w:val="baseline"/>
                <w:lang w:val="en-US" w:eastAsia="zh-CN"/>
              </w:rPr>
              <w:t>】面向少数人募集成立的基金，可以投资各种理财工具。私募基金是非标准化的理财工具，风险很大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w:t>
            </w:r>
            <w:r>
              <w:rPr>
                <w:rFonts w:hint="default"/>
                <w:b/>
                <w:bCs/>
                <w:color w:val="auto"/>
                <w:sz w:val="28"/>
                <w:szCs w:val="28"/>
                <w:vertAlign w:val="baseline"/>
                <w:lang w:val="en-US" w:eastAsia="zh-CN"/>
              </w:rPr>
              <w:t>比特币</w:t>
            </w:r>
            <w:r>
              <w:rPr>
                <w:rFonts w:hint="default"/>
                <w:b w:val="0"/>
                <w:bCs w:val="0"/>
                <w:color w:val="auto"/>
                <w:sz w:val="28"/>
                <w:szCs w:val="28"/>
                <w:vertAlign w:val="baseline"/>
                <w:lang w:val="en-US" w:eastAsia="zh-CN"/>
              </w:rPr>
              <w:t>】一种数字货币。不是在国家交易所交易的标准化理财工具。本身也不产生现金流，属于其他资产，只能赚差价。风险很大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w:t>
            </w:r>
            <w:r>
              <w:rPr>
                <w:rFonts w:hint="default"/>
                <w:b/>
                <w:bCs/>
                <w:color w:val="auto"/>
                <w:sz w:val="28"/>
                <w:szCs w:val="28"/>
                <w:vertAlign w:val="baseline"/>
                <w:lang w:val="en-US" w:eastAsia="zh-CN"/>
              </w:rPr>
              <w:t>收藏品</w:t>
            </w:r>
            <w:r>
              <w:rPr>
                <w:rFonts w:hint="default"/>
                <w:b w:val="0"/>
                <w:bCs w:val="0"/>
                <w:color w:val="auto"/>
                <w:sz w:val="28"/>
                <w:szCs w:val="28"/>
                <w:vertAlign w:val="baseline"/>
                <w:lang w:val="en-US" w:eastAsia="zh-CN"/>
              </w:rPr>
              <w:t>】不是在国家交易所交易的标准化理财工具。本身也不产生现金流，属于其他资产，只能赚差价，并且变现不容易。风险很大😫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w:t>
            </w:r>
            <w:r>
              <w:rPr>
                <w:rFonts w:hint="default"/>
                <w:b/>
                <w:bCs/>
                <w:color w:val="auto"/>
                <w:sz w:val="28"/>
                <w:szCs w:val="28"/>
                <w:vertAlign w:val="baseline"/>
                <w:lang w:val="en-US" w:eastAsia="zh-CN"/>
              </w:rPr>
              <w:t>耗钱资产类型的房地产</w:t>
            </w:r>
            <w:r>
              <w:rPr>
                <w:rFonts w:hint="default"/>
                <w:b w:val="0"/>
                <w:bCs w:val="0"/>
                <w:color w:val="auto"/>
                <w:sz w:val="28"/>
                <w:szCs w:val="28"/>
                <w:vertAlign w:val="baseline"/>
                <w:lang w:val="en-US" w:eastAsia="zh-CN"/>
              </w:rPr>
              <w:t>】持续的带来净现金流出的房地产。因为每月的净现金流出是确定的，也就是说每个月亏损是确定的。只能靠未来房价上涨赚钱，具有很大的不确定性。风险比较大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val="0"/>
                <w:bCs w:val="0"/>
                <w:color w:val="auto"/>
                <w:sz w:val="28"/>
                <w:szCs w:val="28"/>
                <w:vertAlign w:val="baseline"/>
                <w:lang w:val="en-US" w:eastAsia="zh-CN"/>
              </w:rPr>
            </w:pPr>
            <w:r>
              <w:rPr>
                <w:rFonts w:hint="default"/>
                <w:b/>
                <w:bCs/>
                <w:color w:val="auto"/>
                <w:sz w:val="28"/>
                <w:szCs w:val="28"/>
                <w:vertAlign w:val="baseline"/>
                <w:lang w:val="en-US" w:eastAsia="zh-CN"/>
              </w:rPr>
              <w:t>【期货</w:t>
            </w:r>
            <w:r>
              <w:rPr>
                <w:rFonts w:hint="default"/>
                <w:b w:val="0"/>
                <w:bCs w:val="0"/>
                <w:color w:val="auto"/>
                <w:sz w:val="28"/>
                <w:szCs w:val="28"/>
                <w:vertAlign w:val="baseline"/>
                <w:lang w:val="en-US" w:eastAsia="zh-CN"/>
              </w:rPr>
              <w:t>】在期货交易所交易的标准化的合约。没有信用风险，不会跑路。期货本身不产生现金流，只能靠未来的价差赚钱，有很大的不确定性。另外期货一般都有高杠杆，很容易亏完本金。风险很大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42" w:type="dxa"/>
            <w:gridSpan w:val="14"/>
          </w:tcPr>
          <w:p>
            <w:pPr>
              <w:numPr>
                <w:ilvl w:val="0"/>
                <w:numId w:val="0"/>
              </w:numPr>
              <w:rPr>
                <w:rFonts w:hint="default"/>
                <w:b/>
                <w:bCs/>
                <w:color w:val="auto"/>
                <w:sz w:val="28"/>
                <w:szCs w:val="28"/>
                <w:vertAlign w:val="baseline"/>
                <w:lang w:val="en-US" w:eastAsia="zh-CN"/>
              </w:rPr>
            </w:pPr>
            <w:r>
              <w:rPr>
                <w:rFonts w:hint="default"/>
                <w:b/>
                <w:bCs/>
                <w:color w:val="auto"/>
                <w:sz w:val="28"/>
                <w:szCs w:val="28"/>
                <w:vertAlign w:val="baseline"/>
                <w:lang w:val="en-US" w:eastAsia="zh-CN"/>
              </w:rPr>
              <w:t>炒外汇，指的是炒汇率期货或期权，风险巨大，基本会亏光本金。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85" w:type="dxa"/>
            <w:gridSpan w:val="5"/>
          </w:tcPr>
          <w:p>
            <w:pPr>
              <w:numPr>
                <w:ilvl w:val="0"/>
                <w:numId w:val="0"/>
              </w:numPr>
              <w:rPr>
                <w:rFonts w:hint="default"/>
                <w:b/>
                <w:bCs/>
                <w:color w:val="auto"/>
                <w:sz w:val="28"/>
                <w:szCs w:val="28"/>
                <w:vertAlign w:val="baseline"/>
                <w:lang w:val="en-US" w:eastAsia="zh-CN"/>
              </w:rPr>
            </w:pPr>
            <w:r>
              <w:rPr>
                <w:rFonts w:hint="default"/>
                <w:b w:val="0"/>
                <w:bCs w:val="0"/>
                <w:color w:val="auto"/>
                <w:sz w:val="28"/>
                <w:szCs w:val="28"/>
                <w:vertAlign w:val="baseline"/>
                <w:lang w:val="en-US" w:eastAsia="zh-CN"/>
              </w:rPr>
              <w:t>可以简单理解为这是一种：通过预测两国货币之间汇率的变化而买卖的行为，本质上属于投机。因为两国之间货币汇率变动受到太多因素影响，往往根本无法预测，因此风险很大</w:t>
            </w:r>
          </w:p>
        </w:tc>
        <w:tc>
          <w:tcPr>
            <w:tcW w:w="3286" w:type="dxa"/>
            <w:gridSpan w:val="6"/>
          </w:tcPr>
          <w:p>
            <w:pPr>
              <w:numPr>
                <w:ilvl w:val="0"/>
                <w:numId w:val="0"/>
              </w:numPr>
              <w:rPr>
                <w:rFonts w:hint="default"/>
                <w:b/>
                <w:bCs/>
                <w:color w:val="auto"/>
                <w:sz w:val="28"/>
                <w:szCs w:val="28"/>
                <w:vertAlign w:val="baseline"/>
                <w:lang w:val="en-US" w:eastAsia="zh-CN"/>
              </w:rPr>
            </w:pPr>
            <w:r>
              <w:rPr>
                <w:rFonts w:hint="default"/>
                <w:b w:val="0"/>
                <w:bCs w:val="0"/>
                <w:color w:val="auto"/>
                <w:sz w:val="28"/>
                <w:szCs w:val="28"/>
                <w:vertAlign w:val="baseline"/>
                <w:lang w:val="en-US" w:eastAsia="zh-CN"/>
              </w:rPr>
              <w:t>并且，很多炒外汇的人会通过加杠杆的形式操作（外汇支持20-400倍的信用额度），这样更会加速自己财产的流失，甚至引起个人破产</w:t>
            </w:r>
            <w:r>
              <w:rPr>
                <w:rFonts w:hint="default"/>
                <w:b/>
                <w:bCs/>
                <w:color w:val="auto"/>
                <w:sz w:val="28"/>
                <w:szCs w:val="28"/>
                <w:vertAlign w:val="baseline"/>
                <w:lang w:val="en-US" w:eastAsia="zh-CN"/>
              </w:rPr>
              <w:t>。 </w:t>
            </w:r>
          </w:p>
          <w:p>
            <w:pPr>
              <w:numPr>
                <w:ilvl w:val="0"/>
                <w:numId w:val="0"/>
              </w:numPr>
              <w:rPr>
                <w:rFonts w:hint="default"/>
                <w:b/>
                <w:bCs/>
                <w:color w:val="auto"/>
                <w:sz w:val="28"/>
                <w:szCs w:val="28"/>
                <w:vertAlign w:val="baseline"/>
                <w:lang w:val="en-US" w:eastAsia="zh-CN"/>
              </w:rPr>
            </w:pPr>
            <w:r>
              <w:rPr>
                <w:rFonts w:hint="eastAsia"/>
                <w:b/>
                <w:bCs/>
                <w:color w:val="auto"/>
                <w:sz w:val="28"/>
                <w:szCs w:val="28"/>
                <w:vertAlign w:val="baseline"/>
                <w:lang w:val="en-US" w:eastAsia="zh-CN"/>
              </w:rPr>
              <w:t>❤</w:t>
            </w:r>
            <w:r>
              <w:rPr>
                <w:rFonts w:hint="default"/>
                <w:b/>
                <w:bCs/>
                <w:color w:val="auto"/>
                <w:sz w:val="28"/>
                <w:szCs w:val="28"/>
                <w:vertAlign w:val="baseline"/>
                <w:lang w:val="en-US" w:eastAsia="zh-CN"/>
              </w:rPr>
              <w:t>因为这些高风险是我们即使有了理财技能，也无法掌控的</w:t>
            </w:r>
          </w:p>
        </w:tc>
        <w:tc>
          <w:tcPr>
            <w:tcW w:w="2371" w:type="dxa"/>
            <w:gridSpan w:val="3"/>
          </w:tcPr>
          <w:p>
            <w:pPr>
              <w:numPr>
                <w:ilvl w:val="0"/>
                <w:numId w:val="0"/>
              </w:numPr>
              <w:rPr>
                <w:rFonts w:hint="default"/>
                <w:b/>
                <w:bCs/>
                <w:color w:val="auto"/>
                <w:sz w:val="28"/>
                <w:szCs w:val="28"/>
                <w:vertAlign w:val="baseline"/>
                <w:lang w:val="en-US" w:eastAsia="zh-CN"/>
              </w:rPr>
            </w:pPr>
            <w:r>
              <w:rPr>
                <w:rFonts w:hint="default"/>
                <w:b/>
                <w:bCs/>
                <w:color w:val="auto"/>
                <w:sz w:val="28"/>
                <w:szCs w:val="28"/>
                <w:vertAlign w:val="baseline"/>
                <w:lang w:val="en-US" w:eastAsia="zh-CN"/>
              </w:rPr>
              <w:t> </w:t>
            </w:r>
            <w:r>
              <w:rPr>
                <w:rFonts w:hint="default"/>
                <w:b w:val="0"/>
                <w:bCs w:val="0"/>
                <w:color w:val="auto"/>
                <w:sz w:val="28"/>
                <w:szCs w:val="28"/>
                <w:vertAlign w:val="baseline"/>
                <w:lang w:val="en-US" w:eastAsia="zh-CN"/>
              </w:rPr>
              <w:t>并不是不存在炒外汇的高手，只是这个工具本身风险就极高，不确定性太大。掌握了更优质的工具，去国家认可的交易所交易，为什么选择它呢？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85" w:type="dxa"/>
            <w:gridSpan w:val="5"/>
          </w:tcPr>
          <w:p>
            <w:pPr>
              <w:numPr>
                <w:ilvl w:val="0"/>
                <w:numId w:val="0"/>
              </w:num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️在实现财务自由的过程中，大家主要用好【无风险】和【低风险】类型的理财工具就可以了️</w:t>
            </w:r>
          </w:p>
        </w:tc>
        <w:tc>
          <w:tcPr>
            <w:tcW w:w="3286" w:type="dxa"/>
            <w:gridSpan w:val="6"/>
          </w:tcPr>
          <w:p>
            <w:pPr>
              <w:numPr>
                <w:ilvl w:val="0"/>
                <w:numId w:val="0"/>
              </w:numPr>
              <w:rPr>
                <w:rFonts w:hint="eastAsia"/>
                <w:b/>
                <w:bCs/>
                <w:color w:val="auto"/>
                <w:sz w:val="28"/>
                <w:szCs w:val="28"/>
                <w:vertAlign w:val="baseline"/>
                <w:lang w:val="en-US" w:eastAsia="zh-CN"/>
              </w:rPr>
            </w:pPr>
            <w:r>
              <w:rPr>
                <w:rFonts w:hint="eastAsia"/>
                <w:b/>
                <w:bCs/>
                <w:color w:val="auto"/>
                <w:sz w:val="28"/>
                <w:szCs w:val="28"/>
                <w:vertAlign w:val="baseline"/>
                <w:lang w:val="en-US" w:eastAsia="zh-CN"/>
              </w:rPr>
              <w:drawing>
                <wp:inline distT="0" distB="0" distL="114300" distR="114300">
                  <wp:extent cx="1945640" cy="1225550"/>
                  <wp:effectExtent l="0" t="0" r="10160" b="6350"/>
                  <wp:docPr id="11" name="图片 11" descr="微信图片_2021012616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10126164802"/>
                          <pic:cNvPicPr>
                            <a:picLocks noChangeAspect="1"/>
                          </pic:cNvPicPr>
                        </pic:nvPicPr>
                        <pic:blipFill>
                          <a:blip r:embed="rId14"/>
                          <a:stretch>
                            <a:fillRect/>
                          </a:stretch>
                        </pic:blipFill>
                        <pic:spPr>
                          <a:xfrm>
                            <a:off x="0" y="0"/>
                            <a:ext cx="1945640" cy="1225550"/>
                          </a:xfrm>
                          <a:prstGeom prst="rect">
                            <a:avLst/>
                          </a:prstGeom>
                        </pic:spPr>
                      </pic:pic>
                    </a:graphicData>
                  </a:graphic>
                </wp:inline>
              </w:drawing>
            </w:r>
          </w:p>
        </w:tc>
        <w:tc>
          <w:tcPr>
            <w:tcW w:w="2371" w:type="dxa"/>
            <w:gridSpan w:val="3"/>
          </w:tcPr>
          <w:p>
            <w:pPr>
              <w:numPr>
                <w:ilvl w:val="0"/>
                <w:numId w:val="0"/>
              </w:numPr>
              <w:rPr>
                <w:rFonts w:hint="default"/>
                <w:b/>
                <w:bCs/>
                <w:color w:val="auto"/>
                <w:sz w:val="28"/>
                <w:szCs w:val="28"/>
                <w:vertAlign w:val="baseline"/>
                <w:lang w:val="en-US" w:eastAsia="zh-CN"/>
              </w:rPr>
            </w:pPr>
          </w:p>
        </w:tc>
      </w:tr>
    </w:tbl>
    <w:p>
      <w:pPr>
        <w:rPr>
          <w:rFonts w:hint="default"/>
          <w:b w:val="0"/>
          <w:bCs w:val="0"/>
          <w:color w:val="auto"/>
          <w:sz w:val="28"/>
          <w:szCs w:val="28"/>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716"/>
        <w:gridCol w:w="1701"/>
        <w:gridCol w:w="1702"/>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rPr>
                <w:rFonts w:hint="default"/>
                <w:b w:val="0"/>
                <w:bCs w:val="0"/>
                <w:color w:val="auto"/>
                <w:sz w:val="28"/>
                <w:szCs w:val="28"/>
                <w:vertAlign w:val="baseline"/>
                <w:lang w:val="en-US" w:eastAsia="zh-CN"/>
              </w:rPr>
            </w:pPr>
            <w:r>
              <w:rPr>
                <w:rFonts w:hint="default"/>
                <w:b/>
                <w:bCs/>
                <w:color w:val="FF0000"/>
                <w:sz w:val="28"/>
                <w:szCs w:val="28"/>
                <w:vertAlign w:val="baseline"/>
                <w:lang w:val="en-US" w:eastAsia="zh-CN"/>
              </w:rPr>
              <w:t xml:space="preserve">财务自由的三大核心工具 </w:t>
            </w:r>
          </w:p>
        </w:tc>
        <w:tc>
          <w:tcPr>
            <w:tcW w:w="3417" w:type="dxa"/>
            <w:gridSpan w:val="2"/>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drawing>
                <wp:inline distT="0" distB="0" distL="114300" distR="114300">
                  <wp:extent cx="1388745" cy="874395"/>
                  <wp:effectExtent l="0" t="0" r="8255" b="1905"/>
                  <wp:docPr id="12" name="图片 12" descr="微信图片_2021012616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10126164942"/>
                          <pic:cNvPicPr>
                            <a:picLocks noChangeAspect="1"/>
                          </pic:cNvPicPr>
                        </pic:nvPicPr>
                        <pic:blipFill>
                          <a:blip r:embed="rId15"/>
                          <a:stretch>
                            <a:fillRect/>
                          </a:stretch>
                        </pic:blipFill>
                        <pic:spPr>
                          <a:xfrm>
                            <a:off x="0" y="0"/>
                            <a:ext cx="1388745" cy="874395"/>
                          </a:xfrm>
                          <a:prstGeom prst="rect">
                            <a:avLst/>
                          </a:prstGeom>
                        </pic:spPr>
                      </pic:pic>
                    </a:graphicData>
                  </a:graphic>
                </wp:inline>
              </w:drawing>
            </w:r>
          </w:p>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因为企业是他们的基础</w:t>
            </w:r>
          </w:p>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企业这条线是不往返的</w:t>
            </w:r>
          </w:p>
        </w:tc>
        <w:tc>
          <w:tcPr>
            <w:tcW w:w="1702" w:type="dxa"/>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买【股.票】 买reits 都要分析他们背后的企业和财报</w:t>
            </w:r>
          </w:p>
        </w:tc>
        <w:tc>
          <w:tcPr>
            <w:tcW w:w="1702" w:type="dxa"/>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财务自由三大核心工具构成了一个稳定产生现金流的金三角，这三大工具会产生源源不断的强大的现金流。</w:t>
            </w:r>
            <w:r>
              <w:rPr>
                <w:rFonts w:hint="eastAsia"/>
                <w:b w:val="0"/>
                <w:bCs w:val="0"/>
                <w:color w:val="auto"/>
                <w:sz w:val="28"/>
                <w:szCs w:val="28"/>
                <w:vertAlign w:val="baseline"/>
                <w:lang w:val="en-US" w:eastAsia="zh-CN"/>
              </w:rPr>
              <w:t>只要用好其中一个就能致富。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rPr>
                <w:rFonts w:hint="default"/>
                <w:b w:val="0"/>
                <w:bCs w:val="0"/>
                <w:color w:val="auto"/>
                <w:sz w:val="28"/>
                <w:szCs w:val="28"/>
                <w:vertAlign w:val="baseline"/>
                <w:lang w:val="en-US" w:eastAsia="zh-CN"/>
              </w:rPr>
            </w:pPr>
          </w:p>
        </w:tc>
        <w:tc>
          <w:tcPr>
            <w:tcW w:w="1716" w:type="dxa"/>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 xml:space="preserve">购买生钱资产，主要就是购买生钱资产类型的【股.票】和REITS </w:t>
            </w:r>
          </w:p>
          <w:p>
            <w:pPr>
              <w:rPr>
                <w:rFonts w:hint="default"/>
                <w:b w:val="0"/>
                <w:bCs w:val="0"/>
                <w:color w:val="auto"/>
                <w:sz w:val="28"/>
                <w:szCs w:val="28"/>
                <w:vertAlign w:val="baseline"/>
                <w:lang w:val="en-US" w:eastAsia="zh-CN"/>
              </w:rPr>
            </w:pPr>
            <w:r>
              <w:rPr>
                <w:rFonts w:hint="default"/>
                <w:b/>
                <w:bCs/>
                <w:color w:val="5B9BD5" w:themeColor="accent1"/>
                <w:sz w:val="28"/>
                <w:szCs w:val="28"/>
                <w:vertAlign w:val="baseline"/>
                <w:lang w:val="en-US" w:eastAsia="zh-CN"/>
                <w14:textFill>
                  <w14:solidFill>
                    <w14:schemeClr w14:val="accent1"/>
                  </w14:solidFill>
                </w14:textFill>
              </w:rPr>
              <w:t>代表人物比如巴菲特 罗杰斯</w:t>
            </w:r>
          </w:p>
        </w:tc>
        <w:tc>
          <w:tcPr>
            <w:tcW w:w="1701" w:type="dxa"/>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创造生钱资产 ，主要就是创造企业</w:t>
            </w:r>
          </w:p>
          <w:p>
            <w:pPr>
              <w:rPr>
                <w:rFonts w:hint="default"/>
                <w:b w:val="0"/>
                <w:bCs w:val="0"/>
                <w:color w:val="auto"/>
                <w:sz w:val="28"/>
                <w:szCs w:val="28"/>
                <w:vertAlign w:val="baseline"/>
                <w:lang w:val="en-US" w:eastAsia="zh-CN"/>
              </w:rPr>
            </w:pPr>
            <w:r>
              <w:rPr>
                <w:rFonts w:hint="default"/>
                <w:b/>
                <w:bCs/>
                <w:color w:val="5B9BD5" w:themeColor="accent1"/>
                <w:sz w:val="28"/>
                <w:szCs w:val="28"/>
                <w:vertAlign w:val="baseline"/>
                <w:lang w:val="en-US" w:eastAsia="zh-CN"/>
                <w14:textFill>
                  <w14:solidFill>
                    <w14:schemeClr w14:val="accent1"/>
                  </w14:solidFill>
                </w14:textFill>
              </w:rPr>
              <w:t>比如马云、马化腾</w:t>
            </w:r>
          </w:p>
        </w:tc>
        <w:tc>
          <w:tcPr>
            <w:tcW w:w="3404" w:type="dxa"/>
            <w:gridSpan w:val="2"/>
          </w:tcPr>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w:t>
            </w:r>
            <w:r>
              <w:rPr>
                <w:rFonts w:hint="default"/>
                <w:b w:val="0"/>
                <w:bCs w:val="0"/>
                <w:color w:val="auto"/>
                <w:sz w:val="28"/>
                <w:szCs w:val="28"/>
                <w:vertAlign w:val="baseline"/>
                <w:lang w:val="en-US" w:eastAsia="zh-CN"/>
              </w:rPr>
              <w:t>用好了企业这个核心工具，你会成为企业家</w:t>
            </w:r>
          </w:p>
          <w:p>
            <w:pPr>
              <w:rPr>
                <w:rFonts w:hint="default"/>
                <w:b w:val="0"/>
                <w:bCs w:val="0"/>
                <w:color w:val="auto"/>
                <w:sz w:val="28"/>
                <w:szCs w:val="28"/>
                <w:vertAlign w:val="baseline"/>
                <w:lang w:val="en-US" w:eastAsia="zh-CN"/>
              </w:rPr>
            </w:pPr>
            <w:r>
              <w:rPr>
                <w:rFonts w:hint="eastAsia"/>
                <w:b w:val="0"/>
                <w:bCs w:val="0"/>
                <w:color w:val="auto"/>
                <w:sz w:val="28"/>
                <w:szCs w:val="28"/>
                <w:vertAlign w:val="baseline"/>
                <w:lang w:val="en-US" w:eastAsia="zh-CN"/>
              </w:rPr>
              <w:t>❤</w:t>
            </w:r>
            <w:r>
              <w:rPr>
                <w:rFonts w:hint="default"/>
                <w:b w:val="0"/>
                <w:bCs w:val="0"/>
                <w:color w:val="auto"/>
                <w:sz w:val="28"/>
                <w:szCs w:val="28"/>
                <w:vertAlign w:val="baseline"/>
                <w:lang w:val="en-US" w:eastAsia="zh-CN"/>
              </w:rPr>
              <w:t>用好了【股.票】或REITs这两个核心工具，你会成为投资家；</w:t>
            </w:r>
          </w:p>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️用好了企业、【股.票】、房地产这三个工具，你会成为资本家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pPr>
              <w:rPr>
                <w:rFonts w:hint="default"/>
                <w:b w:val="0"/>
                <w:bCs w:val="0"/>
                <w:color w:val="auto"/>
                <w:sz w:val="28"/>
                <w:szCs w:val="28"/>
                <w:vertAlign w:val="baseline"/>
                <w:lang w:val="en-US" w:eastAsia="zh-CN"/>
              </w:rPr>
            </w:pPr>
          </w:p>
        </w:tc>
        <w:tc>
          <w:tcPr>
            <w:tcW w:w="1716" w:type="dxa"/>
          </w:tcPr>
          <w:p>
            <w:pPr>
              <w:rPr>
                <w:rFonts w:hint="default"/>
                <w:b w:val="0"/>
                <w:bCs w:val="0"/>
                <w:color w:val="auto"/>
                <w:sz w:val="28"/>
                <w:szCs w:val="28"/>
                <w:vertAlign w:val="baseline"/>
                <w:lang w:val="en-US" w:eastAsia="zh-CN"/>
              </w:rPr>
            </w:pPr>
          </w:p>
        </w:tc>
        <w:tc>
          <w:tcPr>
            <w:tcW w:w="1701" w:type="dxa"/>
          </w:tcPr>
          <w:p>
            <w:pPr>
              <w:rPr>
                <w:rFonts w:hint="default"/>
                <w:b w:val="0"/>
                <w:bCs w:val="0"/>
                <w:color w:val="auto"/>
                <w:sz w:val="28"/>
                <w:szCs w:val="28"/>
                <w:vertAlign w:val="baseline"/>
                <w:lang w:val="en-US" w:eastAsia="zh-CN"/>
              </w:rPr>
            </w:pPr>
          </w:p>
        </w:tc>
        <w:tc>
          <w:tcPr>
            <w:tcW w:w="1702" w:type="dxa"/>
          </w:tcPr>
          <w:p>
            <w:pPr>
              <w:rPr>
                <w:rFonts w:hint="default"/>
                <w:b w:val="0"/>
                <w:bCs w:val="0"/>
                <w:color w:val="auto"/>
                <w:sz w:val="28"/>
                <w:szCs w:val="28"/>
                <w:vertAlign w:val="baseline"/>
                <w:lang w:val="en-US" w:eastAsia="zh-CN"/>
              </w:rPr>
            </w:pPr>
          </w:p>
        </w:tc>
        <w:tc>
          <w:tcPr>
            <w:tcW w:w="1702" w:type="dxa"/>
          </w:tcPr>
          <w:p>
            <w:pPr>
              <w:rPr>
                <w:rFonts w:hint="default"/>
                <w:b w:val="0"/>
                <w:bCs w:val="0"/>
                <w:color w:val="auto"/>
                <w:sz w:val="28"/>
                <w:szCs w:val="28"/>
                <w:vertAlign w:val="baseline"/>
                <w:lang w:val="en-US" w:eastAsia="zh-CN"/>
              </w:rPr>
            </w:pPr>
          </w:p>
        </w:tc>
      </w:tr>
    </w:tbl>
    <w:p>
      <w:pPr>
        <w:rPr>
          <w:rFonts w:hint="default"/>
          <w:b w:val="0"/>
          <w:bCs w:val="0"/>
          <w:color w:val="auto"/>
          <w:sz w:val="28"/>
          <w:szCs w:val="28"/>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08"/>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 xml:space="preserve">【关键富人思维第六条】⭐到底什么时候可以开始投资？ </w:t>
            </w:r>
          </w:p>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drawing>
                <wp:inline distT="0" distB="0" distL="114300" distR="114300">
                  <wp:extent cx="3141980" cy="1983105"/>
                  <wp:effectExtent l="0" t="0" r="7620" b="10795"/>
                  <wp:docPr id="13" name="图片 13" descr="微信图片_2021012617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10126170306"/>
                          <pic:cNvPicPr>
                            <a:picLocks noChangeAspect="1"/>
                          </pic:cNvPicPr>
                        </pic:nvPicPr>
                        <pic:blipFill>
                          <a:blip r:embed="rId16"/>
                          <a:stretch>
                            <a:fillRect/>
                          </a:stretch>
                        </pic:blipFill>
                        <pic:spPr>
                          <a:xfrm>
                            <a:off x="0" y="0"/>
                            <a:ext cx="3141980" cy="19831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8" w:type="dxa"/>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为什么有的人买【股.票】必亏，看了几本书，学了几天课就急急忙忙要去股市里了，我们学车还要几个月，投资作为高度专业化、精细化的一个领域，不经过【系统的】学习就去“尝试”，这和训练了三天、看了几本武侠小说就上战场的士兵有什么区别呢？</w:t>
            </w:r>
          </w:p>
        </w:tc>
        <w:tc>
          <w:tcPr>
            <w:tcW w:w="1704" w:type="dxa"/>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士兵进行系统训练是为了保命，投资者进行系统的学习是为了保钱的“命”，反之，学个半瓶水就去投资市场，美其名为“试试”，这样的“试试”不会学到任何教训、经验，只会收获痛苦。</w:t>
            </w:r>
          </w:p>
        </w:tc>
        <w:tc>
          <w:tcPr>
            <w:tcW w:w="1705" w:type="dxa"/>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那些经过系统训练的人会把那些无知且自以为是的人收割的一滴血不剩</w:t>
            </w:r>
          </w:p>
          <w:p>
            <w:pPr>
              <w:rPr>
                <w:rFonts w:hint="default"/>
                <w:b w:val="0"/>
                <w:bCs w:val="0"/>
                <w:color w:val="auto"/>
                <w:sz w:val="28"/>
                <w:szCs w:val="28"/>
                <w:vertAlign w:val="baseline"/>
                <w:lang w:val="en-US" w:eastAsia="zh-CN"/>
              </w:rPr>
            </w:pPr>
          </w:p>
        </w:tc>
        <w:tc>
          <w:tcPr>
            <w:tcW w:w="1705" w:type="dxa"/>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【这就是投资的真相】，不系统学习就想赚快钱就是送命。当你打算投资一个目标，有系统的分析方法，不再为了涨跌而心惊胆战的时候，这才是投资可以真正开始的时候。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一句话总结：投资第一原则：不懂不要投，懂了放心投，盲目“尝试”无疑送命，系统训练方可真正保住钱“命”。</w:t>
            </w:r>
          </w:p>
        </w:tc>
      </w:tr>
    </w:tbl>
    <w:p>
      <w:pPr>
        <w:rPr>
          <w:rFonts w:hint="default"/>
          <w:b w:val="0"/>
          <w:bCs w:val="0"/>
          <w:color w:val="auto"/>
          <w:sz w:val="28"/>
          <w:szCs w:val="28"/>
          <w:lang w:val="en-US" w:eastAsia="zh-CN"/>
        </w:rPr>
      </w:pPr>
      <w:r>
        <w:rPr>
          <w:rFonts w:hint="eastAsia"/>
          <w:b w:val="0"/>
          <w:bCs w:val="0"/>
          <w:color w:val="auto"/>
          <w:sz w:val="28"/>
          <w:szCs w:val="28"/>
          <w:lang w:val="en-US" w:eastAsia="zh-CN"/>
        </w:rPr>
        <w:t>总结</w:t>
      </w:r>
    </w:p>
    <w:p>
      <w:pPr>
        <w:rPr>
          <w:rFonts w:hint="default"/>
          <w:b w:val="0"/>
          <w:bCs w:val="0"/>
          <w:color w:val="auto"/>
          <w:sz w:val="28"/>
          <w:szCs w:val="28"/>
          <w:lang w:val="en-US" w:eastAsia="zh-CN"/>
        </w:rPr>
      </w:pPr>
      <w:r>
        <w:rPr>
          <w:rFonts w:hint="default"/>
          <w:b w:val="0"/>
          <w:bCs w:val="0"/>
          <w:color w:val="auto"/>
          <w:sz w:val="28"/>
          <w:szCs w:val="28"/>
          <w:lang w:val="en-US" w:eastAsia="zh-CN"/>
        </w:rPr>
        <w:t>【重点一】：无风险投资工具，尤其关注逆回购、货币基金也就是捡钱小秘密</w:t>
      </w:r>
    </w:p>
    <w:p>
      <w:pPr>
        <w:rPr>
          <w:rFonts w:hint="default"/>
          <w:b w:val="0"/>
          <w:bCs w:val="0"/>
          <w:color w:val="auto"/>
          <w:sz w:val="28"/>
          <w:szCs w:val="28"/>
          <w:lang w:val="en-US" w:eastAsia="zh-CN"/>
        </w:rPr>
      </w:pPr>
      <w:r>
        <w:rPr>
          <w:rFonts w:hint="default"/>
          <w:b w:val="0"/>
          <w:bCs w:val="0"/>
          <w:color w:val="auto"/>
          <w:sz w:val="28"/>
          <w:szCs w:val="28"/>
          <w:lang w:val="en-US" w:eastAsia="zh-CN"/>
        </w:rPr>
        <w:t>【重点二】：低风险投资工具，尤其是生钱资产类型的【股.票】、REITs</w:t>
      </w:r>
    </w:p>
    <w:p>
      <w:pPr>
        <w:rPr>
          <w:rFonts w:hint="default"/>
          <w:b w:val="0"/>
          <w:bCs w:val="0"/>
          <w:color w:val="auto"/>
          <w:sz w:val="28"/>
          <w:szCs w:val="28"/>
          <w:lang w:val="en-US" w:eastAsia="zh-CN"/>
        </w:rPr>
      </w:pPr>
      <w:r>
        <w:rPr>
          <w:rFonts w:hint="default"/>
          <w:b w:val="0"/>
          <w:bCs w:val="0"/>
          <w:color w:val="auto"/>
          <w:sz w:val="28"/>
          <w:szCs w:val="28"/>
          <w:lang w:val="en-US" w:eastAsia="zh-CN"/>
        </w:rPr>
        <w:t>【重点三】：我们实现财务自由的三大核心工具——【股.票】、REITs、企业</w:t>
      </w:r>
    </w:p>
    <w:p>
      <w:pPr>
        <w:rPr>
          <w:rFonts w:hint="default"/>
          <w:b/>
          <w:bCs/>
          <w:color w:val="auto"/>
          <w:sz w:val="28"/>
          <w:szCs w:val="28"/>
          <w:highlight w:val="none"/>
          <w:lang w:val="en-US" w:eastAsia="zh-CN"/>
          <w14:textFill>
            <w14:gradFill>
              <w14:gsLst>
                <w14:gs w14:pos="0">
                  <w14:srgbClr w14:val="FE4444"/>
                </w14:gs>
                <w14:gs w14:pos="100000">
                  <w14:srgbClr w14:val="832B2B"/>
                </w14:gs>
              </w14:gsLst>
              <w14:lin w14:scaled="0"/>
            </w14:gradFill>
          </w14:textFill>
        </w:rPr>
      </w:pPr>
      <w:r>
        <w:rPr>
          <w:rFonts w:hint="eastAsia"/>
          <w:b/>
          <w:bCs/>
          <w:color w:val="auto"/>
          <w:sz w:val="28"/>
          <w:szCs w:val="28"/>
          <w:highlight w:val="none"/>
          <w:lang w:val="en-US" w:eastAsia="zh-CN"/>
          <w14:textFill>
            <w14:gradFill>
              <w14:gsLst>
                <w14:gs w14:pos="0">
                  <w14:srgbClr w14:val="FE4444"/>
                </w14:gs>
                <w14:gs w14:pos="100000">
                  <w14:srgbClr w14:val="832B2B"/>
                </w14:gs>
              </w14:gsLst>
              <w14:lin w14:scaled="0"/>
            </w14:gradFill>
          </w14:textFill>
        </w:rPr>
        <w:t>❤❤❤重中之重：不懂不要投，懂了放心投，有钱是一个过程。</w:t>
      </w:r>
    </w:p>
    <w:p>
      <w:pPr>
        <w:rPr>
          <w:rFonts w:hint="default"/>
          <w:b w:val="0"/>
          <w:bCs w:val="0"/>
          <w:color w:val="auto"/>
          <w:sz w:val="28"/>
          <w:szCs w:val="28"/>
          <w:lang w:val="en-US" w:eastAsia="zh-CN"/>
        </w:rPr>
      </w:pPr>
      <w:r>
        <w:rPr>
          <w:rFonts w:hint="default"/>
          <w:b w:val="0"/>
          <w:bCs w:val="0"/>
          <w:color w:val="auto"/>
          <w:sz w:val="28"/>
          <w:szCs w:val="28"/>
          <w:lang w:val="en-US" w:eastAsia="zh-CN"/>
        </w:rPr>
        <w:drawing>
          <wp:inline distT="0" distB="0" distL="114300" distR="114300">
            <wp:extent cx="5273040" cy="3328035"/>
            <wp:effectExtent l="0" t="0" r="10160" b="12065"/>
            <wp:docPr id="14" name="图片 14" descr="微信图片_2021012617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10126170805"/>
                    <pic:cNvPicPr>
                      <a:picLocks noChangeAspect="1"/>
                    </pic:cNvPicPr>
                  </pic:nvPicPr>
                  <pic:blipFill>
                    <a:blip r:embed="rId17"/>
                    <a:stretch>
                      <a:fillRect/>
                    </a:stretch>
                  </pic:blipFill>
                  <pic:spPr>
                    <a:xfrm>
                      <a:off x="0" y="0"/>
                      <a:ext cx="5273040" cy="3328035"/>
                    </a:xfrm>
                    <a:prstGeom prst="rect">
                      <a:avLst/>
                    </a:prstGeom>
                  </pic:spPr>
                </pic:pic>
              </a:graphicData>
            </a:graphic>
          </wp:inline>
        </w:drawing>
      </w:r>
    </w:p>
    <w:p>
      <w:pPr>
        <w:rPr>
          <w:rFonts w:hint="default"/>
          <w:b w:val="0"/>
          <w:bCs w:val="0"/>
          <w:color w:val="auto"/>
          <w:sz w:val="28"/>
          <w:szCs w:val="28"/>
          <w:lang w:val="en-US" w:eastAsia="zh-CN"/>
        </w:rPr>
      </w:pPr>
    </w:p>
    <w:p>
      <w:pPr>
        <w:rPr>
          <w:rFonts w:hint="default"/>
          <w:b w:val="0"/>
          <w:bCs w:val="0"/>
          <w:color w:val="auto"/>
          <w:sz w:val="28"/>
          <w:szCs w:val="28"/>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5113"/>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7" w:type="dxa"/>
            <w:gridSpan w:val="2"/>
          </w:tcPr>
          <w:p>
            <w:pPr>
              <w:rPr>
                <w:rFonts w:hint="default"/>
                <w:b w:val="0"/>
                <w:bCs w:val="0"/>
                <w:color w:val="auto"/>
                <w:sz w:val="28"/>
                <w:szCs w:val="28"/>
                <w:vertAlign w:val="baseline"/>
                <w:lang w:val="en-US" w:eastAsia="zh-CN"/>
              </w:rPr>
            </w:pPr>
            <w:r>
              <w:rPr>
                <w:rFonts w:hint="default"/>
                <w:b/>
                <w:bCs/>
                <w:color w:val="auto"/>
                <w:sz w:val="28"/>
                <w:szCs w:val="28"/>
                <w:highlight w:val="none"/>
                <w:vertAlign w:val="baseline"/>
                <w:lang w:val="en-US" w:eastAsia="zh-CN"/>
                <w14:textFill>
                  <w14:gradFill>
                    <w14:gsLst>
                      <w14:gs w14:pos="0">
                        <w14:srgbClr w14:val="E30000"/>
                      </w14:gs>
                      <w14:gs w14:pos="100000">
                        <w14:srgbClr w14:val="760303"/>
                      </w14:gs>
                    </w14:gsLst>
                    <w14:lin w14:scaled="0"/>
                  </w14:gradFill>
                </w14:textFill>
              </w:rPr>
              <w:t>正确系统的【股.票】投资技能包括：</w:t>
            </w:r>
          </w:p>
        </w:tc>
        <w:tc>
          <w:tcPr>
            <w:tcW w:w="1705" w:type="dxa"/>
          </w:tcPr>
          <w:p>
            <w:pPr>
              <w:rPr>
                <w:rFonts w:hint="default"/>
                <w:b w:val="0"/>
                <w:bCs w:val="0"/>
                <w:color w:val="auto"/>
                <w:sz w:val="28"/>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b w:val="0"/>
                <w:bCs w:val="0"/>
                <w:color w:val="auto"/>
                <w:sz w:val="28"/>
                <w:szCs w:val="28"/>
                <w:vertAlign w:val="baseline"/>
                <w:lang w:val="en-US" w:eastAsia="zh-CN"/>
              </w:rPr>
            </w:pPr>
          </w:p>
        </w:tc>
        <w:tc>
          <w:tcPr>
            <w:tcW w:w="5113" w:type="dxa"/>
          </w:tcPr>
          <w:p>
            <w:pP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pPr>
            <w: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t>❤①理财的底层逻辑、富人思维</w:t>
            </w:r>
          </w:p>
          <w:p>
            <w:pP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pPr>
            <w: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t>②【股.票】的海选</w:t>
            </w:r>
          </w:p>
          <w:p>
            <w:pP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pPr>
          </w:p>
          <w:p>
            <w:pP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pPr>
            <w: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t>③精选出好公司</w:t>
            </w:r>
          </w:p>
          <w:p>
            <w:pP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pPr>
            <w: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t>④财务报表分析</w:t>
            </w:r>
          </w:p>
          <w:p>
            <w:pP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pPr>
            <w: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t>⑤企业分析</w:t>
            </w:r>
          </w:p>
          <w:p>
            <w:pP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pPr>
            <w: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t>⑥计算好价格</w:t>
            </w:r>
          </w:p>
          <w:p>
            <w:pP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pPr>
            <w: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t>⑦制定买进标准</w:t>
            </w:r>
          </w:p>
          <w:p>
            <w:pP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pPr>
            <w: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t>⑧制定持有标准</w:t>
            </w:r>
          </w:p>
          <w:p>
            <w:pP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pPr>
            <w: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t>⑨制定卖出标准</w:t>
            </w:r>
          </w:p>
          <w:p>
            <w:pPr>
              <w:rPr>
                <w:rFonts w:hint="default"/>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pPr>
            <w:r>
              <w:rPr>
                <w:rFonts w:hint="eastAsia"/>
                <w:b/>
                <w:bCs/>
                <w:color w:val="auto"/>
                <w:sz w:val="28"/>
                <w:szCs w:val="28"/>
                <w:highlight w:val="none"/>
                <w:lang w:val="en-US" w:eastAsia="zh-CN"/>
                <w14:textFill>
                  <w14:gradFill>
                    <w14:gsLst>
                      <w14:gs w14:pos="0">
                        <w14:srgbClr w14:val="E30000"/>
                      </w14:gs>
                      <w14:gs w14:pos="100000">
                        <w14:srgbClr w14:val="760303"/>
                      </w14:gs>
                    </w14:gsLst>
                    <w14:lin w14:scaled="0"/>
                  </w14:gradFill>
                </w14:textFill>
              </w:rPr>
              <w:t>❤一步都不能少，少了容易被割韭菜</w:t>
            </w:r>
          </w:p>
          <w:p>
            <w:pPr>
              <w:rPr>
                <w:rFonts w:hint="default"/>
                <w:b w:val="0"/>
                <w:bCs w:val="0"/>
                <w:color w:val="auto"/>
                <w:sz w:val="28"/>
                <w:szCs w:val="28"/>
                <w:vertAlign w:val="baseline"/>
                <w:lang w:val="en-US" w:eastAsia="zh-CN"/>
              </w:rPr>
            </w:pPr>
          </w:p>
        </w:tc>
        <w:tc>
          <w:tcPr>
            <w:tcW w:w="1705" w:type="dxa"/>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钱是工具，数字。他本身不能让你变富有。能让你变富的是理财技能和富人的思维。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b w:val="0"/>
                <w:bCs w:val="0"/>
                <w:color w:val="auto"/>
                <w:sz w:val="28"/>
                <w:szCs w:val="28"/>
                <w:vertAlign w:val="baseline"/>
                <w:lang w:val="en-US" w:eastAsia="zh-CN"/>
              </w:rPr>
            </w:pPr>
          </w:p>
        </w:tc>
        <w:tc>
          <w:tcPr>
            <w:tcW w:w="6818" w:type="dxa"/>
            <w:gridSpan w:val="2"/>
          </w:tcPr>
          <w:p>
            <w:pPr>
              <w:rPr>
                <w:rFonts w:hint="default"/>
                <w:b w:val="0"/>
                <w:bCs w:val="0"/>
                <w:color w:val="auto"/>
                <w:sz w:val="28"/>
                <w:szCs w:val="28"/>
                <w:vertAlign w:val="baseline"/>
                <w:lang w:val="en-US" w:eastAsia="zh-CN"/>
              </w:rPr>
            </w:pPr>
            <w:r>
              <w:rPr>
                <w:rFonts w:hint="default"/>
                <w:b w:val="0"/>
                <w:bCs w:val="0"/>
                <w:color w:val="auto"/>
                <w:sz w:val="28"/>
                <w:szCs w:val="28"/>
                <w:vertAlign w:val="baseline"/>
                <w:lang w:val="en-US" w:eastAsia="zh-CN"/>
              </w:rPr>
              <w:t xml:space="preserve">提示一下：对于没有经验的小白，先开始掌握无风险的理财工具就可以了，后面随着认知能力的提升，再开始操作低风险高收益的理财工具！ </w:t>
            </w:r>
          </w:p>
        </w:tc>
      </w:tr>
    </w:tbl>
    <w:p>
      <w:pPr>
        <w:rPr>
          <w:rFonts w:hint="default"/>
          <w:b w:val="0"/>
          <w:bCs w:val="0"/>
          <w:color w:val="auto"/>
          <w:sz w:val="28"/>
          <w:szCs w:val="28"/>
          <w:lang w:val="en-US" w:eastAsia="zh-CN"/>
        </w:rPr>
      </w:pPr>
      <w:r>
        <w:rPr>
          <w:rFonts w:hint="default"/>
          <w:b w:val="0"/>
          <w:bCs w:val="0"/>
          <w:color w:val="auto"/>
          <w:sz w:val="28"/>
          <w:szCs w:val="28"/>
          <w:lang w:val="en-US" w:eastAsia="zh-CN"/>
        </w:rPr>
        <w:drawing>
          <wp:inline distT="0" distB="0" distL="114300" distR="114300">
            <wp:extent cx="5271770" cy="5321935"/>
            <wp:effectExtent l="0" t="0" r="11430" b="12065"/>
            <wp:docPr id="15" name="图片 15" descr="微信图片_2021012722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10127220002"/>
                    <pic:cNvPicPr>
                      <a:picLocks noChangeAspect="1"/>
                    </pic:cNvPicPr>
                  </pic:nvPicPr>
                  <pic:blipFill>
                    <a:blip r:embed="rId18"/>
                    <a:stretch>
                      <a:fillRect/>
                    </a:stretch>
                  </pic:blipFill>
                  <pic:spPr>
                    <a:xfrm>
                      <a:off x="0" y="0"/>
                      <a:ext cx="5271770" cy="532193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0678DC"/>
    <w:multiLevelType w:val="singleLevel"/>
    <w:tmpl w:val="FF0678DC"/>
    <w:lvl w:ilvl="0" w:tentative="0">
      <w:start w:val="1"/>
      <w:numFmt w:val="decimal"/>
      <w:lvlText w:val="%1."/>
      <w:lvlJc w:val="left"/>
      <w:pPr>
        <w:tabs>
          <w:tab w:val="left" w:pos="312"/>
        </w:tabs>
      </w:pPr>
    </w:lvl>
  </w:abstractNum>
  <w:abstractNum w:abstractNumId="1">
    <w:nsid w:val="18AAA816"/>
    <w:multiLevelType w:val="singleLevel"/>
    <w:tmpl w:val="18AAA816"/>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933386"/>
    <w:rsid w:val="15A27AB7"/>
    <w:rsid w:val="2A180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2021-01-25T22:51:00Z</dcterms:created>
  <dc:creator>WPS_1591400871</dc:creator>
  <cp:lastModifiedBy>WPS_1591400871</cp:lastModifiedBy>
  <dcterms:modified xsi:type="dcterms:W3CDTF">2021-01-27T15:10:24Z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