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Jordan W - 8/6/2024 - First CCC</w:t>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I’d recommend a complete revision of your security plan, which would include setting up an Intrusion Detection System (IDS) to monitor your network for unusual activity, helping to detect potential threats early. Additionally, you should implement stricter password rules, including strong password requirements and multi-factor authentication. Encrypt all sensitive customer data (PII/SPII) to protect it from unauthorized access. Finally, apply the principle of least privilege to ensure users only have the minimum level of access necessary to perform their jobs, and regularly review and update access controls. This is of course not the end all be all, but it will certainly lower your risk score and give you space to grow in the future.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