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and Design</w:t>
      </w:r>
    </w:p>
    <w:p>
      <w:r>
        <w:t>Hospital Management System   Team H12   Version 1.1   12 October 2026</w:t>
      </w:r>
    </w:p>
    <w:p>
      <w:r>
        <w:t>This document describes the implemented three-layer architecture, SQLite schema, service contracts and transactional rules. It adds the missing scheduling and doctor-account relationships while retaining the console-only C++ design.</w:t>
      </w:r>
    </w:p>
    <w:p>
      <w:r>
        <w:t>Prepared locally for team review. The submitted version 1.0 remains unchanged; GitHub publication and team review evidence are pending.</w:t>
      </w:r>
    </w:p>
    <w:p>
      <w:pPr>
        <w:pStyle w:val="Heading1"/>
      </w:pPr>
      <w:r>
        <w:t>Layered architecture</w:t>
      </w:r>
    </w:p>
    <w:tbl>
      <w:tblPr>
        <w:tblStyle w:val="TableGrid"/>
        <w:tblW w:type="auto" w:w="0"/>
        <w:tblLayout w:type="fixed"/>
        <w:tblLook w:firstColumn="1" w:firstRow="1" w:lastColumn="0" w:lastRow="0" w:noHBand="0" w:noVBand="1" w:val="04A0"/>
      </w:tblPr>
      <w:tblGrid>
        <w:gridCol w:w="1944"/>
        <w:gridCol w:w="7805"/>
      </w:tblGrid>
      <w:tr>
        <w:trPr>
          <w:tblHeader/>
          <w:cantSplit/>
        </w:trPr>
        <w:tc>
          <w:tcPr>
            <w:tcW w:type="dxa" w:w="1944"/>
          </w:tcPr>
          <w:p>
            <w:pPr>
              <w:spacing w:after="80" w:before="60"/>
            </w:pPr>
            <w:r>
              <w:rPr>
                <w:b/>
                <w:sz w:val="19"/>
              </w:rPr>
              <w:t>Layer</w:t>
            </w:r>
          </w:p>
        </w:tc>
        <w:tc>
          <w:tcPr>
            <w:tcW w:type="dxa" w:w="7805"/>
          </w:tcPr>
          <w:p>
            <w:pPr>
              <w:spacing w:after="80" w:before="60"/>
            </w:pPr>
            <w:r>
              <w:rPr>
                <w:b/>
                <w:sz w:val="19"/>
              </w:rPr>
              <w:t>Responsibilities and source</w:t>
            </w:r>
          </w:p>
        </w:tc>
      </w:tr>
      <w:tr>
        <w:trPr>
          <w:cantSplit/>
        </w:trPr>
        <w:tc>
          <w:tcPr>
            <w:tcW w:type="dxa" w:w="1944"/>
          </w:tcPr>
          <w:p>
            <w:pPr>
              <w:spacing w:after="80" w:before="60"/>
            </w:pPr>
            <w:r>
              <w:rPr>
                <w:sz w:val="19"/>
              </w:rPr>
              <w:t>Presentation</w:t>
            </w:r>
          </w:p>
        </w:tc>
        <w:tc>
          <w:tcPr>
            <w:tcW w:type="dxa" w:w="7805"/>
          </w:tcPr>
          <w:p>
            <w:pPr>
              <w:spacing w:after="80" w:before="60"/>
            </w:pPr>
            <w:r>
              <w:rPr>
                <w:sz w:val="19"/>
              </w:rPr>
              <w:t>src/main.cpp prompts, role menus, input conversion, hidden Linux password input and readable errors.</w:t>
            </w:r>
          </w:p>
        </w:tc>
      </w:tr>
      <w:tr>
        <w:trPr>
          <w:cantSplit/>
        </w:trPr>
        <w:tc>
          <w:tcPr>
            <w:tcW w:type="dxa" w:w="1944"/>
          </w:tcPr>
          <w:p>
            <w:pPr>
              <w:spacing w:after="80" w:before="60"/>
            </w:pPr>
            <w:r>
              <w:rPr>
                <w:sz w:val="19"/>
              </w:rPr>
              <w:t>Business logic</w:t>
            </w:r>
          </w:p>
        </w:tc>
        <w:tc>
          <w:tcPr>
            <w:tcW w:type="dxa" w:w="7805"/>
          </w:tcPr>
          <w:p>
            <w:pPr>
              <w:spacing w:after="80" w:before="60"/>
            </w:pPr>
            <w:r>
              <w:rPr>
                <w:sz w:val="19"/>
              </w:rPr>
              <w:t>HMS owns private session state and checks permissions. Auth, Patients, Doctors, Appointments and Reports are implemented in separate source modules.</w:t>
            </w:r>
          </w:p>
        </w:tc>
      </w:tr>
      <w:tr>
        <w:trPr>
          <w:cantSplit/>
        </w:trPr>
        <w:tc>
          <w:tcPr>
            <w:tcW w:type="dxa" w:w="1944"/>
          </w:tcPr>
          <w:p>
            <w:pPr>
              <w:spacing w:after="80" w:before="60"/>
            </w:pPr>
            <w:r>
              <w:rPr>
                <w:sz w:val="19"/>
              </w:rPr>
              <w:t>Data access</w:t>
            </w:r>
          </w:p>
        </w:tc>
        <w:tc>
          <w:tcPr>
            <w:tcW w:type="dxa" w:w="7805"/>
          </w:tcPr>
          <w:p>
            <w:pPr>
              <w:spacing w:after="80" w:before="60"/>
            </w:pPr>
            <w:r>
              <w:rPr>
                <w:sz w:val="19"/>
              </w:rPr>
              <w:t>Database, Statement and Transaction own connections, bound prepared statements and rollback-on-exit transactions. SQLite holds persistent records.</w:t>
            </w:r>
          </w:p>
        </w:tc>
      </w:tr>
    </w:tbl>
    <w:p>
      <w:r>
        <w:t>Console UI calls business services; services validate and authorize before preparing data access statements. No HTTP endpoints or remote APIs exist. Services return typed records or throw errors. The UI reports those errors and returns to the menu; end-of-input exits safely.</w:t>
      </w:r>
    </w:p>
    <w:p>
      <w:pPr>
        <w:pStyle w:val="Heading1"/>
      </w:pPr>
      <w:r>
        <w:t>Database schema</w:t>
      </w:r>
    </w:p>
    <w:tbl>
      <w:tblPr>
        <w:tblStyle w:val="TableGrid"/>
        <w:tblW w:type="auto" w:w="0"/>
        <w:tblLayout w:type="fixed"/>
        <w:tblLook w:firstColumn="1" w:firstRow="1" w:lastColumn="0" w:lastRow="0" w:noHBand="0" w:noVBand="1" w:val="04A0"/>
      </w:tblPr>
      <w:tblGrid>
        <w:gridCol w:w="1944"/>
        <w:gridCol w:w="7805"/>
      </w:tblGrid>
      <w:tr>
        <w:trPr>
          <w:tblHeader/>
          <w:cantSplit/>
        </w:trPr>
        <w:tc>
          <w:tcPr>
            <w:tcW w:type="dxa" w:w="1944"/>
          </w:tcPr>
          <w:p>
            <w:pPr>
              <w:spacing w:after="80" w:before="60"/>
            </w:pPr>
            <w:r>
              <w:rPr>
                <w:b/>
                <w:sz w:val="19"/>
              </w:rPr>
              <w:t>Table</w:t>
            </w:r>
          </w:p>
        </w:tc>
        <w:tc>
          <w:tcPr>
            <w:tcW w:type="dxa" w:w="7805"/>
          </w:tcPr>
          <w:p>
            <w:pPr>
              <w:spacing w:after="80" w:before="60"/>
            </w:pPr>
            <w:r>
              <w:rPr>
                <w:b/>
                <w:sz w:val="19"/>
              </w:rPr>
              <w:t>Fields and constraints</w:t>
            </w:r>
          </w:p>
        </w:tc>
      </w:tr>
      <w:tr>
        <w:trPr>
          <w:cantSplit/>
        </w:trPr>
        <w:tc>
          <w:tcPr>
            <w:tcW w:type="dxa" w:w="1944"/>
          </w:tcPr>
          <w:p>
            <w:pPr>
              <w:spacing w:after="80" w:before="60"/>
            </w:pPr>
            <w:r>
              <w:rPr>
                <w:sz w:val="19"/>
              </w:rPr>
              <w:t>Doctors</w:t>
            </w:r>
          </w:p>
        </w:tc>
        <w:tc>
          <w:tcPr>
            <w:tcW w:type="dxa" w:w="7805"/>
          </w:tcPr>
          <w:p>
            <w:pPr>
              <w:spacing w:after="80" w:before="60"/>
            </w:pPr>
            <w:r>
              <w:rPr>
                <w:sz w:val="19"/>
              </w:rPr>
              <w:t>id integer primary key; name, specialization, contact required.</w:t>
            </w:r>
          </w:p>
        </w:tc>
      </w:tr>
      <w:tr>
        <w:trPr>
          <w:cantSplit/>
        </w:trPr>
        <w:tc>
          <w:tcPr>
            <w:tcW w:type="dxa" w:w="1944"/>
          </w:tcPr>
          <w:p>
            <w:pPr>
              <w:spacing w:after="80" w:before="60"/>
            </w:pPr>
            <w:r>
              <w:rPr>
                <w:sz w:val="19"/>
              </w:rPr>
              <w:t>Users</w:t>
            </w:r>
          </w:p>
        </w:tc>
        <w:tc>
          <w:tcPr>
            <w:tcW w:type="dxa" w:w="7805"/>
          </w:tcPr>
          <w:p>
            <w:pPr>
              <w:spacing w:after="80" w:before="60"/>
            </w:pPr>
            <w:r>
              <w:rPr>
                <w:sz w:val="19"/>
              </w:rPr>
              <w:t>id; unique username; password_hash; random salt; role; nullable unique doctor_id. Doctor roles require a linked doctor; other roles forbid a doctor link.</w:t>
            </w:r>
          </w:p>
        </w:tc>
      </w:tr>
      <w:tr>
        <w:trPr>
          <w:cantSplit/>
        </w:trPr>
        <w:tc>
          <w:tcPr>
            <w:tcW w:type="dxa" w:w="1944"/>
          </w:tcPr>
          <w:p>
            <w:pPr>
              <w:spacing w:after="80" w:before="60"/>
            </w:pPr>
            <w:r>
              <w:rPr>
                <w:sz w:val="19"/>
              </w:rPr>
              <w:t>Patients</w:t>
            </w:r>
          </w:p>
        </w:tc>
        <w:tc>
          <w:tcPr>
            <w:tcW w:type="dxa" w:w="7805"/>
          </w:tcPr>
          <w:p>
            <w:pPr>
              <w:spacing w:after="80" w:before="60"/>
            </w:pPr>
            <w:r>
              <w:rPr>
                <w:sz w:val="19"/>
              </w:rPr>
              <w:t>id integer key; unique public_id; name, age 0 to 130, gender, contact and blood_group.</w:t>
            </w:r>
          </w:p>
        </w:tc>
      </w:tr>
      <w:tr>
        <w:trPr>
          <w:cantSplit/>
        </w:trPr>
        <w:tc>
          <w:tcPr>
            <w:tcW w:type="dxa" w:w="1944"/>
          </w:tcPr>
          <w:p>
            <w:pPr>
              <w:spacing w:after="80" w:before="60"/>
            </w:pPr>
            <w:r>
              <w:rPr>
                <w:sz w:val="19"/>
              </w:rPr>
              <w:t>Availability</w:t>
            </w:r>
          </w:p>
        </w:tc>
        <w:tc>
          <w:tcPr>
            <w:tcW w:type="dxa" w:w="7805"/>
          </w:tcPr>
          <w:p>
            <w:pPr>
              <w:spacing w:after="80" w:before="60"/>
            </w:pPr>
            <w:r>
              <w:rPr>
                <w:sz w:val="19"/>
              </w:rPr>
              <w:t>doctor_id and weekday form the key; start_min and end_min hold a valid increasing daily interval.</w:t>
            </w:r>
          </w:p>
        </w:tc>
      </w:tr>
      <w:tr>
        <w:trPr>
          <w:cantSplit/>
        </w:trPr>
        <w:tc>
          <w:tcPr>
            <w:tcW w:type="dxa" w:w="1944"/>
          </w:tcPr>
          <w:p>
            <w:pPr>
              <w:spacing w:after="80" w:before="60"/>
            </w:pPr>
            <w:r>
              <w:rPr>
                <w:sz w:val="19"/>
              </w:rPr>
              <w:t>Appointments</w:t>
            </w:r>
          </w:p>
        </w:tc>
        <w:tc>
          <w:tcPr>
            <w:tcW w:type="dxa" w:w="7805"/>
          </w:tcPr>
          <w:p>
            <w:pPr>
              <w:spacing w:after="80" w:before="60"/>
            </w:pPr>
            <w:r>
              <w:rPr>
                <w:sz w:val="19"/>
              </w:rPr>
              <w:t>id; patient_id and doctor_id foreign keys; appt_date, appt_time and status. Status is Scheduled, Canceled or Completed.</w:t>
            </w:r>
          </w:p>
        </w:tc>
      </w:tr>
    </w:tbl>
    <w:p>
      <w:pPr>
        <w:pStyle w:val="ListBullet"/>
      </w:pPr>
      <w:r>
        <w:t>Foreign keys are enabled on every connection. WAL and synchronous FULL protect committed writes; missing directories and schema are initialized on startup.</w:t>
      </w:r>
    </w:p>
    <w:p>
      <w:pPr>
        <w:pStyle w:val="ListBullet"/>
      </w:pPr>
      <w:r>
        <w:t>A partial unique index on doctor/date/time applies to all appointments except Canceled. Lookup indexes cover patient name, doctor specialization and appointment date.</w:t>
      </w:r>
    </w:p>
    <w:p>
      <w:pPr>
        <w:pStyle w:val="ListBullet"/>
      </w:pPr>
      <w:r>
        <w:t>Patient registration inserts the integer key and public ID in one transaction. All user-supplied values are bound to prepared statements; schema SQL is constant.</w:t>
      </w:r>
    </w:p>
    <w:p>
      <w:pPr>
        <w:pStyle w:val="Heading1"/>
      </w:pPr>
      <w:r>
        <w:t>Service interfaces</w:t>
      </w:r>
    </w:p>
    <w:tbl>
      <w:tblPr>
        <w:tblStyle w:val="TableGrid"/>
        <w:tblW w:type="auto" w:w="0"/>
        <w:tblLayout w:type="fixed"/>
        <w:tblLook w:firstColumn="1" w:firstRow="1" w:lastColumn="0" w:lastRow="0" w:noHBand="0" w:noVBand="1" w:val="04A0"/>
      </w:tblPr>
      <w:tblGrid>
        <w:gridCol w:w="1944"/>
        <w:gridCol w:w="7805"/>
      </w:tblGrid>
      <w:tr>
        <w:trPr>
          <w:tblHeader/>
          <w:cantSplit/>
        </w:trPr>
        <w:tc>
          <w:tcPr>
            <w:tcW w:type="dxa" w:w="1944"/>
          </w:tcPr>
          <w:p>
            <w:pPr>
              <w:spacing w:after="80" w:before="60"/>
            </w:pPr>
            <w:r>
              <w:rPr>
                <w:b/>
                <w:sz w:val="19"/>
              </w:rPr>
              <w:t>Subsystem</w:t>
            </w:r>
          </w:p>
        </w:tc>
        <w:tc>
          <w:tcPr>
            <w:tcW w:type="dxa" w:w="7805"/>
          </w:tcPr>
          <w:p>
            <w:pPr>
              <w:spacing w:after="80" w:before="60"/>
            </w:pPr>
            <w:r>
              <w:rPr>
                <w:b/>
                <w:sz w:val="19"/>
              </w:rPr>
              <w:t>Operations and authorization</w:t>
            </w:r>
          </w:p>
        </w:tc>
      </w:tr>
      <w:tr>
        <w:trPr>
          <w:cantSplit/>
        </w:trPr>
        <w:tc>
          <w:tcPr>
            <w:tcW w:type="dxa" w:w="1944"/>
          </w:tcPr>
          <w:p>
            <w:pPr>
              <w:spacing w:after="80" w:before="60"/>
            </w:pPr>
            <w:r>
              <w:rPr>
                <w:sz w:val="19"/>
              </w:rPr>
              <w:t>Authentication</w:t>
            </w:r>
          </w:p>
        </w:tc>
        <w:tc>
          <w:tcPr>
            <w:tcW w:type="dxa" w:w="7805"/>
          </w:tcPr>
          <w:p>
            <w:pPr>
              <w:spacing w:after="80" w:before="60"/>
            </w:pPr>
            <w:r>
              <w:rPr>
                <w:sz w:val="19"/>
              </w:rPr>
              <w:t>bootstrap on an empty Users table; login; logout; provision under Admin. Private session and process attempt counter.</w:t>
            </w:r>
          </w:p>
        </w:tc>
      </w:tr>
      <w:tr>
        <w:trPr>
          <w:cantSplit/>
        </w:trPr>
        <w:tc>
          <w:tcPr>
            <w:tcW w:type="dxa" w:w="1944"/>
          </w:tcPr>
          <w:p>
            <w:pPr>
              <w:spacing w:after="80" w:before="60"/>
            </w:pPr>
            <w:r>
              <w:rPr>
                <w:sz w:val="19"/>
              </w:rPr>
              <w:t>Patients</w:t>
            </w:r>
          </w:p>
        </w:tc>
        <w:tc>
          <w:tcPr>
            <w:tcW w:type="dxa" w:w="7805"/>
          </w:tcPr>
          <w:p>
            <w:pPr>
              <w:spacing w:after="80" w:before="60"/>
            </w:pPr>
            <w:r>
              <w:rPr>
                <w:sz w:val="19"/>
              </w:rPr>
              <w:t>registerPatient and updateContact under Receptionist; searchPatients under Receptionist or Doctor.</w:t>
            </w:r>
          </w:p>
        </w:tc>
      </w:tr>
      <w:tr>
        <w:trPr>
          <w:cantSplit/>
        </w:trPr>
        <w:tc>
          <w:tcPr>
            <w:tcW w:type="dxa" w:w="1944"/>
          </w:tcPr>
          <w:p>
            <w:pPr>
              <w:spacing w:after="80" w:before="60"/>
            </w:pPr>
            <w:r>
              <w:rPr>
                <w:sz w:val="19"/>
              </w:rPr>
              <w:t>Doctors</w:t>
            </w:r>
          </w:p>
        </w:tc>
        <w:tc>
          <w:tcPr>
            <w:tcW w:type="dxa" w:w="7805"/>
          </w:tcPr>
          <w:p>
            <w:pPr>
              <w:spacing w:after="80" w:before="60"/>
            </w:pPr>
            <w:r>
              <w:rPr>
                <w:sz w:val="19"/>
              </w:rPr>
              <w:t>addDoctor and setAvailability under Admin; doctors filter under Admin or Receptionist.</w:t>
            </w:r>
          </w:p>
        </w:tc>
      </w:tr>
      <w:tr>
        <w:trPr>
          <w:cantSplit/>
        </w:trPr>
        <w:tc>
          <w:tcPr>
            <w:tcW w:type="dxa" w:w="1944"/>
          </w:tcPr>
          <w:p>
            <w:pPr>
              <w:spacing w:after="80" w:before="60"/>
            </w:pPr>
            <w:r>
              <w:rPr>
                <w:sz w:val="19"/>
              </w:rPr>
              <w:t>Appointments</w:t>
            </w:r>
          </w:p>
        </w:tc>
        <w:tc>
          <w:tcPr>
            <w:tcW w:type="dxa" w:w="7805"/>
          </w:tcPr>
          <w:p>
            <w:pPr>
              <w:spacing w:after="80" w:before="60"/>
            </w:pPr>
            <w:r>
              <w:rPr>
                <w:sz w:val="19"/>
              </w:rPr>
              <w:t>book, cancel and reschedule under Receptionist; mySchedule and complete under linked Doctor.</w:t>
            </w:r>
          </w:p>
        </w:tc>
      </w:tr>
      <w:tr>
        <w:trPr>
          <w:cantSplit/>
        </w:trPr>
        <w:tc>
          <w:tcPr>
            <w:tcW w:type="dxa" w:w="1944"/>
          </w:tcPr>
          <w:p>
            <w:pPr>
              <w:spacing w:after="80" w:before="60"/>
            </w:pPr>
            <w:r>
              <w:rPr>
                <w:sz w:val="19"/>
              </w:rPr>
              <w:t>Reports</w:t>
            </w:r>
          </w:p>
        </w:tc>
        <w:tc>
          <w:tcPr>
            <w:tcW w:type="dxa" w:w="7805"/>
          </w:tcPr>
          <w:p>
            <w:pPr>
              <w:spacing w:after="80" w:before="60"/>
            </w:pPr>
            <w:r>
              <w:rPr>
                <w:sz w:val="19"/>
              </w:rPr>
              <w:t>dailyReport, exportPatients and exportDaily under Admin. Paths must end in .csv or .txt.</w:t>
            </w:r>
          </w:p>
        </w:tc>
      </w:tr>
    </w:tbl>
    <w:p>
      <w:pPr>
        <w:pStyle w:val="Heading1"/>
      </w:pPr>
      <w:r>
        <w:t>Appointment booking sequence</w:t>
      </w:r>
    </w:p>
    <w:p>
      <w:pPr>
        <w:pStyle w:val="ListBullet"/>
      </w:pPr>
      <w:r>
        <w:t>Receptionist submits patient ID, doctor ID, calendar date and quarter-hour time.</w:t>
      </w:r>
    </w:p>
    <w:p>
      <w:pPr>
        <w:pStyle w:val="ListBullet"/>
      </w:pPr>
      <w:r>
        <w:t>Business service checks role and begins an immediate transaction, then resolves the patient and checks weekly hours and active slot occupancy.</w:t>
      </w:r>
    </w:p>
    <w:p>
      <w:pPr>
        <w:pStyle w:val="ListBullet"/>
      </w:pPr>
      <w:r>
        <w:t>The prepared insert creates a Scheduled appointment. The unique index provides an additional conflict guard. Commit succeeds before a success result is returned; any failure rolls back.</w:t>
      </w:r>
    </w:p>
    <w:p>
      <w:pPr>
        <w:pStyle w:val="Heading1"/>
      </w:pPr>
      <w:r>
        <w:t>Rescheduling and consultation sequence</w:t>
      </w:r>
    </w:p>
    <w:p>
      <w:pPr>
        <w:pStyle w:val="ListBullet"/>
      </w:pPr>
      <w:r>
        <w:t>Receptionist identifies a Scheduled appointment and supplies a new date/time.</w:t>
      </w:r>
    </w:p>
    <w:p>
      <w:pPr>
        <w:pStyle w:val="ListBullet"/>
      </w:pPr>
      <w:r>
        <w:t>Within one immediate transaction, the service checks the same doctor's availability and conflicts, excluding the appointment being moved.</w:t>
      </w:r>
    </w:p>
    <w:p>
      <w:pPr>
        <w:pStyle w:val="ListBullet"/>
      </w:pPr>
      <w:r>
        <w:t>The service updates date/time and commits. Validation, conflict or database failure leaves the original booking intact.</w:t>
      </w:r>
    </w:p>
    <w:p>
      <w:pPr>
        <w:pStyle w:val="ListBullet"/>
      </w:pPr>
      <w:r>
        <w:t>A linked Doctor may mark their own Scheduled appointment Completed. Canceled or Completed records cannot be rescheduled or completed again.</w:t>
      </w:r>
    </w:p>
    <w:p>
      <w:pPr>
        <w:pStyle w:val="Heading1"/>
      </w:pPr>
      <w:r>
        <w:t>Security and lifecycle</w:t>
      </w:r>
    </w:p>
    <w:p>
      <w:r>
        <w:t>OpenSSL RAND_bytes generates 16 random salt bytes. The stored hash is SHA-256 of the hexadecimal salt, a separator and the password. Password comparison uses CRYPTO_memcmp. Linux interactive input suppresses password echo. RAII finalizes statements, closes connections and rolls back unfinished transactions. No production password, working database or generated demo secret is included in the delivered repository. Test fixtures contain test-only credentials.</w:t>
      </w:r>
    </w:p>
    <w:p>
      <w:r>
        <w:t>Salted SHA-256 satisfies the submitted architecture; a production system should use a slow password KDF and additional account protections. This academic local program uses process-level login denial after three failures, as clarified in the updated SRS.</w:t>
      </w:r>
    </w:p>
    <w:p>
      <w:pPr>
        <w:pStyle w:val="Heading1"/>
      </w:pPr>
      <w:r>
        <w:t>Compatibility and deviations</w:t>
      </w:r>
    </w:p>
    <w:p>
      <w:r>
        <w:t>The verified target is Ubuntu 24.04 under WSL2 with GCC 13.3, SQLite 3.45.1 and OpenSSL 3.0.13. CMake requires C++17 and the SQLite, OpenSSL and GoogleTest development packages. Native Windows and macOS execution have not been validated. Consult docs/Part2/Setup.md and Deviations.md for user workflows and the documented additions to the original schema.</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Liberation Sans" w:hAnsi="Liberation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dc:title>
  <dc:subject/>
  <dc:creator>Shashank D</dc:creator>
  <cp:keywords/>
  <dc:description>generated by python-docx</dc:description>
  <cp:lastModifiedBy/>
  <cp:revision>1</cp:revision>
  <dcterms:created xsi:type="dcterms:W3CDTF">2013-12-23T23:15:00Z</dcterms:created>
  <dcterms:modified xsi:type="dcterms:W3CDTF">2013-12-23T23:15:00Z</dcterms:modified>
  <cp:category/>
</cp:coreProperties>
</file>