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925BC">
      <w:pPr>
        <w:spacing w:before="120" w:after="120" w:line="360" w:lineRule="auto"/>
        <w:ind w:firstLine="0"/>
        <w:jc w:val="left"/>
      </w:pPr>
      <w:r>
        <w:rPr>
          <w:rFonts w:ascii="Cambria Math" w:hAnsi="Cambria Math" w:eastAsia="黑体"/>
          <w:b/>
          <w:bCs/>
          <w:sz w:val="32"/>
          <w:szCs w:val="32"/>
        </w:rPr>
        <w:t>超市管理系统</w:t>
      </w:r>
    </w:p>
    <w:p w14:paraId="14EE3C02">
      <w:pPr>
        <w:spacing w:before="60" w:after="60" w:line="288" w:lineRule="auto"/>
        <w:ind w:firstLine="0"/>
        <w:jc w:val="left"/>
      </w:pPr>
      <w:r>
        <w:rPr>
          <w:rFonts w:ascii="Cambria Math" w:hAnsi="Cambria Math" w:eastAsia="黑体"/>
          <w:b/>
          <w:bCs/>
          <w:sz w:val="28"/>
          <w:szCs w:val="28"/>
        </w:rPr>
        <w:t>开发工作日志（第1天）</w:t>
      </w:r>
    </w:p>
    <w:p w14:paraId="1039654F">
      <w:pPr>
        <w:spacing w:before="0" w:after="0"/>
        <w:jc w:val="left"/>
      </w:pPr>
    </w:p>
    <w:p w14:paraId="08A63C04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项目名称：超市进销存管理系统</w:t>
      </w:r>
    </w:p>
    <w:p w14:paraId="2543E611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开发日期：2026 年 06 月 01 日</w:t>
      </w:r>
    </w:p>
    <w:p w14:paraId="712C4769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开发人员：孙昊</w:t>
      </w:r>
    </w:p>
    <w:p w14:paraId="2E31BE31">
      <w:pPr>
        <w:spacing w:before="80" w:after="80"/>
        <w:ind w:firstLine="0"/>
        <w:jc w:val="both"/>
      </w:pPr>
    </w:p>
    <w:p w14:paraId="59DE3AD3">
      <w:pPr>
        <w:numPr>
          <w:ilvl w:val="0"/>
          <w:numId w:val="1"/>
        </w:numPr>
        <w:spacing w:before="240" w:after="120" w:line="288" w:lineRule="auto"/>
        <w:ind w:firstLine="0"/>
        <w:rPr>
          <w:rFonts w:ascii="Cambria Math" w:hAnsi="Cambria Math" w:eastAsia="黑体"/>
          <w:b/>
          <w:bCs/>
          <w:sz w:val="28"/>
          <w:szCs w:val="28"/>
        </w:rPr>
      </w:pPr>
      <w:r>
        <w:rPr>
          <w:rFonts w:ascii="Cambria Math" w:hAnsi="Cambria Math" w:eastAsia="黑体"/>
          <w:b/>
          <w:bCs/>
          <w:sz w:val="28"/>
          <w:szCs w:val="28"/>
        </w:rPr>
        <w:t>今日完成内容</w:t>
      </w:r>
    </w:p>
    <w:p w14:paraId="4AA6BE02">
      <w:pPr>
        <w:numPr>
          <w:ilvl w:val="0"/>
          <w:numId w:val="0"/>
        </w:numPr>
        <w:spacing w:before="240" w:after="120" w:line="288" w:lineRule="auto"/>
        <w:rPr>
          <w:rFonts w:ascii="Cambria Math" w:hAnsi="Cambria Math" w:eastAsia="黑体"/>
          <w:b/>
          <w:bCs/>
          <w:sz w:val="28"/>
          <w:szCs w:val="28"/>
        </w:rPr>
      </w:pPr>
    </w:p>
    <w:p w14:paraId="00ABF441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1. 项目环境搭建</w:t>
      </w:r>
    </w:p>
    <w:p w14:paraId="28B7559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整体搭建项目环境，基于 SpringBoot + MyBatis 实现后端主体架构</w:t>
      </w:r>
    </w:p>
    <w:p w14:paraId="15AA0F1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配置数据库连接（MySQL 8.0）、MyBatis 映射等基础环境</w:t>
      </w:r>
    </w:p>
    <w:p w14:paraId="6DBBE2E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配置 CORS 跨域支持</w:t>
      </w:r>
    </w:p>
    <w:p w14:paraId="40C912A6">
      <w:pPr>
        <w:spacing w:before="0" w:after="0"/>
      </w:pPr>
    </w:p>
    <w:p w14:paraId="6E4198B0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2. 数据库设计</w:t>
      </w:r>
    </w:p>
    <w:p w14:paraId="506309B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完成数据库设计，设计并执行数据表脚本</w:t>
      </w:r>
    </w:p>
    <w:p w14:paraId="199788B7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包含表：用户表（sys_user）、供应商表（supplier）、商品表（goods）、采购主表（purchase_main）、采购明细表（purchase_detail）、会员表（member）</w:t>
      </w:r>
    </w:p>
    <w:p w14:paraId="3591948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配置外键约束和唯一索引</w:t>
      </w:r>
    </w:p>
    <w:p w14:paraId="4D4A59B0">
      <w:pPr>
        <w:spacing w:before="0" w:after="0"/>
      </w:pPr>
    </w:p>
    <w:p w14:paraId="28D5960A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3. 后端分层开发</w:t>
      </w:r>
    </w:p>
    <w:p w14:paraId="178E3C74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按照 Entity → Mapper → Service → Controller 标准分层架构，依次完成五大业务模块：</w:t>
      </w:r>
    </w:p>
    <w:p w14:paraId="2CA550BB">
      <w:pPr>
        <w:spacing w:before="0" w:after="0"/>
      </w:pPr>
    </w:p>
    <w:p w14:paraId="588449A2">
      <w:pPr>
        <w:spacing w:before="0" w:after="0"/>
      </w:pP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35"/>
        <w:gridCol w:w="4535"/>
      </w:tblGrid>
      <w:tr w14:paraId="68A3D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68DC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D2E9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</w:t>
            </w:r>
          </w:p>
        </w:tc>
      </w:tr>
      <w:tr w14:paraId="72396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50890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用户模块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40436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登录、注册、增删改查、Excel 导入导出</w:t>
            </w:r>
          </w:p>
        </w:tc>
      </w:tr>
      <w:tr w14:paraId="01BB1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38944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供应商模块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34210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基础 CRUD + Excel 导入导出</w:t>
            </w:r>
          </w:p>
        </w:tc>
      </w:tr>
      <w:tr w14:paraId="2CA8A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D030F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商品模块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FB022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基础 CRUD（含供应商关联查询）+ Excel 导入导出</w:t>
            </w:r>
          </w:p>
        </w:tc>
      </w:tr>
      <w:tr w14:paraId="2DDE3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BCD9A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采购主表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FCD5F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采购单 CRUD + Excel 导入导出</w:t>
            </w:r>
          </w:p>
        </w:tc>
      </w:tr>
      <w:tr w14:paraId="756FF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60FBA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采购明细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06302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明细 CRUD + Excel 导入导出</w:t>
            </w:r>
          </w:p>
        </w:tc>
      </w:tr>
    </w:tbl>
    <w:p w14:paraId="00121E92">
      <w:pPr>
        <w:spacing w:before="0" w:after="0"/>
      </w:pPr>
    </w:p>
    <w:p w14:paraId="5C3B1C25">
      <w:pPr>
        <w:spacing w:before="0" w:after="0"/>
      </w:pPr>
    </w:p>
    <w:p w14:paraId="4E829328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4. 统一响应格式</w:t>
      </w:r>
    </w:p>
    <w:p w14:paraId="1468DAF3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封装统一全局返回类 `Result&lt;T&gt;`，规范所有接口响应格式：</w:t>
      </w:r>
    </w:p>
    <w:p w14:paraId="76BBC725">
      <w:pPr>
        <w:spacing w:before="0" w:after="0"/>
        <w:ind w:firstLine="500" w:firstLineChars="0"/>
      </w:pPr>
      <w:r>
        <w:rPr>
          <w:rFonts w:hint="eastAsia"/>
        </w:rPr>
        <w:t>{"code": 200, "msg": "操作成功", "data": [...]}</w:t>
      </w:r>
    </w:p>
    <w:p w14:paraId="0731E478">
      <w:pPr>
        <w:spacing w:before="0" w:after="0"/>
      </w:pPr>
    </w:p>
    <w:p w14:paraId="77B617C7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5. 接口测试</w:t>
      </w:r>
    </w:p>
    <w:p w14:paraId="782A5295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使用 ApiFox 对全部接口进行功能测试，排查并解决日期解析、参数传递、请求方式不匹配等问题，所有接口运行正常。</w:t>
      </w:r>
    </w:p>
    <w:p w14:paraId="719825E3">
      <w:pPr>
        <w:spacing w:before="0" w:after="0"/>
      </w:pPr>
    </w:p>
    <w:p w14:paraId="6933490E">
      <w:pPr>
        <w:spacing w:before="0" w:after="0"/>
      </w:pPr>
    </w:p>
    <w:p w14:paraId="142E47EE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6. Excel 导入导出</w:t>
      </w:r>
    </w:p>
    <w:p w14:paraId="629C5AE0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使用 Apache POI 5.2.5 实现 Excel 文件的导入导出功能。</w:t>
      </w:r>
    </w:p>
    <w:p w14:paraId="3D98EC4B">
      <w:pPr>
        <w:spacing w:before="0" w:after="0"/>
      </w:pPr>
    </w:p>
    <w:p w14:paraId="07A24C45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二、开发中遇到的问题与解决方案</w:t>
      </w:r>
    </w:p>
    <w:p w14:paraId="38074426">
      <w:pPr>
        <w:spacing w:before="0" w:after="0"/>
      </w:pPr>
    </w:p>
    <w:p w14:paraId="6489BC8B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问题1：日期字段解析异常</w:t>
      </w:r>
    </w:p>
    <w:p w14:paraId="080AB9EB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：接口接收时间字符串报错</w:t>
      </w:r>
    </w:p>
    <w:p w14:paraId="13F727B4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 xml:space="preserve">：在实体类添加 </w:t>
      </w:r>
      <w:r>
        <w:rPr>
          <w:rFonts w:ascii="Consolas" w:hAnsi="Consolas"/>
          <w:sz w:val="20"/>
          <w:szCs w:val="20"/>
        </w:rPr>
        <w:t>@JsonFormat</w:t>
      </w:r>
      <w:r>
        <w:rPr>
          <w:rFonts w:ascii="Cambria Math" w:hAnsi="Cambria Math" w:eastAsia="宋体"/>
          <w:sz w:val="24"/>
          <w:szCs w:val="24"/>
        </w:rPr>
        <w:t xml:space="preserve"> 注解，指定时间格式与时区，问题解决</w:t>
      </w:r>
    </w:p>
    <w:p w14:paraId="768BD5ED">
      <w:pPr>
        <w:spacing w:before="0" w:after="0"/>
      </w:pPr>
    </w:p>
    <w:p w14:paraId="21252135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问题2：修改功能数据不生效</w:t>
      </w:r>
    </w:p>
    <w:p w14:paraId="0896B82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：更新接口未传递主键 id，导致 SQL 无匹配数据</w:t>
      </w:r>
    </w:p>
    <w:p w14:paraId="040F41CE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>：规范请求参数，强制传入 id 后功能恢复</w:t>
      </w:r>
    </w:p>
    <w:p w14:paraId="24B3A898">
      <w:pPr>
        <w:spacing w:before="0" w:after="0"/>
      </w:pPr>
    </w:p>
    <w:p w14:paraId="180D92F5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问题3：405 请求方式不匹配</w:t>
      </w:r>
    </w:p>
    <w:p w14:paraId="0E6681F9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：接口注解与 ApiFox 请求方式不一致</w:t>
      </w:r>
    </w:p>
    <w:p w14:paraId="66CAC900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 xml:space="preserve">：核对 </w:t>
      </w:r>
      <w:r>
        <w:rPr>
          <w:rFonts w:ascii="Consolas" w:hAnsi="Consolas"/>
          <w:sz w:val="20"/>
          <w:szCs w:val="20"/>
        </w:rPr>
        <w:t>@GetMapping/@PostMapping</w:t>
      </w:r>
      <w:r>
        <w:rPr>
          <w:rFonts w:ascii="Cambria Math" w:hAnsi="Cambria Math" w:eastAsia="宋体"/>
          <w:sz w:val="24"/>
          <w:szCs w:val="24"/>
        </w:rPr>
        <w:t xml:space="preserve"> 并统一请求类型，报错修复</w:t>
      </w:r>
    </w:p>
    <w:p w14:paraId="072A90EA">
      <w:pPr>
        <w:spacing w:before="80" w:after="80"/>
        <w:ind w:firstLine="0"/>
        <w:jc w:val="both"/>
      </w:pPr>
    </w:p>
    <w:p w14:paraId="01956368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三、当前项目进度</w:t>
      </w:r>
    </w:p>
    <w:p w14:paraId="0E740D79">
      <w:pPr>
        <w:spacing w:before="0" w:after="0"/>
      </w:pPr>
    </w:p>
    <w:p w14:paraId="07DEAF6E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项目后端接口全部开发、测试完成，基本业务功能完整。前端页面暂未开发，后续可基于现有接口完成前后端联调。</w:t>
      </w:r>
    </w:p>
    <w:p w14:paraId="4500A6DE">
      <w:pPr>
        <w:spacing w:before="0" w:after="0"/>
      </w:pPr>
    </w:p>
    <w:p w14:paraId="5BB3E8A2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后端代码结构</w:t>
      </w:r>
    </w:p>
    <w:p w14:paraId="4B62973F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四、后续工作计划</w:t>
      </w:r>
    </w:p>
    <w:p w14:paraId="6C3A7305">
      <w:pPr>
        <w:spacing w:before="0" w:after="0"/>
        <w:rPr>
          <w:rFonts w:hint="eastAsia"/>
        </w:rPr>
      </w:pPr>
      <w:r>
        <w:rPr>
          <w:rFonts w:hint="eastAsia"/>
        </w:rPr>
        <w:t>backend/src/main/java/com/supermarket/backend/</w:t>
      </w:r>
    </w:p>
    <w:p w14:paraId="68DD03F7">
      <w:pPr>
        <w:spacing w:before="0" w:after="0"/>
        <w:rPr>
          <w:rFonts w:hint="eastAsia"/>
        </w:rPr>
      </w:pPr>
      <w:r>
        <w:rPr>
          <w:rFonts w:hint="eastAsia"/>
        </w:rPr>
        <w:t>├── BackendApplication.java          # 启动类</w:t>
      </w:r>
    </w:p>
    <w:p w14:paraId="37BBC0D3">
      <w:pPr>
        <w:spacing w:before="0" w:after="0"/>
        <w:rPr>
          <w:rFonts w:hint="eastAsia"/>
        </w:rPr>
      </w:pPr>
      <w:r>
        <w:rPr>
          <w:rFonts w:hint="eastAsia"/>
        </w:rPr>
        <w:t>├── common/</w:t>
      </w:r>
    </w:p>
    <w:p w14:paraId="7B2822BA">
      <w:pPr>
        <w:spacing w:before="0" w:after="0"/>
        <w:rPr>
          <w:rFonts w:hint="eastAsia"/>
        </w:rPr>
      </w:pPr>
      <w:r>
        <w:rPr>
          <w:rFonts w:hint="eastAsia"/>
        </w:rPr>
        <w:t>│   └── Result.java                  # 统一返回格式</w:t>
      </w:r>
    </w:p>
    <w:p w14:paraId="43742BF5">
      <w:pPr>
        <w:spacing w:before="0" w:after="0"/>
        <w:rPr>
          <w:rFonts w:hint="eastAsia"/>
        </w:rPr>
      </w:pPr>
      <w:r>
        <w:rPr>
          <w:rFonts w:hint="eastAsia"/>
        </w:rPr>
        <w:t>├── config/</w:t>
      </w:r>
    </w:p>
    <w:p w14:paraId="757E43A6">
      <w:pPr>
        <w:spacing w:before="0" w:after="0"/>
        <w:rPr>
          <w:rFonts w:hint="eastAsia"/>
        </w:rPr>
      </w:pPr>
      <w:r>
        <w:rPr>
          <w:rFonts w:hint="eastAsia"/>
        </w:rPr>
        <w:t>│   └── CorsConfig.java              # CORS 配置</w:t>
      </w:r>
    </w:p>
    <w:p w14:paraId="1F58AE41">
      <w:pPr>
        <w:spacing w:before="0" w:after="0"/>
        <w:rPr>
          <w:rFonts w:hint="eastAsia"/>
        </w:rPr>
      </w:pPr>
      <w:r>
        <w:rPr>
          <w:rFonts w:hint="eastAsia"/>
        </w:rPr>
        <w:t>├── controller/                      # 控制器层（6 个）</w:t>
      </w:r>
    </w:p>
    <w:p w14:paraId="26ABF036">
      <w:pPr>
        <w:spacing w:before="0" w:after="0"/>
        <w:rPr>
          <w:rFonts w:hint="eastAsia"/>
        </w:rPr>
      </w:pPr>
      <w:r>
        <w:rPr>
          <w:rFonts w:hint="eastAsia"/>
        </w:rPr>
        <w:t>├── entity/                          # 实体类（6 个）</w:t>
      </w:r>
    </w:p>
    <w:p w14:paraId="5FEA7826">
      <w:pPr>
        <w:spacing w:before="0" w:after="0"/>
        <w:rPr>
          <w:rFonts w:hint="eastAsia"/>
        </w:rPr>
      </w:pPr>
      <w:r>
        <w:rPr>
          <w:rFonts w:hint="eastAsia"/>
        </w:rPr>
        <w:t>├── mapper/                          # Mapper 接口（6 个）</w:t>
      </w:r>
    </w:p>
    <w:p w14:paraId="09D7AA5F">
      <w:pPr>
        <w:spacing w:before="0" w:after="0"/>
        <w:rPr>
          <w:rFonts w:hint="eastAsia"/>
        </w:rPr>
      </w:pPr>
      <w:r>
        <w:rPr>
          <w:rFonts w:hint="eastAsia"/>
        </w:rPr>
        <w:t>├── service/                         # 业务服务层（6 个）</w:t>
      </w:r>
    </w:p>
    <w:p w14:paraId="7BBC7DD0">
      <w:pPr>
        <w:spacing w:before="0" w:after="0"/>
        <w:rPr>
          <w:rFonts w:hint="eastAsia"/>
        </w:rPr>
      </w:pPr>
      <w:r>
        <w:rPr>
          <w:rFonts w:hint="eastAsia"/>
        </w:rPr>
        <w:t>└── util/</w:t>
      </w:r>
    </w:p>
    <w:p w14:paraId="4B36651D">
      <w:pPr>
        <w:spacing w:before="0" w:after="0"/>
        <w:rPr>
          <w:rFonts w:hint="eastAsia"/>
        </w:rPr>
      </w:pPr>
      <w:r>
        <w:rPr>
          <w:rFonts w:hint="eastAsia"/>
        </w:rPr>
        <w:t xml:space="preserve">    └── ExcelUtil.java               # Excel 工具类</w:t>
      </w:r>
    </w:p>
    <w:p w14:paraId="3E9DD83B">
      <w:pPr>
        <w:spacing w:before="0" w:after="0"/>
      </w:pPr>
      <w:bookmarkStart w:id="0" w:name="_GoBack"/>
      <w:bookmarkEnd w:id="0"/>
    </w:p>
    <w:p w14:paraId="7B1C8F65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规划前端开发方案，根据后端接口开发前端页面</w:t>
      </w:r>
    </w:p>
    <w:p w14:paraId="20E21215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持续优化后端代码，增加分页、条件查询等拓展功能</w:t>
      </w:r>
    </w:p>
    <w:p w14:paraId="2D20C849">
      <w:pPr>
        <w:spacing w:before="0" w:after="0"/>
      </w:pPr>
    </w:p>
    <w:p w14:paraId="50BD0303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五、项目截图</w:t>
      </w:r>
    </w:p>
    <w:p w14:paraId="671A6555">
      <w:pPr>
        <w:spacing w:before="0" w:after="0"/>
      </w:pPr>
    </w:p>
    <w:p w14:paraId="080062B9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后端项目结构</w:t>
      </w:r>
    </w:p>
    <w:p w14:paraId="1D4E8718">
      <w:pPr>
        <w:spacing w:before="80" w:after="40"/>
        <w:ind w:firstLine="0"/>
        <w:jc w:val="center"/>
      </w:pPr>
      <w:r>
        <w:drawing>
          <wp:inline distT="0" distB="0" distL="0" distR="0">
            <wp:extent cx="3810000" cy="1917065"/>
            <wp:effectExtent l="0" t="0" r="635" b="4445"/>
            <wp:docPr id="1" name="后端项目结构" descr="后端项目结构" title="后端项目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后端项目结构" descr="后端项目结构" title="后端项目结构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1319">
      <w:pPr>
        <w:spacing w:before="40" w:after="120" w:line="240" w:lineRule="auto"/>
        <w:ind w:firstLine="0"/>
        <w:jc w:val="center"/>
      </w:pPr>
      <w:r>
        <w:rPr>
          <w:rFonts w:ascii="Cambria Math" w:hAnsi="Cambria Math" w:eastAsia="宋体"/>
          <w:b/>
          <w:bCs/>
          <w:sz w:val="20"/>
          <w:szCs w:val="20"/>
        </w:rPr>
        <w:t>后端项目结构</w:t>
      </w:r>
    </w:p>
    <w:p w14:paraId="5BDBC800">
      <w:pPr>
        <w:spacing w:before="0" w:after="0"/>
      </w:pPr>
    </w:p>
    <w:p w14:paraId="20635EF3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ApiFox 接口测试</w:t>
      </w:r>
    </w:p>
    <w:p w14:paraId="403973E9">
      <w:pPr>
        <w:spacing w:before="80" w:after="40"/>
        <w:ind w:firstLine="0"/>
        <w:jc w:val="center"/>
      </w:pPr>
      <w:r>
        <w:drawing>
          <wp:inline distT="0" distB="0" distL="0" distR="0">
            <wp:extent cx="3810000" cy="1952625"/>
            <wp:effectExtent l="0" t="0" r="635" b="1270"/>
            <wp:docPr id="2" name="ApiFox接口测试" descr="ApiFox接口测试" title="ApiFox接口测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piFox接口测试" descr="ApiFox接口测试" title="ApiFox接口测试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4E6F">
      <w:pPr>
        <w:spacing w:before="40" w:after="120" w:line="240" w:lineRule="auto"/>
        <w:ind w:firstLine="0"/>
        <w:jc w:val="center"/>
      </w:pPr>
      <w:r>
        <w:rPr>
          <w:rFonts w:ascii="Cambria Math" w:hAnsi="Cambria Math" w:eastAsia="宋体"/>
          <w:b/>
          <w:bCs/>
          <w:sz w:val="20"/>
          <w:szCs w:val="20"/>
        </w:rPr>
        <w:t>ApiFox接口测试</w:t>
      </w:r>
    </w:p>
    <w:p w14:paraId="111D3183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数据库表结构</w:t>
      </w:r>
    </w:p>
    <w:p w14:paraId="6F8ADC49">
      <w:pPr>
        <w:spacing w:before="80" w:after="40"/>
        <w:ind w:firstLine="0"/>
        <w:jc w:val="center"/>
      </w:pPr>
      <w:r>
        <w:drawing>
          <wp:inline distT="0" distB="0" distL="0" distR="0">
            <wp:extent cx="3810000" cy="1977390"/>
            <wp:effectExtent l="0" t="0" r="635" b="8890"/>
            <wp:docPr id="3" name="数据库表结构" descr="数据库表结构" title="数据库表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数据库表结构" descr="数据库表结构" title="数据库表结构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88B2">
      <w:pPr>
        <w:spacing w:before="40" w:after="120" w:line="240" w:lineRule="auto"/>
        <w:ind w:firstLine="0"/>
        <w:jc w:val="center"/>
      </w:pPr>
      <w:r>
        <w:rPr>
          <w:rFonts w:ascii="Cambria Math" w:hAnsi="Cambria Math" w:eastAsia="宋体"/>
          <w:b/>
          <w:bCs/>
          <w:sz w:val="20"/>
          <w:szCs w:val="20"/>
        </w:rPr>
        <w:t>数据库表结构</w:t>
      </w:r>
    </w:p>
    <w:p w14:paraId="033A1C69">
      <w:pPr>
        <w:spacing w:before="40" w:after="120" w:line="240" w:lineRule="auto"/>
        <w:ind w:firstLine="0"/>
        <w:jc w:val="both"/>
      </w:pPr>
    </w:p>
    <w:sectPr>
      <w:footerReference r:id="rId3" w:type="default"/>
      <w:pgSz w:w="11906" w:h="16838"/>
      <w:pgMar w:top="1418" w:right="1418" w:bottom="1418" w:left="141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062CBA">
    <w:pPr>
      <w:ind w:firstLine="0"/>
      <w:jc w:val="center"/>
    </w:pPr>
    <w:r>
      <w:rPr>
        <w:rFonts w:ascii="Cambria Math" w:hAnsi="Cambria Math" w:eastAsia="宋体"/>
        <w:sz w:val="20"/>
        <w:szCs w:val="20"/>
      </w:rPr>
      <w:t xml:space="preserve">第 </w:t>
    </w:r>
    <w:r>
      <w:rPr>
        <w:rFonts w:ascii="Cambria Math" w:hAnsi="Cambria Math" w:eastAsia="宋体"/>
        <w:sz w:val="20"/>
        <w:szCs w:val="20"/>
      </w:rPr>
      <w:fldChar w:fldCharType="begin"/>
    </w:r>
    <w:r>
      <w:rPr>
        <w:rFonts w:ascii="Cambria Math" w:hAnsi="Cambria Math" w:eastAsia="宋体"/>
        <w:sz w:val="20"/>
        <w:szCs w:val="20"/>
      </w:rPr>
      <w:instrText xml:space="preserve">PAGE</w:instrText>
    </w:r>
    <w:r>
      <w:rPr>
        <w:rFonts w:ascii="Cambria Math" w:hAnsi="Cambria Math" w:eastAsia="宋体"/>
        <w:sz w:val="20"/>
        <w:szCs w:val="20"/>
      </w:rPr>
      <w:fldChar w:fldCharType="separate"/>
    </w:r>
    <w:r>
      <w:rPr>
        <w:rFonts w:ascii="Cambria Math" w:hAnsi="Cambria Math" w:eastAsia="宋体"/>
        <w:sz w:val="20"/>
        <w:szCs w:val="20"/>
      </w:rPr>
      <w:fldChar w:fldCharType="end"/>
    </w:r>
    <w:r>
      <w:rPr>
        <w:rFonts w:ascii="Cambria Math" w:hAnsi="Cambria Math" w:eastAsia="宋体"/>
        <w:sz w:val="20"/>
        <w:szCs w:val="20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DAD009"/>
    <w:multiLevelType w:val="singleLevel"/>
    <w:tmpl w:val="22DAD00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3438CC"/>
    <w:rsid w:val="1D540247"/>
    <w:rsid w:val="405A7E90"/>
    <w:rsid w:val="532B6C16"/>
    <w:rsid w:val="66E10E88"/>
    <w:rsid w:val="7F4517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 Math" w:hAnsi="Cambria Math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="宋体" w:cstheme="minorBidi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before="0" w:after="0" w:line="240" w:lineRule="auto"/>
    </w:pPr>
    <w:rPr>
      <w:rFonts w:ascii="Cambria Math" w:hAnsi="Cambria Math" w:eastAsia="宋体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before="0" w:after="0" w:line="240" w:lineRule="auto"/>
    </w:pPr>
    <w:rPr>
      <w:rFonts w:ascii="Cambria Math" w:hAnsi="Cambria Math" w:eastAsia="宋体" w:cstheme="minorBidi"/>
      <w:sz w:val="20"/>
      <w:szCs w:val="20"/>
    </w:rPr>
  </w:style>
  <w:style w:type="paragraph" w:styleId="10">
    <w:name w:val="Title"/>
    <w:qFormat/>
    <w:uiPriority w:val="0"/>
    <w:pPr>
      <w:spacing w:before="0" w:after="0" w:line="240" w:lineRule="auto"/>
    </w:pPr>
    <w:rPr>
      <w:rFonts w:ascii="Cambria Math" w:hAnsi="Cambria Math" w:eastAsia="宋体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before="0" w:after="0" w:line="240" w:lineRule="auto"/>
    </w:pPr>
    <w:rPr>
      <w:rFonts w:ascii="Cambria Math" w:hAnsi="Cambria Math" w:eastAsia="宋体" w:cstheme="minorBidi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854</Words>
  <Characters>1299</Characters>
  <TotalTime>6</TotalTime>
  <ScaleCrop>false</ScaleCrop>
  <LinksUpToDate>false</LinksUpToDate>
  <CharactersWithSpaces>1562</CharactersWithSpaces>
  <Application>WPS Office_12.1.0.22215_F1E327BC-269C-435d-A152-05C5408002CA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2026-06-16T03:40:00Z</dcterms:created>
  <dc:creator>Un-named</dc:creator>
  <cp:lastModifiedBy>一生尘轩</cp:lastModifiedBy>
  <dcterms:modified xsi:type="dcterms:W3CDTF">2026-06-16T04:55:52Z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eyJoZGlkIjoiYzAwY2ViMTlmNjhmY2FkYmEyOWNmY2JlODkyMmFmMDAiLCJ1c2VySWQiOiIxNDY3NzI1ODM0In0=</vt:lpwstr>
  </property>
  <property fmtid="{D5CDD505-2E9C-101B-9397-08002B2CF9AE}" pid="3" name="KSOProductBuildVer">
    <vt:lpwstr>2052-12.1.0.22215</vt:lpwstr>
  </property>
  <property fmtid="{D5CDD505-2E9C-101B-9397-08002B2CF9AE}" pid="4" name="ICV">
    <vt:lpwstr>94EB839B3270497297B3D3DDC37B2140_12</vt:lpwstr>
  </property>
</Properties>
</file>