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D92D20"/>
          <w:sz w:val="44"/>
        </w:rPr>
        <w:t>基于 RAG 的 Redis 垂直领域深度问答系统构建</w:t>
      </w:r>
    </w:p>
    <w:p>
      <w:pPr>
        <w:jc w:val="center"/>
      </w:pPr>
      <w:r>
        <w:rPr>
          <w:rFonts w:ascii="Calibri" w:hAnsi="Calibri" w:eastAsia="Microsoft YaHei"/>
          <w:color w:val="64748B"/>
          <w:sz w:val="23"/>
        </w:rPr>
        <w:t>课程作业报告 | 私有知识库、混合检索、轻量重排序与三维量化评估</w:t>
      </w:r>
    </w:p>
    <w:p>
      <w:pPr>
        <w:jc w:val="center"/>
      </w:pPr>
      <w:r>
        <w:rPr>
          <w:rFonts w:ascii="Calibri" w:hAnsi="Calibri" w:eastAsia="Microsoft YaHei"/>
          <w:color w:val="64748B"/>
          <w:sz w:val="20"/>
        </w:rPr>
        <w:t>生成日期：2026-06-17    默认 LLM：deepseek-v4-pro    可编辑版本：DOCX</w:t>
      </w:r>
    </w:p>
    <w:p/>
    <w:p>
      <w:pPr>
        <w:pStyle w:val="Heading1"/>
      </w:pPr>
      <w:r>
        <w:t>摘要</w:t>
      </w:r>
    </w:p>
    <w:p>
      <w:r>
        <w:rPr>
          <w:rFonts w:ascii="Calibri" w:hAnsi="Calibri" w:eastAsia="Microsoft YaHei"/>
          <w:color w:val="17212B"/>
          <w:sz w:val="21"/>
        </w:rPr>
        <w:t>本文围绕 Redis 技术文档构建了一个垂直领域深度问答系统。系统以 Redis 官方文档和清洗后的课程语料为私有知识库，完成了文档采集、文本清洗、Chunking、Embedding、向量数据库构建、混合检索、轻量重排序、上下文增强生成和三维量化评估。针对 Redis 问答中命令名、缩写和概念术语密集的特点，系统采用 Query Rewriting、BM25/Vector Hybrid Retrieval 与 Lightweight Reranking 作为高级 RAG 优化策略。生成模块支持 DeepSeek/OpenAI-compatible API，同时保留抽取式生成回退，保证无 API key 环境下也能复现。实验在 10 条 Redis 技术问题上评估 Context Relevance、Faithfulness 和 Answer Relevance，结果分别为 1.0000、0.8159 和 0.8750。结果表明，混合检索和二阶段重排序能稳定召回相关文档并改善上下文质量，基于上下文的生成方式能降低幻觉风险，但系统仍受默认 embedding 表达能力和评估集规模限制。</w:t>
      </w:r>
    </w:p>
    <w:p>
      <w:r>
        <w:rPr>
          <w:rFonts w:ascii="Calibri" w:hAnsi="Calibri" w:eastAsia="Microsoft YaHei"/>
          <w:color w:val="17212B"/>
          <w:sz w:val="21"/>
        </w:rPr>
        <w:t>关键词： RAG；Redis；垂直领域问答；混合检索；Query Rewriting；Reranking；Faithfulness</w:t>
      </w:r>
    </w:p>
    <w:p>
      <w:pPr>
        <w:pStyle w:val="Heading1"/>
      </w:pPr>
      <w:r>
        <w:t>1. 研究背景</w:t>
      </w:r>
    </w:p>
    <w:p>
      <w:r>
        <w:rPr>
          <w:rFonts w:ascii="Calibri" w:hAnsi="Calibri" w:eastAsia="Microsoft YaHei"/>
          <w:color w:val="17212B"/>
          <w:sz w:val="21"/>
        </w:rPr>
        <w:t>大语言模型具备较强的通用问答能力，但在垂直领域问答中仍存在明显局限。对于 Redis 这类技术文档任务，用户问题往往涉及精确命令、参数语义、系统架构和工程实践。例如，用户可能询问 “AOF 和 RDB 的区别”“WATCH 在事务中的作用”“Stream 和 Pub/Sub 的可靠性差异”。这些问题要求答案不仅语言通顺，还必须与官方文档一致。</w:t>
      </w:r>
    </w:p>
    <w:p>
      <w:r>
        <w:rPr>
          <w:rFonts w:ascii="Calibri" w:hAnsi="Calibri" w:eastAsia="Microsoft YaHei"/>
          <w:color w:val="17212B"/>
          <w:sz w:val="21"/>
        </w:rPr>
        <w:t>如果直接让大模型凭参数记忆回答，容易出现三类问题。第一，模型可能混淆不同版本或不同系统的机制。第二，模型可能编造不存在的命令参数或错误使用场景。第三，模型难以给出可追溯来源，用户无法判断答案是否可靠。RAG 技术通过“先检索，再生成”的方式，把大模型回答约束在知识库上下文中，是降低幻觉、提升可解释性的主流方案。</w:t>
      </w:r>
    </w:p>
    <w:p>
      <w:r>
        <w:rPr>
          <w:rFonts w:ascii="Calibri" w:hAnsi="Calibri" w:eastAsia="Microsoft YaHei"/>
          <w:color w:val="17212B"/>
          <w:sz w:val="21"/>
        </w:rPr>
        <w:t>本文选择 Redis 作为垂直领域，是因为 Redis 文档知识边界清晰，同时又包含大量命令名和缩写。这个特点使得 Redis 问答很适合展示 RAG 系统中检索策略的重要性：纯语义相似度可能忽略精确术语，而纯关键词检索又可能无法处理中文提问和英文文档之间的表达差异。因此，本文重点实现并分析 Query Rewriting 与混合检索策略。</w:t>
      </w:r>
    </w:p>
    <w:p>
      <w:pPr>
        <w:pStyle w:val="Heading1"/>
      </w:pPr>
      <w:r>
        <w:t>2. 任务目标</w:t>
      </w:r>
    </w:p>
    <w:p>
      <w:r>
        <w:rPr>
          <w:rFonts w:ascii="Calibri" w:hAnsi="Calibri" w:eastAsia="Microsoft YaHei"/>
          <w:color w:val="17212B"/>
          <w:sz w:val="21"/>
        </w:rPr>
        <w:t>本项目的目标是构建一个完整、可运行、可解释、可评估的 Redis 垂直问答系统。具体目标包括：</w:t>
      </w:r>
    </w:p>
    <w:p>
      <w:pPr>
        <w:pStyle w:val="ListNumber"/>
      </w:pPr>
      <w:r>
        <w:rPr>
          <w:rFonts w:ascii="Calibri" w:hAnsi="Calibri" w:eastAsia="Microsoft YaHei"/>
          <w:color w:val="17212B"/>
          <w:sz w:val="20"/>
        </w:rPr>
        <w:t>构建 Redis 私有知识库，包含文档收集、清洗和结构化存储。</w:t>
      </w:r>
    </w:p>
    <w:p>
      <w:pPr>
        <w:pStyle w:val="ListNumber"/>
      </w:pPr>
      <w:r>
        <w:rPr>
          <w:rFonts w:ascii="Calibri" w:hAnsi="Calibri" w:eastAsia="Microsoft YaHei"/>
          <w:color w:val="17212B"/>
          <w:sz w:val="20"/>
        </w:rPr>
        <w:t>实现文档 Chunking，把长文档切分为适合检索的片段。</w:t>
      </w:r>
    </w:p>
    <w:p>
      <w:pPr>
        <w:pStyle w:val="ListNumber"/>
      </w:pPr>
      <w:r>
        <w:rPr>
          <w:rFonts w:ascii="Calibri" w:hAnsi="Calibri" w:eastAsia="Microsoft YaHei"/>
          <w:color w:val="17212B"/>
          <w:sz w:val="20"/>
        </w:rPr>
        <w:t>选择并实现 Embedding 模型，将 chunk 存入本地向量数据库。</w:t>
      </w:r>
    </w:p>
    <w:p>
      <w:pPr>
        <w:pStyle w:val="ListNumber"/>
      </w:pPr>
      <w:r>
        <w:rPr>
          <w:rFonts w:ascii="Calibri" w:hAnsi="Calibri" w:eastAsia="Microsoft YaHei"/>
          <w:color w:val="17212B"/>
          <w:sz w:val="20"/>
        </w:rPr>
        <w:t>实现基于检索上下文的答案生成，支持 DeepSeek API 和本地回退。</w:t>
      </w:r>
    </w:p>
    <w:p>
      <w:pPr>
        <w:pStyle w:val="ListNumber"/>
      </w:pPr>
      <w:r>
        <w:rPr>
          <w:rFonts w:ascii="Calibri" w:hAnsi="Calibri" w:eastAsia="Microsoft YaHei"/>
          <w:color w:val="17212B"/>
          <w:sz w:val="20"/>
        </w:rPr>
        <w:t>至少实现一种高级 RAG 优化策略，本项目实现 Query Rewriting、Hybrid Retrieval 与 Lightweight Reranking。</w:t>
      </w:r>
    </w:p>
    <w:p>
      <w:pPr>
        <w:pStyle w:val="ListNumber"/>
      </w:pPr>
      <w:r>
        <w:rPr>
          <w:rFonts w:ascii="Calibri" w:hAnsi="Calibri" w:eastAsia="Microsoft YaHei"/>
          <w:color w:val="17212B"/>
          <w:sz w:val="20"/>
        </w:rPr>
        <w:t>从 Context Relevance、Faithfulness、Answer Relevance 三个维度进行量化评估。</w:t>
      </w:r>
    </w:p>
    <w:p>
      <w:pPr>
        <w:pStyle w:val="ListNumber"/>
      </w:pPr>
      <w:r>
        <w:rPr>
          <w:rFonts w:ascii="Calibri" w:hAnsi="Calibri" w:eastAsia="Microsoft YaHei"/>
          <w:color w:val="17212B"/>
          <w:sz w:val="20"/>
        </w:rPr>
        <w:t>提供完整代码仓库、README、依赖文件和一键推理脚本。</w:t>
      </w:r>
    </w:p>
    <w:p>
      <w:pPr>
        <w:pStyle w:val="Heading1"/>
      </w:pPr>
      <w:r>
        <w:t>3. 数据集与知识库构建</w:t>
      </w:r>
    </w:p>
    <w:p>
      <w:pPr>
        <w:pStyle w:val="Heading2"/>
      </w:pPr>
      <w:r>
        <w:t>3.1 数据来源</w:t>
      </w:r>
    </w:p>
    <w:p>
      <w:r>
        <w:rPr>
          <w:rFonts w:ascii="Calibri" w:hAnsi="Calibri" w:eastAsia="Microsoft YaHei"/>
          <w:color w:val="17212B"/>
          <w:sz w:val="21"/>
        </w:rPr>
        <w:t>知识库主题为 Redis 官方文档与技术知识。项目提供两种数据来源。</w:t>
      </w:r>
    </w:p>
    <w:p>
      <w:r>
        <w:rPr>
          <w:rFonts w:ascii="Calibri" w:hAnsi="Calibri" w:eastAsia="Microsoft YaHei"/>
          <w:color w:val="17212B"/>
          <w:sz w:val="21"/>
        </w:rPr>
        <w:t>第一种是内置清洗语料 data/raw/redis_seed_docs.jsonl。它覆盖 Redis 数据类型、过期机制、内存淘汰、持久化、复制、Sentinel、Cluster、事务、Lua 脚本、Pub/Sub 和缓存风险等主题。内置语料保证作业可以离线运行，不依赖网络和外部数据库。</w:t>
      </w:r>
    </w:p>
    <w:p>
      <w:r>
        <w:rPr>
          <w:rFonts w:ascii="Calibri" w:hAnsi="Calibri" w:eastAsia="Microsoft YaHei"/>
          <w:color w:val="17212B"/>
          <w:sz w:val="21"/>
        </w:rPr>
        <w:t>第二种是官方文档采集脚本 scripts/collect_redis_docs.py。该脚本访问 Redis 官方文档页面，去除导航、脚本、样式和重复文本，并将正文清洗为 JSONL 格式。这体现了“自行收集并清理垂直领域文档库”的完整流程。</w:t>
      </w:r>
    </w:p>
    <w:p>
      <w:pPr>
        <w:pStyle w:val="Heading2"/>
      </w:pPr>
      <w:r>
        <w:t>3.2 文档结构</w:t>
      </w:r>
    </w:p>
    <w:p>
      <w:r>
        <w:rPr>
          <w:rFonts w:ascii="Calibri" w:hAnsi="Calibri" w:eastAsia="Microsoft YaHei"/>
          <w:color w:val="17212B"/>
          <w:sz w:val="21"/>
        </w:rPr>
        <w:t>每条文档保存为 JSONL，字段如下：</w:t>
      </w:r>
    </w:p>
    <w:p>
      <w:pPr>
        <w:pStyle w:val="CodeBlock"/>
      </w:pPr>
      <w:r>
        <w:rPr>
          <w:rFonts w:ascii="Calibri" w:hAnsi="Calibri" w:eastAsia="Courier New"/>
          <w:sz w:val="17"/>
        </w:rPr>
        <w:t>{</w:t>
        <w:br/>
        <w:t xml:space="preserve">  "doc_id": "redis:persistence",</w:t>
        <w:br/>
        <w:t xml:space="preserve">  "title": "Redis persistence with RDB and AOF",</w:t>
        <w:br/>
        <w:t xml:space="preserve">  "url": "https://redis.io/docs/latest/operate/oss_and_stack/management/persistence/",</w:t>
        <w:br/>
        <w:t xml:space="preserve">  "text": "Redis 提供 RDB 和 AOF 两类持久化机制..."</w:t>
        <w:br/>
        <w:t>}</w:t>
      </w:r>
    </w:p>
    <w:p>
      <w:r>
        <w:rPr>
          <w:rFonts w:ascii="Calibri" w:hAnsi="Calibri" w:eastAsia="Microsoft YaHei"/>
          <w:color w:val="17212B"/>
          <w:sz w:val="21"/>
        </w:rPr>
        <w:t>其中 doc_id 用于评估和引用，title 用于展示，url 用于追溯来源，text 是清洗后的正文内容。</w:t>
      </w:r>
    </w:p>
    <w:p>
      <w:pPr>
        <w:pStyle w:val="Heading2"/>
      </w:pPr>
      <w:r>
        <w:t>3.3 知识覆盖范围</w:t>
      </w:r>
    </w:p>
    <w:p>
      <w:r>
        <w:rPr>
          <w:rFonts w:ascii="Calibri" w:hAnsi="Calibri" w:eastAsia="Microsoft YaHei"/>
          <w:color w:val="17212B"/>
          <w:sz w:val="21"/>
        </w:rPr>
        <w:t>知识库覆盖以下 16 个主题：</w:t>
      </w:r>
    </w:p>
    <w:tbl>
      <w:tblPr>
        <w:tblStyle w:val="TableGrid"/>
        <w:tblW w:type="auto" w:w="0"/>
        <w:jc w:val="center"/>
        <w:tblLook w:firstColumn="1" w:firstRow="1" w:lastColumn="0" w:lastRow="0" w:noHBand="0" w:noVBand="1" w:val="04A0"/>
      </w:tblPr>
      <w:tblGrid>
        <w:gridCol w:w="4824"/>
        <w:gridCol w:w="4824"/>
      </w:tblGrid>
      <w:tr>
        <w:tc>
          <w:tcPr>
            <w:tcW w:type="dxa" w:w="4824"/>
            <w:shd w:fill="FDE8E5"/>
            <w:vAlign w:val="center"/>
          </w:tcPr>
          <w:p>
            <w:pPr>
              <w:spacing w:after="40"/>
              <w:jc w:val="left"/>
            </w:pPr>
            <w:r/>
            <w:r>
              <w:rPr>
                <w:rFonts w:ascii="Calibri" w:hAnsi="Calibri" w:eastAsia="Microsoft YaHei"/>
                <w:b/>
                <w:color w:val="17212B"/>
                <w:sz w:val="19"/>
              </w:rPr>
              <w:t>类别</w:t>
            </w:r>
          </w:p>
        </w:tc>
        <w:tc>
          <w:tcPr>
            <w:tcW w:type="dxa" w:w="4824"/>
            <w:shd w:fill="FDE8E5"/>
            <w:vAlign w:val="center"/>
          </w:tcPr>
          <w:p>
            <w:pPr>
              <w:spacing w:after="40"/>
              <w:jc w:val="left"/>
            </w:pPr>
            <w:r/>
            <w:r>
              <w:rPr>
                <w:rFonts w:ascii="Calibri" w:hAnsi="Calibri" w:eastAsia="Microsoft YaHei"/>
                <w:b/>
                <w:color w:val="17212B"/>
                <w:sz w:val="19"/>
              </w:rPr>
              <w:t>主题</w:t>
            </w:r>
          </w:p>
        </w:tc>
      </w:tr>
      <w:tr>
        <w:tc>
          <w:tcPr>
            <w:tcW w:type="dxa" w:w="4824"/>
            <w:vAlign w:val="center"/>
          </w:tcPr>
          <w:p>
            <w:pPr>
              <w:spacing w:after="40"/>
              <w:jc w:val="left"/>
            </w:pPr>
            <w:r/>
            <w:r>
              <w:rPr>
                <w:rFonts w:ascii="Calibri" w:hAnsi="Calibri" w:eastAsia="Microsoft YaHei"/>
                <w:b w:val="0"/>
                <w:color w:val="17212B"/>
                <w:sz w:val="19"/>
              </w:rPr>
              <w:t>基础数据结构</w:t>
            </w:r>
          </w:p>
        </w:tc>
        <w:tc>
          <w:tcPr>
            <w:tcW w:type="dxa" w:w="4824"/>
            <w:vAlign w:val="center"/>
          </w:tcPr>
          <w:p>
            <w:pPr>
              <w:spacing w:after="40"/>
              <w:jc w:val="left"/>
            </w:pPr>
            <w:r/>
            <w:r>
              <w:rPr>
                <w:rFonts w:ascii="Calibri" w:hAnsi="Calibri" w:eastAsia="Microsoft YaHei"/>
                <w:b w:val="0"/>
                <w:color w:val="17212B"/>
                <w:sz w:val="19"/>
              </w:rPr>
              <w:t>String、Hash、List、Stream、Sorted Set</w:t>
            </w:r>
          </w:p>
        </w:tc>
      </w:tr>
      <w:tr>
        <w:tc>
          <w:tcPr>
            <w:tcW w:type="dxa" w:w="4824"/>
            <w:vAlign w:val="center"/>
          </w:tcPr>
          <w:p>
            <w:pPr>
              <w:spacing w:after="40"/>
              <w:jc w:val="left"/>
            </w:pPr>
            <w:r/>
            <w:r>
              <w:rPr>
                <w:rFonts w:ascii="Calibri" w:hAnsi="Calibri" w:eastAsia="Microsoft YaHei"/>
                <w:b w:val="0"/>
                <w:color w:val="17212B"/>
                <w:sz w:val="19"/>
              </w:rPr>
              <w:t>生命周期管理</w:t>
            </w:r>
          </w:p>
        </w:tc>
        <w:tc>
          <w:tcPr>
            <w:tcW w:type="dxa" w:w="4824"/>
            <w:vAlign w:val="center"/>
          </w:tcPr>
          <w:p>
            <w:pPr>
              <w:spacing w:after="40"/>
              <w:jc w:val="left"/>
            </w:pPr>
            <w:r/>
            <w:r>
              <w:rPr>
                <w:rFonts w:ascii="Calibri" w:hAnsi="Calibri" w:eastAsia="Microsoft YaHei"/>
                <w:b w:val="0"/>
                <w:color w:val="17212B"/>
                <w:sz w:val="19"/>
              </w:rPr>
              <w:t>Key expiration、TTL、PERSIST</w:t>
            </w:r>
          </w:p>
        </w:tc>
      </w:tr>
      <w:tr>
        <w:tc>
          <w:tcPr>
            <w:tcW w:type="dxa" w:w="4824"/>
            <w:vAlign w:val="center"/>
          </w:tcPr>
          <w:p>
            <w:pPr>
              <w:spacing w:after="40"/>
              <w:jc w:val="left"/>
            </w:pPr>
            <w:r/>
            <w:r>
              <w:rPr>
                <w:rFonts w:ascii="Calibri" w:hAnsi="Calibri" w:eastAsia="Microsoft YaHei"/>
                <w:b w:val="0"/>
                <w:color w:val="17212B"/>
                <w:sz w:val="19"/>
              </w:rPr>
              <w:t>内存管理</w:t>
            </w:r>
          </w:p>
        </w:tc>
        <w:tc>
          <w:tcPr>
            <w:tcW w:type="dxa" w:w="4824"/>
            <w:vAlign w:val="center"/>
          </w:tcPr>
          <w:p>
            <w:pPr>
              <w:spacing w:after="40"/>
              <w:jc w:val="left"/>
            </w:pPr>
            <w:r/>
            <w:r>
              <w:rPr>
                <w:rFonts w:ascii="Calibri" w:hAnsi="Calibri" w:eastAsia="Microsoft YaHei"/>
                <w:b w:val="0"/>
                <w:color w:val="17212B"/>
                <w:sz w:val="19"/>
              </w:rPr>
              <w:t>maxmemory、LRU、LFU、volatile/allkeys 策略</w:t>
            </w:r>
          </w:p>
        </w:tc>
      </w:tr>
      <w:tr>
        <w:tc>
          <w:tcPr>
            <w:tcW w:type="dxa" w:w="4824"/>
            <w:vAlign w:val="center"/>
          </w:tcPr>
          <w:p>
            <w:pPr>
              <w:spacing w:after="40"/>
              <w:jc w:val="left"/>
            </w:pPr>
            <w:r/>
            <w:r>
              <w:rPr>
                <w:rFonts w:ascii="Calibri" w:hAnsi="Calibri" w:eastAsia="Microsoft YaHei"/>
                <w:b w:val="0"/>
                <w:color w:val="17212B"/>
                <w:sz w:val="19"/>
              </w:rPr>
              <w:t>数据可靠性</w:t>
            </w:r>
          </w:p>
        </w:tc>
        <w:tc>
          <w:tcPr>
            <w:tcW w:type="dxa" w:w="4824"/>
            <w:vAlign w:val="center"/>
          </w:tcPr>
          <w:p>
            <w:pPr>
              <w:spacing w:after="40"/>
              <w:jc w:val="left"/>
            </w:pPr>
            <w:r/>
            <w:r>
              <w:rPr>
                <w:rFonts w:ascii="Calibri" w:hAnsi="Calibri" w:eastAsia="Microsoft YaHei"/>
                <w:b w:val="0"/>
                <w:color w:val="17212B"/>
                <w:sz w:val="19"/>
              </w:rPr>
              <w:t>RDB、AOF、appendfsync</w:t>
            </w:r>
          </w:p>
        </w:tc>
      </w:tr>
      <w:tr>
        <w:tc>
          <w:tcPr>
            <w:tcW w:type="dxa" w:w="4824"/>
            <w:vAlign w:val="center"/>
          </w:tcPr>
          <w:p>
            <w:pPr>
              <w:spacing w:after="40"/>
              <w:jc w:val="left"/>
            </w:pPr>
            <w:r/>
            <w:r>
              <w:rPr>
                <w:rFonts w:ascii="Calibri" w:hAnsi="Calibri" w:eastAsia="Microsoft YaHei"/>
                <w:b w:val="0"/>
                <w:color w:val="17212B"/>
                <w:sz w:val="19"/>
              </w:rPr>
              <w:t>高可用</w:t>
            </w:r>
          </w:p>
        </w:tc>
        <w:tc>
          <w:tcPr>
            <w:tcW w:type="dxa" w:w="4824"/>
            <w:vAlign w:val="center"/>
          </w:tcPr>
          <w:p>
            <w:pPr>
              <w:spacing w:after="40"/>
              <w:jc w:val="left"/>
            </w:pPr>
            <w:r/>
            <w:r>
              <w:rPr>
                <w:rFonts w:ascii="Calibri" w:hAnsi="Calibri" w:eastAsia="Microsoft YaHei"/>
                <w:b w:val="0"/>
                <w:color w:val="17212B"/>
                <w:sz w:val="19"/>
              </w:rPr>
              <w:t>Replication、Sentinel</w:t>
            </w:r>
          </w:p>
        </w:tc>
      </w:tr>
      <w:tr>
        <w:tc>
          <w:tcPr>
            <w:tcW w:type="dxa" w:w="4824"/>
            <w:vAlign w:val="center"/>
          </w:tcPr>
          <w:p>
            <w:pPr>
              <w:spacing w:after="40"/>
              <w:jc w:val="left"/>
            </w:pPr>
            <w:r/>
            <w:r>
              <w:rPr>
                <w:rFonts w:ascii="Calibri" w:hAnsi="Calibri" w:eastAsia="Microsoft YaHei"/>
                <w:b w:val="0"/>
                <w:color w:val="17212B"/>
                <w:sz w:val="19"/>
              </w:rPr>
              <w:t>横向扩展</w:t>
            </w:r>
          </w:p>
        </w:tc>
        <w:tc>
          <w:tcPr>
            <w:tcW w:type="dxa" w:w="4824"/>
            <w:vAlign w:val="center"/>
          </w:tcPr>
          <w:p>
            <w:pPr>
              <w:spacing w:after="40"/>
              <w:jc w:val="left"/>
            </w:pPr>
            <w:r/>
            <w:r>
              <w:rPr>
                <w:rFonts w:ascii="Calibri" w:hAnsi="Calibri" w:eastAsia="Microsoft YaHei"/>
                <w:b w:val="0"/>
                <w:color w:val="17212B"/>
                <w:sz w:val="19"/>
              </w:rPr>
              <w:t>Cluster、hash slot、MOVED/ASK</w:t>
            </w:r>
          </w:p>
        </w:tc>
      </w:tr>
      <w:tr>
        <w:tc>
          <w:tcPr>
            <w:tcW w:type="dxa" w:w="4824"/>
            <w:vAlign w:val="center"/>
          </w:tcPr>
          <w:p>
            <w:pPr>
              <w:spacing w:after="40"/>
              <w:jc w:val="left"/>
            </w:pPr>
            <w:r/>
            <w:r>
              <w:rPr>
                <w:rFonts w:ascii="Calibri" w:hAnsi="Calibri" w:eastAsia="Microsoft YaHei"/>
                <w:b w:val="0"/>
                <w:color w:val="17212B"/>
                <w:sz w:val="19"/>
              </w:rPr>
              <w:t>编程能力</w:t>
            </w:r>
          </w:p>
        </w:tc>
        <w:tc>
          <w:tcPr>
            <w:tcW w:type="dxa" w:w="4824"/>
            <w:vAlign w:val="center"/>
          </w:tcPr>
          <w:p>
            <w:pPr>
              <w:spacing w:after="40"/>
              <w:jc w:val="left"/>
            </w:pPr>
            <w:r/>
            <w:r>
              <w:rPr>
                <w:rFonts w:ascii="Calibri" w:hAnsi="Calibri" w:eastAsia="Microsoft YaHei"/>
                <w:b w:val="0"/>
                <w:color w:val="17212B"/>
                <w:sz w:val="19"/>
              </w:rPr>
              <w:t>Transaction、WATCH、Lua scripting</w:t>
            </w:r>
          </w:p>
        </w:tc>
      </w:tr>
      <w:tr>
        <w:tc>
          <w:tcPr>
            <w:tcW w:type="dxa" w:w="4824"/>
            <w:vAlign w:val="center"/>
          </w:tcPr>
          <w:p>
            <w:pPr>
              <w:spacing w:after="40"/>
              <w:jc w:val="left"/>
            </w:pPr>
            <w:r/>
            <w:r>
              <w:rPr>
                <w:rFonts w:ascii="Calibri" w:hAnsi="Calibri" w:eastAsia="Microsoft YaHei"/>
                <w:b w:val="0"/>
                <w:color w:val="17212B"/>
                <w:sz w:val="19"/>
              </w:rPr>
              <w:t>消息机制</w:t>
            </w:r>
          </w:p>
        </w:tc>
        <w:tc>
          <w:tcPr>
            <w:tcW w:type="dxa" w:w="4824"/>
            <w:vAlign w:val="center"/>
          </w:tcPr>
          <w:p>
            <w:pPr>
              <w:spacing w:after="40"/>
              <w:jc w:val="left"/>
            </w:pPr>
            <w:r/>
            <w:r>
              <w:rPr>
                <w:rFonts w:ascii="Calibri" w:hAnsi="Calibri" w:eastAsia="Microsoft YaHei"/>
                <w:b w:val="0"/>
                <w:color w:val="17212B"/>
                <w:sz w:val="19"/>
              </w:rPr>
              <w:t>Pub/Sub、Stream consumer group</w:t>
            </w:r>
          </w:p>
        </w:tc>
      </w:tr>
      <w:tr>
        <w:tc>
          <w:tcPr>
            <w:tcW w:type="dxa" w:w="4824"/>
            <w:vAlign w:val="center"/>
          </w:tcPr>
          <w:p>
            <w:pPr>
              <w:spacing w:after="40"/>
              <w:jc w:val="left"/>
            </w:pPr>
            <w:r/>
            <w:r>
              <w:rPr>
                <w:rFonts w:ascii="Calibri" w:hAnsi="Calibri" w:eastAsia="Microsoft YaHei"/>
                <w:b w:val="0"/>
                <w:color w:val="17212B"/>
                <w:sz w:val="19"/>
              </w:rPr>
              <w:t>缓存工程</w:t>
            </w:r>
          </w:p>
        </w:tc>
        <w:tc>
          <w:tcPr>
            <w:tcW w:type="dxa" w:w="4824"/>
            <w:vAlign w:val="center"/>
          </w:tcPr>
          <w:p>
            <w:pPr>
              <w:spacing w:after="40"/>
              <w:jc w:val="left"/>
            </w:pPr>
            <w:r/>
            <w:r>
              <w:rPr>
                <w:rFonts w:ascii="Calibri" w:hAnsi="Calibri" w:eastAsia="Microsoft YaHei"/>
                <w:b w:val="0"/>
                <w:color w:val="17212B"/>
                <w:sz w:val="19"/>
              </w:rPr>
              <w:t>缓存穿透、缓存击穿、缓存雪崩</w:t>
            </w:r>
          </w:p>
        </w:tc>
      </w:tr>
    </w:tbl>
    <w:p/>
    <w:p>
      <w:pPr>
        <w:pStyle w:val="Heading1"/>
      </w:pPr>
      <w:r>
        <w:t>4. 系统总体架构</w:t>
      </w:r>
    </w:p>
    <w:p>
      <w:r>
        <w:rPr>
          <w:rFonts w:ascii="Calibri" w:hAnsi="Calibri" w:eastAsia="Microsoft YaHei"/>
          <w:color w:val="17212B"/>
          <w:sz w:val="21"/>
        </w:rPr>
        <w:t>系统由七个模块组成：文档处理、Chunking、Embedding、向量库、检索、生成和评估。</w:t>
      </w:r>
    </w:p>
    <w:p>
      <w:pPr>
        <w:pStyle w:val="ListNumber"/>
      </w:pPr>
      <w:r>
        <w:rPr>
          <w:rFonts w:ascii="Calibri" w:hAnsi="Calibri" w:eastAsia="Microsoft YaHei"/>
          <w:color w:val="17212B"/>
          <w:sz w:val="20"/>
        </w:rPr>
        <w:t>文档处理模块读取 JSONL 文档并保留来源元数据。</w:t>
      </w:r>
    </w:p>
    <w:p>
      <w:pPr>
        <w:pStyle w:val="ListNumber"/>
      </w:pPr>
      <w:r>
        <w:rPr>
          <w:rFonts w:ascii="Calibri" w:hAnsi="Calibri" w:eastAsia="Microsoft YaHei"/>
          <w:color w:val="17212B"/>
          <w:sz w:val="20"/>
        </w:rPr>
        <w:t>Chunking 模块根据 Redis-aware tokenizer 进行重叠分块。</w:t>
      </w:r>
    </w:p>
    <w:p>
      <w:pPr>
        <w:pStyle w:val="ListNumber"/>
      </w:pPr>
      <w:r>
        <w:rPr>
          <w:rFonts w:ascii="Calibri" w:hAnsi="Calibri" w:eastAsia="Microsoft YaHei"/>
          <w:color w:val="17212B"/>
          <w:sz w:val="20"/>
        </w:rPr>
        <w:t>Embedding 模块将 chunk 文本映射为定长向量。</w:t>
      </w:r>
    </w:p>
    <w:p>
      <w:pPr>
        <w:pStyle w:val="ListNumber"/>
      </w:pPr>
      <w:r>
        <w:rPr>
          <w:rFonts w:ascii="Calibri" w:hAnsi="Calibri" w:eastAsia="Microsoft YaHei"/>
          <w:color w:val="17212B"/>
          <w:sz w:val="20"/>
        </w:rPr>
        <w:t>本地向量库将 chunk、向量和元数据持久化到 JSONL 文件。</w:t>
      </w:r>
    </w:p>
    <w:p>
      <w:pPr>
        <w:pStyle w:val="ListNumber"/>
      </w:pPr>
      <w:r>
        <w:rPr>
          <w:rFonts w:ascii="Calibri" w:hAnsi="Calibri" w:eastAsia="Microsoft YaHei"/>
          <w:color w:val="17212B"/>
          <w:sz w:val="20"/>
        </w:rPr>
        <w:t>检索模块同时运行 BM25 和向量检索，并融合排序。</w:t>
      </w:r>
    </w:p>
    <w:p>
      <w:pPr>
        <w:pStyle w:val="ListNumber"/>
      </w:pPr>
      <w:r>
        <w:rPr>
          <w:rFonts w:ascii="Calibri" w:hAnsi="Calibri" w:eastAsia="Microsoft YaHei"/>
          <w:color w:val="17212B"/>
          <w:sz w:val="20"/>
        </w:rPr>
        <w:t>轻量重排序模块根据术语覆盖率和标题覆盖率对候选片段二次排序。</w:t>
      </w:r>
    </w:p>
    <w:p>
      <w:pPr>
        <w:pStyle w:val="ListNumber"/>
      </w:pPr>
      <w:r>
        <w:rPr>
          <w:rFonts w:ascii="Calibri" w:hAnsi="Calibri" w:eastAsia="Microsoft YaHei"/>
          <w:color w:val="17212B"/>
          <w:sz w:val="20"/>
        </w:rPr>
        <w:t>生成模块基于过滤后的 Top-k 上下文生成带引用答案。</w:t>
      </w:r>
    </w:p>
    <w:p>
      <w:pPr>
        <w:pStyle w:val="ListNumber"/>
      </w:pPr>
      <w:r>
        <w:rPr>
          <w:rFonts w:ascii="Calibri" w:hAnsi="Calibri" w:eastAsia="Microsoft YaHei"/>
          <w:color w:val="17212B"/>
          <w:sz w:val="20"/>
        </w:rPr>
        <w:t>评估模块输出三维量化指标和逐样本明细。</w:t>
      </w:r>
    </w:p>
    <w:p>
      <w:r>
        <w:rPr>
          <w:rFonts w:ascii="Calibri" w:hAnsi="Calibri" w:eastAsia="Microsoft YaHei"/>
          <w:color w:val="17212B"/>
          <w:sz w:val="21"/>
        </w:rPr>
        <w:t>整体数据流如下：</w:t>
      </w:r>
    </w:p>
    <w:p>
      <w:pPr>
        <w:pStyle w:val="CodeBlock"/>
      </w:pPr>
      <w:r>
        <w:rPr>
          <w:rFonts w:ascii="Calibri" w:hAnsi="Calibri" w:eastAsia="Courier New"/>
          <w:sz w:val="17"/>
        </w:rPr>
        <w:t>Redis 文档 -&gt; 清洗 JSONL -&gt; Chunking -&gt; Embedding + BM25</w:t>
        <w:br/>
        <w:t>用户问题 -&gt; Query Rewriting -&gt; Hybrid Retrieval -&gt; Lightweight Reranking</w:t>
        <w:br/>
        <w:t>Reranked Contexts -&gt; Context Filtering -&gt; DeepSeek/抽取式生成器 -&gt; 带引用答案</w:t>
      </w:r>
    </w:p>
    <w:p>
      <w:pPr>
        <w:pStyle w:val="Heading1"/>
      </w:pPr>
      <w:r>
        <w:t>5. Chunking 与文本处理</w:t>
      </w:r>
    </w:p>
    <w:p>
      <w:r>
        <w:rPr>
          <w:rFonts w:ascii="Calibri" w:hAnsi="Calibri" w:eastAsia="Microsoft YaHei"/>
          <w:color w:val="17212B"/>
          <w:sz w:val="21"/>
        </w:rPr>
        <w:t>技术文档问答的分词策略不能只依赖普通自然语言分词，因为命令名和缩写往往承载关键信息。本项目在 src/rag_redis/text.py 中实现 Redis-aware tokenizer，保留三类 token：</w:t>
      </w:r>
    </w:p>
    <w:p>
      <w:pPr>
        <w:pStyle w:val="ListNumber"/>
      </w:pPr>
      <w:r>
        <w:rPr>
          <w:rFonts w:ascii="Calibri" w:hAnsi="Calibri" w:eastAsia="Microsoft YaHei"/>
          <w:color w:val="17212B"/>
          <w:sz w:val="20"/>
        </w:rPr>
        <w:t>英文命令和缩写，例如 AOF、RDB、TTL、EXPIRE、XREADGROUP。</w:t>
      </w:r>
    </w:p>
    <w:p>
      <w:pPr>
        <w:pStyle w:val="ListNumber"/>
      </w:pPr>
      <w:r>
        <w:rPr>
          <w:rFonts w:ascii="Calibri" w:hAnsi="Calibri" w:eastAsia="Microsoft YaHei"/>
          <w:color w:val="17212B"/>
          <w:sz w:val="20"/>
        </w:rPr>
        <w:t>中文领域词，例如“持久化”“主从复制”“消费者组”“缓存击穿”。</w:t>
      </w:r>
    </w:p>
    <w:p>
      <w:pPr>
        <w:pStyle w:val="ListNumber"/>
      </w:pPr>
      <w:r>
        <w:rPr>
          <w:rFonts w:ascii="Calibri" w:hAnsi="Calibri" w:eastAsia="Microsoft YaHei"/>
          <w:color w:val="17212B"/>
          <w:sz w:val="20"/>
        </w:rPr>
        <w:t>中文 n-gram，用于处理中文问题和清洗语料中的短语匹配。</w:t>
      </w:r>
    </w:p>
    <w:p>
      <w:r>
        <w:rPr>
          <w:rFonts w:ascii="Calibri" w:hAnsi="Calibri" w:eastAsia="Microsoft YaHei"/>
          <w:color w:val="17212B"/>
          <w:sz w:val="21"/>
        </w:rPr>
        <w:t>Chunking 默认参数为：</w:t>
      </w:r>
    </w:p>
    <w:p>
      <w:pPr>
        <w:pStyle w:val="CodeBlock"/>
      </w:pPr>
      <w:r>
        <w:rPr>
          <w:rFonts w:ascii="Calibri" w:hAnsi="Calibri" w:eastAsia="Courier New"/>
          <w:sz w:val="17"/>
        </w:rPr>
        <w:t>chunk_size = 320</w:t>
        <w:br/>
        <w:t>overlap = 40</w:t>
      </w:r>
    </w:p>
    <w:p>
      <w:r>
        <w:rPr>
          <w:rFonts w:ascii="Calibri" w:hAnsi="Calibri" w:eastAsia="Microsoft YaHei"/>
          <w:color w:val="17212B"/>
          <w:sz w:val="21"/>
        </w:rPr>
        <w:t>在内置语料中，大多数主题文档长度适中，默认参数可以保留自然段落，避免把答案切成不可读的 token 串。当换成更长的官方文档时，仍可以通过命令行参数调小 chunk size。</w:t>
      </w:r>
    </w:p>
    <w:p>
      <w:pPr>
        <w:pStyle w:val="Heading1"/>
      </w:pPr>
      <w:r>
        <w:t>6. Embedding 与向量数据库</w:t>
      </w:r>
    </w:p>
    <w:p>
      <w:r>
        <w:rPr>
          <w:rFonts w:ascii="Calibri" w:hAnsi="Calibri" w:eastAsia="Microsoft YaHei"/>
          <w:color w:val="17212B"/>
          <w:sz w:val="21"/>
        </w:rPr>
        <w:t>本项目默认使用 deterministic hashing embedding。它将 Redis-aware token 映射到固定维度向量，并进行归一化。选择这一默认方案主要出于课程复现考虑：</w:t>
      </w:r>
    </w:p>
    <w:p>
      <w:pPr>
        <w:pStyle w:val="ListBullet"/>
      </w:pPr>
      <w:r>
        <w:rPr>
          <w:rFonts w:ascii="Calibri" w:hAnsi="Calibri" w:eastAsia="Microsoft YaHei"/>
          <w:color w:val="17212B"/>
          <w:sz w:val="20"/>
        </w:rPr>
        <w:t>不需要下载大模型。</w:t>
      </w:r>
    </w:p>
    <w:p>
      <w:pPr>
        <w:pStyle w:val="ListBullet"/>
      </w:pPr>
      <w:r>
        <w:rPr>
          <w:rFonts w:ascii="Calibri" w:hAnsi="Calibri" w:eastAsia="Microsoft YaHei"/>
          <w:color w:val="17212B"/>
          <w:sz w:val="20"/>
        </w:rPr>
        <w:t>不依赖 GPU。</w:t>
      </w:r>
    </w:p>
    <w:p>
      <w:pPr>
        <w:pStyle w:val="ListBullet"/>
      </w:pPr>
      <w:r>
        <w:rPr>
          <w:rFonts w:ascii="Calibri" w:hAnsi="Calibri" w:eastAsia="Microsoft YaHei"/>
          <w:color w:val="17212B"/>
          <w:sz w:val="20"/>
        </w:rPr>
        <w:t>不需要外部 embedding API。</w:t>
      </w:r>
    </w:p>
    <w:p>
      <w:pPr>
        <w:pStyle w:val="ListBullet"/>
      </w:pPr>
      <w:r>
        <w:rPr>
          <w:rFonts w:ascii="Calibri" w:hAnsi="Calibri" w:eastAsia="Microsoft YaHei"/>
          <w:color w:val="17212B"/>
          <w:sz w:val="20"/>
        </w:rPr>
        <w:t>在不同机器上结果稳定。</w:t>
      </w:r>
    </w:p>
    <w:p>
      <w:r>
        <w:rPr>
          <w:rFonts w:ascii="Calibri" w:hAnsi="Calibri" w:eastAsia="Microsoft YaHei"/>
          <w:color w:val="17212B"/>
          <w:sz w:val="21"/>
        </w:rPr>
        <w:t>其局限也很明确：hashing embedding 缺少深层语义表达能力，不如 BGE、E5 或 SentenceTransformer。真实部署时，可以将 HashingEmbeddingModel 替换为 BAAI/bge-small-zh-v1.5、BAAI/bge-base-zh-v1.5 或其他多语言 embedding 模型。</w:t>
      </w:r>
    </w:p>
    <w:p>
      <w:r>
        <w:rPr>
          <w:rFonts w:ascii="Calibri" w:hAnsi="Calibri" w:eastAsia="Microsoft YaHei"/>
          <w:color w:val="17212B"/>
          <w:sz w:val="21"/>
        </w:rPr>
        <w:t>向量库使用本地 JSONL 文件实现：</w:t>
      </w:r>
    </w:p>
    <w:p>
      <w:pPr>
        <w:pStyle w:val="CodeBlock"/>
      </w:pPr>
      <w:r>
        <w:rPr>
          <w:rFonts w:ascii="Calibri" w:hAnsi="Calibri" w:eastAsia="Courier New"/>
          <w:sz w:val="17"/>
        </w:rPr>
        <w:t>data/index/vectors.jsonl</w:t>
      </w:r>
    </w:p>
    <w:p>
      <w:r>
        <w:rPr>
          <w:rFonts w:ascii="Calibri" w:hAnsi="Calibri" w:eastAsia="Microsoft YaHei"/>
          <w:color w:val="17212B"/>
          <w:sz w:val="21"/>
        </w:rPr>
        <w:t>每条记录保存 chunk 元数据和向量。这样虽然不如 FAISS 或 Chroma 高性能，但结构透明，便于课程作业解释“向量数据库中到底存了什么”。</w:t>
      </w:r>
    </w:p>
    <w:p>
      <w:pPr>
        <w:pStyle w:val="Heading1"/>
      </w:pPr>
      <w:r>
        <w:t>7. 高级 RAG 优化策略</w:t>
      </w:r>
    </w:p>
    <w:p>
      <w:pPr>
        <w:pStyle w:val="Heading2"/>
      </w:pPr>
      <w:r>
        <w:t>7.1 Query Rewriting</w:t>
      </w:r>
    </w:p>
    <w:p>
      <w:r>
        <w:rPr>
          <w:rFonts w:ascii="Calibri" w:hAnsi="Calibri" w:eastAsia="Microsoft YaHei"/>
          <w:color w:val="17212B"/>
          <w:sz w:val="21"/>
        </w:rPr>
        <w:t>Redis 官方文档多为英文，而用户问题可能是中文。为了缓解语言差异，系统在检索前进行查询重写。例如：</w:t>
      </w:r>
    </w:p>
    <w:tbl>
      <w:tblPr>
        <w:tblStyle w:val="TableGrid"/>
        <w:tblW w:type="auto" w:w="0"/>
        <w:jc w:val="center"/>
        <w:tblLook w:firstColumn="1" w:firstRow="1" w:lastColumn="0" w:lastRow="0" w:noHBand="0" w:noVBand="1" w:val="04A0"/>
      </w:tblPr>
      <w:tblGrid>
        <w:gridCol w:w="4824"/>
        <w:gridCol w:w="4824"/>
      </w:tblGrid>
      <w:tr>
        <w:tc>
          <w:tcPr>
            <w:tcW w:type="dxa" w:w="4824"/>
            <w:shd w:fill="FDE8E5"/>
            <w:vAlign w:val="center"/>
          </w:tcPr>
          <w:p>
            <w:pPr>
              <w:spacing w:after="40"/>
              <w:jc w:val="left"/>
            </w:pPr>
            <w:r/>
            <w:r>
              <w:rPr>
                <w:rFonts w:ascii="Calibri" w:hAnsi="Calibri" w:eastAsia="Microsoft YaHei"/>
                <w:b/>
                <w:color w:val="17212B"/>
                <w:sz w:val="19"/>
              </w:rPr>
              <w:t>用户问题关键词</w:t>
            </w:r>
          </w:p>
        </w:tc>
        <w:tc>
          <w:tcPr>
            <w:tcW w:type="dxa" w:w="4824"/>
            <w:shd w:fill="FDE8E5"/>
            <w:vAlign w:val="center"/>
          </w:tcPr>
          <w:p>
            <w:pPr>
              <w:spacing w:after="40"/>
              <w:jc w:val="left"/>
            </w:pPr>
            <w:r/>
            <w:r>
              <w:rPr>
                <w:rFonts w:ascii="Calibri" w:hAnsi="Calibri" w:eastAsia="Microsoft YaHei"/>
                <w:b/>
                <w:color w:val="17212B"/>
                <w:sz w:val="19"/>
              </w:rPr>
              <w:t>扩展后的检索词</w:t>
            </w:r>
          </w:p>
        </w:tc>
      </w:tr>
      <w:tr>
        <w:tc>
          <w:tcPr>
            <w:tcW w:type="dxa" w:w="4824"/>
            <w:vAlign w:val="center"/>
          </w:tcPr>
          <w:p>
            <w:pPr>
              <w:spacing w:after="40"/>
              <w:jc w:val="left"/>
            </w:pPr>
            <w:r/>
            <w:r>
              <w:rPr>
                <w:rFonts w:ascii="Calibri" w:hAnsi="Calibri" w:eastAsia="Microsoft YaHei"/>
                <w:b w:val="0"/>
                <w:color w:val="17212B"/>
                <w:sz w:val="19"/>
              </w:rPr>
              <w:t>持久化</w:t>
            </w:r>
          </w:p>
        </w:tc>
        <w:tc>
          <w:tcPr>
            <w:tcW w:type="dxa" w:w="4824"/>
            <w:vAlign w:val="center"/>
          </w:tcPr>
          <w:p>
            <w:pPr>
              <w:spacing w:after="40"/>
              <w:jc w:val="left"/>
            </w:pPr>
            <w:r/>
            <w:r>
              <w:rPr>
                <w:rFonts w:ascii="Calibri" w:hAnsi="Calibri" w:eastAsia="Microsoft YaHei"/>
                <w:b w:val="0"/>
                <w:color w:val="17212B"/>
                <w:sz w:val="19"/>
              </w:rPr>
              <w:t>persistence, RDB, AOF, snapshot, append only file</w:t>
            </w:r>
          </w:p>
        </w:tc>
      </w:tr>
      <w:tr>
        <w:tc>
          <w:tcPr>
            <w:tcW w:type="dxa" w:w="4824"/>
            <w:vAlign w:val="center"/>
          </w:tcPr>
          <w:p>
            <w:pPr>
              <w:spacing w:after="40"/>
              <w:jc w:val="left"/>
            </w:pPr>
            <w:r/>
            <w:r>
              <w:rPr>
                <w:rFonts w:ascii="Calibri" w:hAnsi="Calibri" w:eastAsia="Microsoft YaHei"/>
                <w:b w:val="0"/>
                <w:color w:val="17212B"/>
                <w:sz w:val="19"/>
              </w:rPr>
              <w:t>高可用</w:t>
            </w:r>
          </w:p>
        </w:tc>
        <w:tc>
          <w:tcPr>
            <w:tcW w:type="dxa" w:w="4824"/>
            <w:vAlign w:val="center"/>
          </w:tcPr>
          <w:p>
            <w:pPr>
              <w:spacing w:after="40"/>
              <w:jc w:val="left"/>
            </w:pPr>
            <w:r/>
            <w:r>
              <w:rPr>
                <w:rFonts w:ascii="Calibri" w:hAnsi="Calibri" w:eastAsia="Microsoft YaHei"/>
                <w:b w:val="0"/>
                <w:color w:val="17212B"/>
                <w:sz w:val="19"/>
              </w:rPr>
              <w:t>replication, sentinel, failover, cluster</w:t>
            </w:r>
          </w:p>
        </w:tc>
      </w:tr>
      <w:tr>
        <w:tc>
          <w:tcPr>
            <w:tcW w:type="dxa" w:w="4824"/>
            <w:vAlign w:val="center"/>
          </w:tcPr>
          <w:p>
            <w:pPr>
              <w:spacing w:after="40"/>
              <w:jc w:val="left"/>
            </w:pPr>
            <w:r/>
            <w:r>
              <w:rPr>
                <w:rFonts w:ascii="Calibri" w:hAnsi="Calibri" w:eastAsia="Microsoft YaHei"/>
                <w:b w:val="0"/>
                <w:color w:val="17212B"/>
                <w:sz w:val="19"/>
              </w:rPr>
              <w:t>过期</w:t>
            </w:r>
          </w:p>
        </w:tc>
        <w:tc>
          <w:tcPr>
            <w:tcW w:type="dxa" w:w="4824"/>
            <w:vAlign w:val="center"/>
          </w:tcPr>
          <w:p>
            <w:pPr>
              <w:spacing w:after="40"/>
              <w:jc w:val="left"/>
            </w:pPr>
            <w:r/>
            <w:r>
              <w:rPr>
                <w:rFonts w:ascii="Calibri" w:hAnsi="Calibri" w:eastAsia="Microsoft YaHei"/>
                <w:b w:val="0"/>
                <w:color w:val="17212B"/>
                <w:sz w:val="19"/>
              </w:rPr>
              <w:t>expire, TTL, timeout, key expiration</w:t>
            </w:r>
          </w:p>
        </w:tc>
      </w:tr>
      <w:tr>
        <w:tc>
          <w:tcPr>
            <w:tcW w:type="dxa" w:w="4824"/>
            <w:vAlign w:val="center"/>
          </w:tcPr>
          <w:p>
            <w:pPr>
              <w:spacing w:after="40"/>
              <w:jc w:val="left"/>
            </w:pPr>
            <w:r/>
            <w:r>
              <w:rPr>
                <w:rFonts w:ascii="Calibri" w:hAnsi="Calibri" w:eastAsia="Microsoft YaHei"/>
                <w:b w:val="0"/>
                <w:color w:val="17212B"/>
                <w:sz w:val="19"/>
              </w:rPr>
              <w:t>队列</w:t>
            </w:r>
          </w:p>
        </w:tc>
        <w:tc>
          <w:tcPr>
            <w:tcW w:type="dxa" w:w="4824"/>
            <w:vAlign w:val="center"/>
          </w:tcPr>
          <w:p>
            <w:pPr>
              <w:spacing w:after="40"/>
              <w:jc w:val="left"/>
            </w:pPr>
            <w:r/>
            <w:r>
              <w:rPr>
                <w:rFonts w:ascii="Calibri" w:hAnsi="Calibri" w:eastAsia="Microsoft YaHei"/>
                <w:b w:val="0"/>
                <w:color w:val="17212B"/>
                <w:sz w:val="19"/>
              </w:rPr>
              <w:t>list, stream, consumer group</w:t>
            </w:r>
          </w:p>
        </w:tc>
      </w:tr>
      <w:tr>
        <w:tc>
          <w:tcPr>
            <w:tcW w:type="dxa" w:w="4824"/>
            <w:vAlign w:val="center"/>
          </w:tcPr>
          <w:p>
            <w:pPr>
              <w:spacing w:after="40"/>
              <w:jc w:val="left"/>
            </w:pPr>
            <w:r/>
            <w:r>
              <w:rPr>
                <w:rFonts w:ascii="Calibri" w:hAnsi="Calibri" w:eastAsia="Microsoft YaHei"/>
                <w:b w:val="0"/>
                <w:color w:val="17212B"/>
                <w:sz w:val="19"/>
              </w:rPr>
              <w:t>Lua</w:t>
            </w:r>
          </w:p>
        </w:tc>
        <w:tc>
          <w:tcPr>
            <w:tcW w:type="dxa" w:w="4824"/>
            <w:vAlign w:val="center"/>
          </w:tcPr>
          <w:p>
            <w:pPr>
              <w:spacing w:after="40"/>
              <w:jc w:val="left"/>
            </w:pPr>
            <w:r/>
            <w:r>
              <w:rPr>
                <w:rFonts w:ascii="Calibri" w:hAnsi="Calibri" w:eastAsia="Microsoft YaHei"/>
                <w:b w:val="0"/>
                <w:color w:val="17212B"/>
                <w:sz w:val="19"/>
              </w:rPr>
              <w:t>eval, script, scripting, atomic</w:t>
            </w:r>
          </w:p>
        </w:tc>
      </w:tr>
    </w:tbl>
    <w:p/>
    <w:p>
      <w:r>
        <w:rPr>
          <w:rFonts w:ascii="Calibri" w:hAnsi="Calibri" w:eastAsia="Microsoft YaHei"/>
          <w:color w:val="17212B"/>
          <w:sz w:val="21"/>
        </w:rPr>
        <w:t>这个策略能提高召回率，尤其适用于“中文提问、英文文档术语”的场景。</w:t>
      </w:r>
    </w:p>
    <w:p>
      <w:pPr>
        <w:pStyle w:val="Heading2"/>
      </w:pPr>
      <w:r>
        <w:t>7.2 BM25/Vector Hybrid Retrieval</w:t>
      </w:r>
    </w:p>
    <w:p>
      <w:r>
        <w:rPr>
          <w:rFonts w:ascii="Calibri" w:hAnsi="Calibri" w:eastAsia="Microsoft YaHei"/>
          <w:color w:val="17212B"/>
          <w:sz w:val="21"/>
        </w:rPr>
        <w:t>系统同时计算向量相似度和 BM25 分数，并进行归一化融合：</w:t>
      </w:r>
    </w:p>
    <w:p>
      <w:pPr>
        <w:pStyle w:val="CodeBlock"/>
      </w:pPr>
      <w:r>
        <w:rPr>
          <w:rFonts w:ascii="Calibri" w:hAnsi="Calibri" w:eastAsia="Courier New"/>
          <w:sz w:val="17"/>
        </w:rPr>
        <w:t>score = 0.45 * normalized_vector_score + 0.55 * normalized_bm25_score</w:t>
      </w:r>
    </w:p>
    <w:p>
      <w:r>
        <w:rPr>
          <w:rFonts w:ascii="Calibri" w:hAnsi="Calibri" w:eastAsia="Microsoft YaHei"/>
          <w:color w:val="17212B"/>
          <w:sz w:val="21"/>
        </w:rPr>
        <w:t>向量检索负责捕捉语义相关性，BM25 负责捕捉精确术语。Redis 问答中，AOF、RDB、TTL、WATCH 这类词非常关键，因此 BM25 权重略高。</w:t>
      </w:r>
    </w:p>
    <w:p>
      <w:pPr>
        <w:pStyle w:val="Heading2"/>
      </w:pPr>
      <w:r>
        <w:t>7.3 Lightweight Reranking</w:t>
      </w:r>
    </w:p>
    <w:p>
      <w:r>
        <w:rPr>
          <w:rFonts w:ascii="Calibri" w:hAnsi="Calibri" w:eastAsia="Microsoft YaHei"/>
          <w:color w:val="17212B"/>
          <w:sz w:val="21"/>
        </w:rPr>
        <w:t>混合检索解决了“召回”问题，但 Top-k 候选中仍可能混入弱相关片段。例如 AOF/RDB 问题中，Pub/Sub 文档包含“消息不会持久化”，因此也可能被召回。为了进一步提高进入生成器的上下文质量，系统实现了一个轻量二阶段重排序器。</w:t>
      </w:r>
    </w:p>
    <w:p>
      <w:r>
        <w:rPr>
          <w:rFonts w:ascii="Calibri" w:hAnsi="Calibri" w:eastAsia="Microsoft YaHei"/>
          <w:color w:val="17212B"/>
          <w:sz w:val="21"/>
        </w:rPr>
        <w:t>重排序器先取 hybrid score 排名前若干的候选片段，然后计算两个可解释特征：</w:t>
      </w:r>
    </w:p>
    <w:p>
      <w:pPr>
        <w:pStyle w:val="ListNumber"/>
      </w:pPr>
      <w:r>
        <w:rPr>
          <w:rFonts w:ascii="Calibri" w:hAnsi="Calibri" w:eastAsia="Microsoft YaHei"/>
          <w:color w:val="17212B"/>
          <w:sz w:val="20"/>
        </w:rPr>
        <w:t>term_coverage：查询扩展后的 token 在 chunk 文本中的覆盖比例。</w:t>
      </w:r>
    </w:p>
    <w:p>
      <w:pPr>
        <w:pStyle w:val="ListNumber"/>
      </w:pPr>
      <w:r>
        <w:rPr>
          <w:rFonts w:ascii="Calibri" w:hAnsi="Calibri" w:eastAsia="Microsoft YaHei"/>
          <w:color w:val="17212B"/>
          <w:sz w:val="20"/>
        </w:rPr>
        <w:t>title_coverage：查询扩展后的 token 在文档标题中的覆盖比例。</w:t>
      </w:r>
    </w:p>
    <w:p>
      <w:r>
        <w:rPr>
          <w:rFonts w:ascii="Calibri" w:hAnsi="Calibri" w:eastAsia="Microsoft YaHei"/>
          <w:color w:val="17212B"/>
          <w:sz w:val="21"/>
        </w:rPr>
        <w:t>最终分数为：</w:t>
      </w:r>
    </w:p>
    <w:p>
      <w:pPr>
        <w:pStyle w:val="CodeBlock"/>
      </w:pPr>
      <w:r>
        <w:rPr>
          <w:rFonts w:ascii="Calibri" w:hAnsi="Calibri" w:eastAsia="Courier New"/>
          <w:sz w:val="17"/>
        </w:rPr>
        <w:t>rerank_score = combined_score + 0.20 * term_coverage + 0.08 * title_coverage</w:t>
      </w:r>
    </w:p>
    <w:p>
      <w:r>
        <w:rPr>
          <w:rFonts w:ascii="Calibri" w:hAnsi="Calibri" w:eastAsia="Microsoft YaHei"/>
          <w:color w:val="17212B"/>
          <w:sz w:val="21"/>
        </w:rPr>
        <w:t>这个公式的设计意图是保留 hybrid score 的主体地位，同时对术语覆盖更完整、标题更相关的候选片段给予奖励。它不是深度 cross-encoder reranker，但具有三个优点：无需额外模型、可解释、可离线复现。对于课程作业而言，这比只做单层检索更能体现 RAG 系统的优化深度。</w:t>
      </w:r>
    </w:p>
    <w:p>
      <w:pPr>
        <w:pStyle w:val="Heading2"/>
      </w:pPr>
      <w:r>
        <w:t>7.4 生成阶段上下文过滤</w:t>
      </w:r>
    </w:p>
    <w:p>
      <w:r>
        <w:rPr>
          <w:rFonts w:ascii="Calibri" w:hAnsi="Calibri" w:eastAsia="Microsoft YaHei"/>
          <w:color w:val="17212B"/>
          <w:sz w:val="21"/>
        </w:rPr>
        <w:t>Top-k 检索结果并不一定全部适合进入生成器。早期实验中，AOF/RDB 问题可能检索到 Pub/Sub 文档，因为 Pub/Sub 文档中出现了“消息不会持久化”。为减少弱相关片段污染答案，生成器只使用与最高检索分数足够接近的上下文。</w:t>
      </w:r>
    </w:p>
    <w:p>
      <w:r>
        <w:rPr>
          <w:rFonts w:ascii="Calibri" w:hAnsi="Calibri" w:eastAsia="Microsoft YaHei"/>
          <w:color w:val="17212B"/>
          <w:sz w:val="21"/>
        </w:rPr>
        <w:t>这个步骤说明：RAG 系统不仅要考虑召回率，还要控制传入 LLM 的上下文质量。</w:t>
      </w:r>
    </w:p>
    <w:p>
      <w:pPr>
        <w:pStyle w:val="Heading1"/>
      </w:pPr>
      <w:r>
        <w:t>8. 生成模块</w:t>
      </w:r>
    </w:p>
    <w:p>
      <w:r>
        <w:rPr>
          <w:rFonts w:ascii="Calibri" w:hAnsi="Calibri" w:eastAsia="Microsoft YaHei"/>
          <w:color w:val="17212B"/>
          <w:sz w:val="21"/>
        </w:rPr>
        <w:t>生成模块支持两种模式。</w:t>
      </w:r>
    </w:p>
    <w:p>
      <w:r>
        <w:rPr>
          <w:rFonts w:ascii="Calibri" w:hAnsi="Calibri" w:eastAsia="Microsoft YaHei"/>
          <w:color w:val="17212B"/>
          <w:sz w:val="21"/>
        </w:rPr>
        <w:t>第一，DeepSeek/OpenAI-compatible LLM。用户设置 DEEPSEEK_API_KEY 后，系统默认调用 deepseek-v4-pro。系统提示词要求模型只能依据检索上下文回答，如果上下文不足，需要明确说明无法确认，并使用 [1]、[2] 形式引用来源。</w:t>
      </w:r>
    </w:p>
    <w:p>
      <w:r>
        <w:rPr>
          <w:rFonts w:ascii="Calibri" w:hAnsi="Calibri" w:eastAsia="Microsoft YaHei"/>
          <w:color w:val="17212B"/>
          <w:sz w:val="21"/>
        </w:rPr>
        <w:t>第二，抽取式生成器。没有 API key 时，系统从检索上下文中抽取与问题 token 重合度最高的句子，生成可追溯答案。抽取式生成不如 LLM 自然，但能保证作业在离线环境中完整运行。</w:t>
      </w:r>
    </w:p>
    <w:p>
      <w:r>
        <w:rPr>
          <w:rFonts w:ascii="Calibri" w:hAnsi="Calibri" w:eastAsia="Microsoft YaHei"/>
          <w:color w:val="17212B"/>
          <w:sz w:val="21"/>
        </w:rPr>
        <w:t>这种双模式设计兼顾了前沿实践和可复现性。</w:t>
      </w:r>
    </w:p>
    <w:p>
      <w:pPr>
        <w:pStyle w:val="Heading1"/>
      </w:pPr>
      <w:r>
        <w:t>9. 评估设计</w:t>
      </w:r>
    </w:p>
    <w:p>
      <w:r>
        <w:rPr>
          <w:rFonts w:ascii="Calibri" w:hAnsi="Calibri" w:eastAsia="Microsoft YaHei"/>
          <w:color w:val="17212B"/>
          <w:sz w:val="21"/>
        </w:rPr>
        <w:t>评估集位于 data/eval/eval_questions.jsonl，包含 10 条 Redis 技术问题。每条样本包含 question、gold_doc_ids 和 expected_keywords。</w:t>
      </w:r>
    </w:p>
    <w:p>
      <w:pPr>
        <w:pStyle w:val="Heading2"/>
      </w:pPr>
      <w:r>
        <w:t>9.1 Context Relevance</w:t>
      </w:r>
    </w:p>
    <w:p>
      <w:r>
        <w:rPr>
          <w:rFonts w:ascii="Calibri" w:hAnsi="Calibri" w:eastAsia="Microsoft YaHei"/>
          <w:color w:val="17212B"/>
          <w:sz w:val="21"/>
        </w:rPr>
        <w:t>Context Relevance 衡量检索结果是否覆盖标注的相关文档：</w:t>
      </w:r>
    </w:p>
    <w:p>
      <w:pPr>
        <w:pStyle w:val="CodeBlock"/>
      </w:pPr>
      <w:r>
        <w:rPr>
          <w:rFonts w:ascii="Calibri" w:hAnsi="Calibri" w:eastAsia="Courier New"/>
          <w:sz w:val="17"/>
        </w:rPr>
        <w:t>Context Relevance = |retrieved_doc_ids ∩ gold_doc_ids| / |gold_doc_ids|</w:t>
      </w:r>
    </w:p>
    <w:p>
      <w:r>
        <w:rPr>
          <w:rFonts w:ascii="Calibri" w:hAnsi="Calibri" w:eastAsia="Microsoft YaHei"/>
          <w:color w:val="17212B"/>
          <w:sz w:val="21"/>
        </w:rPr>
        <w:t>它主要评价检索模块。</w:t>
      </w:r>
    </w:p>
    <w:p>
      <w:pPr>
        <w:pStyle w:val="Heading2"/>
      </w:pPr>
      <w:r>
        <w:t>9.2 Faithfulness</w:t>
      </w:r>
    </w:p>
    <w:p>
      <w:r>
        <w:rPr>
          <w:rFonts w:ascii="Calibri" w:hAnsi="Calibri" w:eastAsia="Microsoft YaHei"/>
          <w:color w:val="17212B"/>
          <w:sz w:val="21"/>
        </w:rPr>
        <w:t>Faithfulness 衡量答案是否被检索上下文支持：</w:t>
      </w:r>
    </w:p>
    <w:p>
      <w:pPr>
        <w:pStyle w:val="CodeBlock"/>
      </w:pPr>
      <w:r>
        <w:rPr>
          <w:rFonts w:ascii="Calibri" w:hAnsi="Calibri" w:eastAsia="Courier New"/>
          <w:sz w:val="17"/>
        </w:rPr>
        <w:t>Faithfulness = supported_answer_tokens / answer_tokens</w:t>
      </w:r>
    </w:p>
    <w:p>
      <w:r>
        <w:rPr>
          <w:rFonts w:ascii="Calibri" w:hAnsi="Calibri" w:eastAsia="Microsoft YaHei"/>
          <w:color w:val="17212B"/>
          <w:sz w:val="21"/>
        </w:rPr>
        <w:t>它主要评价生成模块是否发生幻觉。</w:t>
      </w:r>
    </w:p>
    <w:p>
      <w:pPr>
        <w:pStyle w:val="Heading2"/>
      </w:pPr>
      <w:r>
        <w:t>9.3 Answer Relevance</w:t>
      </w:r>
    </w:p>
    <w:p>
      <w:r>
        <w:rPr>
          <w:rFonts w:ascii="Calibri" w:hAnsi="Calibri" w:eastAsia="Microsoft YaHei"/>
          <w:color w:val="17212B"/>
          <w:sz w:val="21"/>
        </w:rPr>
        <w:t>Answer Relevance 衡量答案是否覆盖问题的关键语义点：</w:t>
      </w:r>
    </w:p>
    <w:p>
      <w:pPr>
        <w:pStyle w:val="CodeBlock"/>
      </w:pPr>
      <w:r>
        <w:rPr>
          <w:rFonts w:ascii="Calibri" w:hAnsi="Calibri" w:eastAsia="Courier New"/>
          <w:sz w:val="17"/>
        </w:rPr>
        <w:t>Answer Relevance = covered_expected_keywords / expected_keywords</w:t>
      </w:r>
    </w:p>
    <w:p>
      <w:r>
        <w:rPr>
          <w:rFonts w:ascii="Calibri" w:hAnsi="Calibri" w:eastAsia="Microsoft YaHei"/>
          <w:color w:val="17212B"/>
          <w:sz w:val="21"/>
        </w:rPr>
        <w:t>它主要评价答案是否真正回答了问题。</w:t>
      </w:r>
    </w:p>
    <w:p>
      <w:pPr>
        <w:pStyle w:val="Heading1"/>
      </w:pPr>
      <w:r>
        <w:t>10. 实验结果</w:t>
      </w:r>
    </w:p>
    <w:p>
      <w:r>
        <w:rPr>
          <w:rFonts w:ascii="Calibri" w:hAnsi="Calibri" w:eastAsia="Microsoft YaHei"/>
          <w:color w:val="17212B"/>
          <w:sz w:val="21"/>
        </w:rPr>
        <w:t>运行命令：</w:t>
      </w:r>
    </w:p>
    <w:p>
      <w:pPr>
        <w:pStyle w:val="CodeBlock"/>
      </w:pPr>
      <w:r>
        <w:rPr>
          <w:rFonts w:ascii="Calibri" w:hAnsi="Calibri" w:eastAsia="Courier New"/>
          <w:sz w:val="17"/>
        </w:rPr>
        <w:t>python3 evaluate.py --rebuild</w:t>
      </w:r>
    </w:p>
    <w:p>
      <w:r>
        <w:rPr>
          <w:rFonts w:ascii="Calibri" w:hAnsi="Calibri" w:eastAsia="Microsoft YaHei"/>
          <w:color w:val="17212B"/>
          <w:sz w:val="21"/>
        </w:rPr>
        <w:t>实验结果如下：</w:t>
      </w:r>
    </w:p>
    <w:tbl>
      <w:tblPr>
        <w:tblStyle w:val="TableGrid"/>
        <w:tblW w:type="auto" w:w="0"/>
        <w:jc w:val="center"/>
        <w:tblLook w:firstColumn="1" w:firstRow="1" w:lastColumn="0" w:lastRow="0" w:noHBand="0" w:noVBand="1" w:val="04A0"/>
      </w:tblPr>
      <w:tblGrid>
        <w:gridCol w:w="4824"/>
        <w:gridCol w:w="4824"/>
      </w:tblGrid>
      <w:tr>
        <w:tc>
          <w:tcPr>
            <w:tcW w:type="dxa" w:w="4824"/>
            <w:shd w:fill="FDE8E5"/>
            <w:vAlign w:val="center"/>
          </w:tcPr>
          <w:p>
            <w:pPr>
              <w:spacing w:after="40"/>
              <w:jc w:val="left"/>
            </w:pPr>
            <w:r/>
            <w:r>
              <w:rPr>
                <w:rFonts w:ascii="Calibri" w:hAnsi="Calibri" w:eastAsia="Microsoft YaHei"/>
                <w:b/>
                <w:color w:val="17212B"/>
                <w:sz w:val="19"/>
              </w:rPr>
              <w:t>指标</w:t>
            </w:r>
          </w:p>
        </w:tc>
        <w:tc>
          <w:tcPr>
            <w:tcW w:type="dxa" w:w="4824"/>
            <w:shd w:fill="FDE8E5"/>
            <w:vAlign w:val="center"/>
          </w:tcPr>
          <w:p>
            <w:pPr>
              <w:spacing w:after="40"/>
              <w:jc w:val="left"/>
            </w:pPr>
            <w:r/>
            <w:r>
              <w:rPr>
                <w:rFonts w:ascii="Calibri" w:hAnsi="Calibri" w:eastAsia="Microsoft YaHei"/>
                <w:b/>
                <w:color w:val="17212B"/>
                <w:sz w:val="19"/>
              </w:rPr>
              <w:t>分数</w:t>
            </w:r>
          </w:p>
        </w:tc>
      </w:tr>
      <w:tr>
        <w:tc>
          <w:tcPr>
            <w:tcW w:type="dxa" w:w="4824"/>
            <w:vAlign w:val="center"/>
          </w:tcPr>
          <w:p>
            <w:pPr>
              <w:spacing w:after="40"/>
              <w:jc w:val="left"/>
            </w:pPr>
            <w:r/>
            <w:r>
              <w:rPr>
                <w:rFonts w:ascii="Calibri" w:hAnsi="Calibri" w:eastAsia="Microsoft YaHei"/>
                <w:b w:val="0"/>
                <w:color w:val="17212B"/>
                <w:sz w:val="19"/>
              </w:rPr>
              <w:t>Context Relevance</w:t>
            </w:r>
          </w:p>
        </w:tc>
        <w:tc>
          <w:tcPr>
            <w:tcW w:type="dxa" w:w="4824"/>
            <w:vAlign w:val="center"/>
          </w:tcPr>
          <w:p>
            <w:pPr>
              <w:spacing w:after="40"/>
              <w:jc w:val="left"/>
            </w:pPr>
            <w:r/>
            <w:r>
              <w:rPr>
                <w:rFonts w:ascii="Calibri" w:hAnsi="Calibri" w:eastAsia="Microsoft YaHei"/>
                <w:b w:val="0"/>
                <w:color w:val="17212B"/>
                <w:sz w:val="19"/>
              </w:rPr>
              <w:t>1.0000</w:t>
            </w:r>
          </w:p>
        </w:tc>
      </w:tr>
      <w:tr>
        <w:tc>
          <w:tcPr>
            <w:tcW w:type="dxa" w:w="4824"/>
            <w:vAlign w:val="center"/>
          </w:tcPr>
          <w:p>
            <w:pPr>
              <w:spacing w:after="40"/>
              <w:jc w:val="left"/>
            </w:pPr>
            <w:r/>
            <w:r>
              <w:rPr>
                <w:rFonts w:ascii="Calibri" w:hAnsi="Calibri" w:eastAsia="Microsoft YaHei"/>
                <w:b w:val="0"/>
                <w:color w:val="17212B"/>
                <w:sz w:val="19"/>
              </w:rPr>
              <w:t>Faithfulness</w:t>
            </w:r>
          </w:p>
        </w:tc>
        <w:tc>
          <w:tcPr>
            <w:tcW w:type="dxa" w:w="4824"/>
            <w:vAlign w:val="center"/>
          </w:tcPr>
          <w:p>
            <w:pPr>
              <w:spacing w:after="40"/>
              <w:jc w:val="left"/>
            </w:pPr>
            <w:r/>
            <w:r>
              <w:rPr>
                <w:rFonts w:ascii="Calibri" w:hAnsi="Calibri" w:eastAsia="Microsoft YaHei"/>
                <w:b w:val="0"/>
                <w:color w:val="17212B"/>
                <w:sz w:val="19"/>
              </w:rPr>
              <w:t>0.8159</w:t>
            </w:r>
          </w:p>
        </w:tc>
      </w:tr>
      <w:tr>
        <w:tc>
          <w:tcPr>
            <w:tcW w:type="dxa" w:w="4824"/>
            <w:vAlign w:val="center"/>
          </w:tcPr>
          <w:p>
            <w:pPr>
              <w:spacing w:after="40"/>
              <w:jc w:val="left"/>
            </w:pPr>
            <w:r/>
            <w:r>
              <w:rPr>
                <w:rFonts w:ascii="Calibri" w:hAnsi="Calibri" w:eastAsia="Microsoft YaHei"/>
                <w:b w:val="0"/>
                <w:color w:val="17212B"/>
                <w:sz w:val="19"/>
              </w:rPr>
              <w:t>Answer Relevance</w:t>
            </w:r>
          </w:p>
        </w:tc>
        <w:tc>
          <w:tcPr>
            <w:tcW w:type="dxa" w:w="4824"/>
            <w:vAlign w:val="center"/>
          </w:tcPr>
          <w:p>
            <w:pPr>
              <w:spacing w:after="40"/>
              <w:jc w:val="left"/>
            </w:pPr>
            <w:r/>
            <w:r>
              <w:rPr>
                <w:rFonts w:ascii="Calibri" w:hAnsi="Calibri" w:eastAsia="Microsoft YaHei"/>
                <w:b w:val="0"/>
                <w:color w:val="17212B"/>
                <w:sz w:val="19"/>
              </w:rPr>
              <w:t>0.8750</w:t>
            </w:r>
          </w:p>
        </w:tc>
      </w:tr>
    </w:tbl>
    <w:p/>
    <w:p>
      <w:r>
        <w:rPr>
          <w:rFonts w:ascii="Calibri" w:hAnsi="Calibri" w:eastAsia="Microsoft YaHei"/>
          <w:color w:val="17212B"/>
          <w:sz w:val="21"/>
        </w:rPr>
        <w:t>Context Relevance 达到 1.0000，说明当前知识库规模下，混合检索与重排序能够覆盖标注相关文档。Faithfulness 为 0.8159，说明答案多数 token 能从检索上下文中得到支持。Answer Relevance 为 0.8750，说明答案覆盖了大部分期望关键词，但仍有少数问题因为抽取式表达与预期关键词不完全一致而失分。</w:t>
      </w:r>
    </w:p>
    <w:p>
      <w:r>
        <w:rPr>
          <w:rFonts w:ascii="Calibri" w:hAnsi="Calibri" w:eastAsia="Microsoft YaHei"/>
          <w:color w:val="17212B"/>
          <w:sz w:val="21"/>
        </w:rPr>
        <w:t>逐样本观察显示，持久化、过期、Stream/PubSub、Sentinel、事务和 Lua 问题表现较好；Sorted Set 和内存淘汰问题的 Answer Relevance 相对较低，主要因为抽取句未完整覆盖所有期望关键词。</w:t>
      </w:r>
    </w:p>
    <w:p>
      <w:r>
        <w:rPr>
          <w:rFonts w:ascii="Calibri" w:hAnsi="Calibri" w:eastAsia="Microsoft YaHei"/>
          <w:color w:val="17212B"/>
          <w:sz w:val="21"/>
        </w:rPr>
        <w:t>此外，本项目保留真实运行日志用于展示材料生成。例如 AOF/RDB 问题的一键推理输出中，redis:persistence 的 combined_score 为 1.0000，经过轻量重排序后的 score 为 1.0819，term_coverage 为 0.3333。这个结果说明系统不仅能召回正确文档，还能通过术语覆盖率进一步解释为什么该文档应排在第一位。</w:t>
      </w:r>
    </w:p>
    <w:p>
      <w:pPr>
        <w:pStyle w:val="Heading1"/>
      </w:pPr>
      <w:r>
        <w:t>11. 案例分析</w:t>
      </w:r>
    </w:p>
    <w:p>
      <w:r>
        <w:rPr>
          <w:rFonts w:ascii="Calibri" w:hAnsi="Calibri" w:eastAsia="Microsoft YaHei"/>
          <w:color w:val="17212B"/>
          <w:sz w:val="21"/>
        </w:rPr>
        <w:t>以问题“Redis 的 AOF 和 RDB 持久化有什么区别？”为例，系统最终检索到 redis:persistence 文档。答案包含以下要点：</w:t>
      </w:r>
    </w:p>
    <w:p>
      <w:pPr>
        <w:pStyle w:val="ListBullet"/>
      </w:pPr>
      <w:r>
        <w:rPr>
          <w:rFonts w:ascii="Calibri" w:hAnsi="Calibri" w:eastAsia="Microsoft YaHei"/>
          <w:color w:val="17212B"/>
          <w:sz w:val="20"/>
        </w:rPr>
        <w:t>RDB 会生成某一时刻的数据快照。</w:t>
      </w:r>
    </w:p>
    <w:p>
      <w:pPr>
        <w:pStyle w:val="ListBullet"/>
      </w:pPr>
      <w:r>
        <w:rPr>
          <w:rFonts w:ascii="Calibri" w:hAnsi="Calibri" w:eastAsia="Microsoft YaHei"/>
          <w:color w:val="17212B"/>
          <w:sz w:val="20"/>
        </w:rPr>
        <w:t>RDB 文件紧凑，适合备份和快速恢复。</w:t>
      </w:r>
    </w:p>
    <w:p>
      <w:pPr>
        <w:pStyle w:val="ListBullet"/>
      </w:pPr>
      <w:r>
        <w:rPr>
          <w:rFonts w:ascii="Calibri" w:hAnsi="Calibri" w:eastAsia="Microsoft YaHei"/>
          <w:color w:val="17212B"/>
          <w:sz w:val="20"/>
        </w:rPr>
        <w:t>AOF 以追加日志记录写命令。</w:t>
      </w:r>
    </w:p>
    <w:p>
      <w:pPr>
        <w:pStyle w:val="ListBullet"/>
      </w:pPr>
      <w:r>
        <w:rPr>
          <w:rFonts w:ascii="Calibri" w:hAnsi="Calibri" w:eastAsia="Microsoft YaHei"/>
          <w:color w:val="17212B"/>
          <w:sz w:val="20"/>
        </w:rPr>
        <w:t>AOF 通常能提供更好的数据安全性。</w:t>
      </w:r>
    </w:p>
    <w:p>
      <w:pPr>
        <w:pStyle w:val="ListBullet"/>
      </w:pPr>
      <w:r>
        <w:rPr>
          <w:rFonts w:ascii="Calibri" w:hAnsi="Calibri" w:eastAsia="Microsoft YaHei"/>
          <w:color w:val="17212B"/>
          <w:sz w:val="20"/>
        </w:rPr>
        <w:t>生产中可以同时开启 RDB 和 AOF。</w:t>
      </w:r>
    </w:p>
    <w:p>
      <w:r>
        <w:rPr>
          <w:rFonts w:ascii="Calibri" w:hAnsi="Calibri" w:eastAsia="Microsoft YaHei"/>
          <w:color w:val="17212B"/>
          <w:sz w:val="21"/>
        </w:rPr>
        <w:t>这个案例说明，混合检索能够利用 AOF 和 RDB 的精确匹配能力，把问题定位到持久化文档，而不是仅凭“持久化”这个普通词进行模糊匹配。</w:t>
      </w:r>
    </w:p>
    <w:p>
      <w:r>
        <w:rPr>
          <w:rFonts w:ascii="Calibri" w:hAnsi="Calibri" w:eastAsia="Microsoft YaHei"/>
          <w:color w:val="17212B"/>
          <w:sz w:val="21"/>
        </w:rPr>
        <w:t>从分数看，系统输出如下关键字段：</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FDE8E5"/>
            <w:vAlign w:val="center"/>
          </w:tcPr>
          <w:p>
            <w:pPr>
              <w:spacing w:after="40"/>
              <w:jc w:val="left"/>
            </w:pPr>
            <w:r/>
            <w:r>
              <w:rPr>
                <w:rFonts w:ascii="Calibri" w:hAnsi="Calibri" w:eastAsia="Microsoft YaHei"/>
                <w:b/>
                <w:color w:val="17212B"/>
                <w:sz w:val="19"/>
              </w:rPr>
              <w:t>字段</w:t>
            </w:r>
          </w:p>
        </w:tc>
        <w:tc>
          <w:tcPr>
            <w:tcW w:type="dxa" w:w="3216"/>
            <w:shd w:fill="FDE8E5"/>
            <w:vAlign w:val="center"/>
          </w:tcPr>
          <w:p>
            <w:pPr>
              <w:spacing w:after="40"/>
              <w:jc w:val="left"/>
            </w:pPr>
            <w:r/>
            <w:r>
              <w:rPr>
                <w:rFonts w:ascii="Calibri" w:hAnsi="Calibri" w:eastAsia="Microsoft YaHei"/>
                <w:b/>
                <w:color w:val="17212B"/>
                <w:sz w:val="19"/>
              </w:rPr>
              <w:t>数值</w:t>
            </w:r>
          </w:p>
        </w:tc>
        <w:tc>
          <w:tcPr>
            <w:tcW w:type="dxa" w:w="3216"/>
            <w:shd w:fill="FDE8E5"/>
            <w:vAlign w:val="center"/>
          </w:tcPr>
          <w:p>
            <w:pPr>
              <w:spacing w:after="40"/>
              <w:jc w:val="left"/>
            </w:pPr>
            <w:r/>
            <w:r>
              <w:rPr>
                <w:rFonts w:ascii="Calibri" w:hAnsi="Calibri" w:eastAsia="Microsoft YaHei"/>
                <w:b/>
                <w:color w:val="17212B"/>
                <w:sz w:val="19"/>
              </w:rPr>
              <w:t>解释</w:t>
            </w:r>
          </w:p>
        </w:tc>
      </w:tr>
      <w:tr>
        <w:tc>
          <w:tcPr>
            <w:tcW w:type="dxa" w:w="3216"/>
            <w:vAlign w:val="center"/>
          </w:tcPr>
          <w:p>
            <w:pPr>
              <w:spacing w:after="40"/>
              <w:jc w:val="left"/>
            </w:pPr>
            <w:r/>
            <w:r>
              <w:rPr>
                <w:rFonts w:ascii="Calibri" w:hAnsi="Calibri" w:eastAsia="Microsoft YaHei"/>
                <w:b w:val="0"/>
                <w:color w:val="17212B"/>
                <w:sz w:val="19"/>
              </w:rPr>
              <w:t>combined_score</w:t>
            </w:r>
          </w:p>
        </w:tc>
        <w:tc>
          <w:tcPr>
            <w:tcW w:type="dxa" w:w="3216"/>
            <w:vAlign w:val="center"/>
          </w:tcPr>
          <w:p>
            <w:pPr>
              <w:spacing w:after="40"/>
              <w:jc w:val="left"/>
            </w:pPr>
            <w:r/>
            <w:r>
              <w:rPr>
                <w:rFonts w:ascii="Calibri" w:hAnsi="Calibri" w:eastAsia="Microsoft YaHei"/>
                <w:b w:val="0"/>
                <w:color w:val="17212B"/>
                <w:sz w:val="19"/>
              </w:rPr>
              <w:t>1.0000</w:t>
            </w:r>
          </w:p>
        </w:tc>
        <w:tc>
          <w:tcPr>
            <w:tcW w:type="dxa" w:w="3216"/>
            <w:vAlign w:val="center"/>
          </w:tcPr>
          <w:p>
            <w:pPr>
              <w:spacing w:after="40"/>
              <w:jc w:val="left"/>
            </w:pPr>
            <w:r/>
            <w:r>
              <w:rPr>
                <w:rFonts w:ascii="Calibri" w:hAnsi="Calibri" w:eastAsia="Microsoft YaHei"/>
                <w:b w:val="0"/>
                <w:color w:val="17212B"/>
                <w:sz w:val="19"/>
              </w:rPr>
              <w:t>BM25 与向量检索融合后的基础分</w:t>
            </w:r>
          </w:p>
        </w:tc>
      </w:tr>
      <w:tr>
        <w:tc>
          <w:tcPr>
            <w:tcW w:type="dxa" w:w="3216"/>
            <w:vAlign w:val="center"/>
          </w:tcPr>
          <w:p>
            <w:pPr>
              <w:spacing w:after="40"/>
              <w:jc w:val="left"/>
            </w:pPr>
            <w:r/>
            <w:r>
              <w:rPr>
                <w:rFonts w:ascii="Calibri" w:hAnsi="Calibri" w:eastAsia="Microsoft YaHei"/>
                <w:b w:val="0"/>
                <w:color w:val="17212B"/>
                <w:sz w:val="19"/>
              </w:rPr>
              <w:t>rerank_score</w:t>
            </w:r>
          </w:p>
        </w:tc>
        <w:tc>
          <w:tcPr>
            <w:tcW w:type="dxa" w:w="3216"/>
            <w:vAlign w:val="center"/>
          </w:tcPr>
          <w:p>
            <w:pPr>
              <w:spacing w:after="40"/>
              <w:jc w:val="left"/>
            </w:pPr>
            <w:r/>
            <w:r>
              <w:rPr>
                <w:rFonts w:ascii="Calibri" w:hAnsi="Calibri" w:eastAsia="Microsoft YaHei"/>
                <w:b w:val="0"/>
                <w:color w:val="17212B"/>
                <w:sz w:val="19"/>
              </w:rPr>
              <w:t>1.0819</w:t>
            </w:r>
          </w:p>
        </w:tc>
        <w:tc>
          <w:tcPr>
            <w:tcW w:type="dxa" w:w="3216"/>
            <w:vAlign w:val="center"/>
          </w:tcPr>
          <w:p>
            <w:pPr>
              <w:spacing w:after="40"/>
              <w:jc w:val="left"/>
            </w:pPr>
            <w:r/>
            <w:r>
              <w:rPr>
                <w:rFonts w:ascii="Calibri" w:hAnsi="Calibri" w:eastAsia="Microsoft YaHei"/>
                <w:b w:val="0"/>
                <w:color w:val="17212B"/>
                <w:sz w:val="19"/>
              </w:rPr>
              <w:t>加入术语覆盖奖励后的最终分</w:t>
            </w:r>
          </w:p>
        </w:tc>
      </w:tr>
      <w:tr>
        <w:tc>
          <w:tcPr>
            <w:tcW w:type="dxa" w:w="3216"/>
            <w:vAlign w:val="center"/>
          </w:tcPr>
          <w:p>
            <w:pPr>
              <w:spacing w:after="40"/>
              <w:jc w:val="left"/>
            </w:pPr>
            <w:r/>
            <w:r>
              <w:rPr>
                <w:rFonts w:ascii="Calibri" w:hAnsi="Calibri" w:eastAsia="Microsoft YaHei"/>
                <w:b w:val="0"/>
                <w:color w:val="17212B"/>
                <w:sz w:val="19"/>
              </w:rPr>
              <w:t>term_coverage</w:t>
            </w:r>
          </w:p>
        </w:tc>
        <w:tc>
          <w:tcPr>
            <w:tcW w:type="dxa" w:w="3216"/>
            <w:vAlign w:val="center"/>
          </w:tcPr>
          <w:p>
            <w:pPr>
              <w:spacing w:after="40"/>
              <w:jc w:val="left"/>
            </w:pPr>
            <w:r/>
            <w:r>
              <w:rPr>
                <w:rFonts w:ascii="Calibri" w:hAnsi="Calibri" w:eastAsia="Microsoft YaHei"/>
                <w:b w:val="0"/>
                <w:color w:val="17212B"/>
                <w:sz w:val="19"/>
              </w:rPr>
              <w:t>0.3333</w:t>
            </w:r>
          </w:p>
        </w:tc>
        <w:tc>
          <w:tcPr>
            <w:tcW w:type="dxa" w:w="3216"/>
            <w:vAlign w:val="center"/>
          </w:tcPr>
          <w:p>
            <w:pPr>
              <w:spacing w:after="40"/>
              <w:jc w:val="left"/>
            </w:pPr>
            <w:r/>
            <w:r>
              <w:rPr>
                <w:rFonts w:ascii="Calibri" w:hAnsi="Calibri" w:eastAsia="Microsoft YaHei"/>
                <w:b w:val="0"/>
                <w:color w:val="17212B"/>
                <w:sz w:val="19"/>
              </w:rPr>
              <w:t>查询扩展 token 在 chunk 中的覆盖比例</w:t>
            </w:r>
          </w:p>
        </w:tc>
      </w:tr>
    </w:tbl>
    <w:p/>
    <w:p>
      <w:r>
        <w:rPr>
          <w:rFonts w:ascii="Calibri" w:hAnsi="Calibri" w:eastAsia="Microsoft YaHei"/>
          <w:color w:val="17212B"/>
          <w:sz w:val="21"/>
        </w:rPr>
        <w:t>因此，这个案例不仅展示最终答案，也展示了 RAG 系统可解释调试的价值：当老师或用户质疑“为什么选这个文档”时，可以直接查看检索分数和术语覆盖，而不是只看模型生成的自然语言。</w:t>
      </w:r>
    </w:p>
    <w:p>
      <w:pPr>
        <w:pStyle w:val="Heading1"/>
      </w:pPr>
      <w:r>
        <w:t>12. Bad Case 与局限</w:t>
      </w:r>
    </w:p>
    <w:p>
      <w:pPr>
        <w:pStyle w:val="Heading2"/>
      </w:pPr>
      <w:r>
        <w:t>12.1 弱相关上下文污染</w:t>
      </w:r>
    </w:p>
    <w:p>
      <w:r>
        <w:rPr>
          <w:rFonts w:ascii="Calibri" w:hAnsi="Calibri" w:eastAsia="Microsoft YaHei"/>
          <w:color w:val="17212B"/>
          <w:sz w:val="21"/>
        </w:rPr>
        <w:t>早期版本中，AOF/RDB 问题会把 Pub/Sub 文档排到较前位置，因为 Pub/Sub 文档中也出现了“不会持久化”。这类共现词会造成弱相关上下文污染。当前版本通过 Query Rewriting、BM25/Vector Hybrid Retrieval、Lightweight Reranking 和生成阶段分数阈值过滤共同缓解这个问题。</w:t>
      </w:r>
    </w:p>
    <w:p>
      <w:r>
        <w:rPr>
          <w:rFonts w:ascii="Calibri" w:hAnsi="Calibri" w:eastAsia="Microsoft YaHei"/>
          <w:color w:val="17212B"/>
          <w:sz w:val="21"/>
        </w:rPr>
        <w:t>需要注意的是，RAG 系统并不是要完全消灭弱相关召回。如果 Top-k 中出现 Pub/Sub，并不一定代表系统失败，因为召回阶段本来就允许保留部分候选。关键在于排序和过滤阶段能否把真正相关的 redis:persistence 放在最前，并阻止弱相关上下文进入最终答案。当前 AOF/RDB 案例中，Pub/Sub 仍出现在 Top-k，但其最终分数明显低于 persistence，因此不会被抽取式生成器作为主要依据。</w:t>
      </w:r>
    </w:p>
    <w:p>
      <w:pPr>
        <w:pStyle w:val="Heading2"/>
      </w:pPr>
      <w:r>
        <w:t>12.2 Embedding 能力有限</w:t>
      </w:r>
    </w:p>
    <w:p>
      <w:r>
        <w:rPr>
          <w:rFonts w:ascii="Calibri" w:hAnsi="Calibri" w:eastAsia="Microsoft YaHei"/>
          <w:color w:val="17212B"/>
          <w:sz w:val="21"/>
        </w:rPr>
        <w:t>hashing embedding 可复现，但语义能力较弱。对于复杂同义表达，例如“如何避免热点缓存失效导致数据库压力突增”，系统需要依赖 Query Rewriting、BM25 和轻量重排序，语义泛化仍有限。真实部署时应优先替换为 BGE、E5 或其他神经 embedding。</w:t>
      </w:r>
    </w:p>
    <w:p>
      <w:pPr>
        <w:pStyle w:val="Heading2"/>
      </w:pPr>
      <w:r>
        <w:t>12.3 评估集规模有限</w:t>
      </w:r>
    </w:p>
    <w:p>
      <w:r>
        <w:rPr>
          <w:rFonts w:ascii="Calibri" w:hAnsi="Calibri" w:eastAsia="Microsoft YaHei"/>
          <w:color w:val="17212B"/>
          <w:sz w:val="21"/>
        </w:rPr>
        <w:t>内置评估集只有 10 条问题，适合作业展示，但不足以代表真实生产系统。更严谨的评估需要扩展到 50-100 条问题，并加入人工评分或 LLM-as-a-judge。</w:t>
      </w:r>
    </w:p>
    <w:p>
      <w:pPr>
        <w:pStyle w:val="Heading2"/>
      </w:pPr>
      <w:r>
        <w:t>12.4 生成自然度与忠实度权衡</w:t>
      </w:r>
    </w:p>
    <w:p>
      <w:r>
        <w:rPr>
          <w:rFonts w:ascii="Calibri" w:hAnsi="Calibri" w:eastAsia="Microsoft YaHei"/>
          <w:color w:val="17212B"/>
          <w:sz w:val="21"/>
        </w:rPr>
        <w:t>抽取式生成器更忠实，但表达不够自然；LLM 生成更流畅，但需要更严格的上下文约束和引用检查。</w:t>
      </w:r>
    </w:p>
    <w:p>
      <w:pPr>
        <w:pStyle w:val="Heading1"/>
      </w:pPr>
      <w:r>
        <w:t>13. 与普通 LLM 问答的比较</w:t>
      </w:r>
    </w:p>
    <w:p>
      <w:r>
        <w:rPr>
          <w:rFonts w:ascii="Calibri" w:hAnsi="Calibri" w:eastAsia="Microsoft YaHei"/>
          <w:color w:val="17212B"/>
          <w:sz w:val="21"/>
        </w:rPr>
        <w:t>普通 LLM 问答依赖模型内部知识，优点是回答自然，缺点是来源不可追溯，且容易出现版本不一致。本文系统的优势在于：</w:t>
      </w:r>
    </w:p>
    <w:p>
      <w:pPr>
        <w:pStyle w:val="ListBullet"/>
      </w:pPr>
      <w:r>
        <w:rPr>
          <w:rFonts w:ascii="Calibri" w:hAnsi="Calibri" w:eastAsia="Microsoft YaHei"/>
          <w:color w:val="17212B"/>
          <w:sz w:val="20"/>
        </w:rPr>
        <w:t>答案基于本地 Redis 知识库。</w:t>
      </w:r>
    </w:p>
    <w:p>
      <w:pPr>
        <w:pStyle w:val="ListBullet"/>
      </w:pPr>
      <w:r>
        <w:rPr>
          <w:rFonts w:ascii="Calibri" w:hAnsi="Calibri" w:eastAsia="Microsoft YaHei"/>
          <w:color w:val="17212B"/>
          <w:sz w:val="20"/>
        </w:rPr>
        <w:t>每条答案带引用来源。</w:t>
      </w:r>
    </w:p>
    <w:p>
      <w:pPr>
        <w:pStyle w:val="ListBullet"/>
      </w:pPr>
      <w:r>
        <w:rPr>
          <w:rFonts w:ascii="Calibri" w:hAnsi="Calibri" w:eastAsia="Microsoft YaHei"/>
          <w:color w:val="17212B"/>
          <w:sz w:val="20"/>
        </w:rPr>
        <w:t>检索结果和分数可观察。</w:t>
      </w:r>
    </w:p>
    <w:p>
      <w:pPr>
        <w:pStyle w:val="ListBullet"/>
      </w:pPr>
      <w:r>
        <w:rPr>
          <w:rFonts w:ascii="Calibri" w:hAnsi="Calibri" w:eastAsia="Microsoft YaHei"/>
          <w:color w:val="17212B"/>
          <w:sz w:val="20"/>
        </w:rPr>
        <w:t>可以通过替换知识库适配其他垂直领域。</w:t>
      </w:r>
    </w:p>
    <w:p>
      <w:r>
        <w:rPr>
          <w:rFonts w:ascii="Calibri" w:hAnsi="Calibri" w:eastAsia="Microsoft YaHei"/>
          <w:color w:val="17212B"/>
          <w:sz w:val="21"/>
        </w:rPr>
        <w:t>因此，RAG 更适合技术文档、企业知识库、政策制度、产品手册等需要准确性和可追溯性的场景。</w:t>
      </w:r>
    </w:p>
    <w:p>
      <w:pPr>
        <w:pStyle w:val="Heading1"/>
      </w:pPr>
      <w:r>
        <w:t>14. 结论</w:t>
      </w:r>
    </w:p>
    <w:p>
      <w:r>
        <w:rPr>
          <w:rFonts w:ascii="Calibri" w:hAnsi="Calibri" w:eastAsia="Microsoft YaHei"/>
          <w:color w:val="17212B"/>
          <w:sz w:val="21"/>
        </w:rPr>
        <w:t>本文完成了一个 Redis 垂直领域 RAG 深度问答系统。系统实现了私有知识库构建、Chunking、Embedding、向量数据库、Query Rewriting、BM25/Vector Hybrid Retrieval、Lightweight Reranking、DeepSeek-compatible 生成和三维量化评估。实验结果表明，混合检索与轻量重排序适合 Redis 这类命令密集型技术文档问答，生成阶段的上下文过滤有助于减少弱相关片段导致的答案污染。</w:t>
      </w:r>
    </w:p>
    <w:p>
      <w:r>
        <w:rPr>
          <w:rFonts w:ascii="Calibri" w:hAnsi="Calibri" w:eastAsia="Microsoft YaHei"/>
          <w:color w:val="17212B"/>
          <w:sz w:val="21"/>
        </w:rPr>
        <w:t>后续工作可以从四个方向继续优化：第一，使用 BGE 等神经 embedding 替换默认 hashing embedding；第二，将当前轻量 reranker 升级为 BGE reranker 或 cross-encoder；第三，扩大评估集并引入人工评分；第四，增强 LLM 生成后的引用校验和事实一致性检测。</w:t>
      </w:r>
    </w:p>
    <w:p>
      <w:pPr>
        <w:pStyle w:val="Heading1"/>
      </w:pPr>
      <w:r>
        <w:t>参考资料</w:t>
      </w:r>
    </w:p>
    <w:p>
      <w:pPr>
        <w:pStyle w:val="ListNumber"/>
      </w:pPr>
      <w:r>
        <w:rPr>
          <w:rFonts w:ascii="Calibri" w:hAnsi="Calibri" w:eastAsia="Microsoft YaHei"/>
          <w:color w:val="17212B"/>
          <w:sz w:val="20"/>
        </w:rPr>
        <w:t>Redis Documentation, https://redis.io/docs/latest/</w:t>
      </w:r>
    </w:p>
    <w:p>
      <w:pPr>
        <w:pStyle w:val="ListNumber"/>
      </w:pPr>
      <w:r>
        <w:rPr>
          <w:rFonts w:ascii="Calibri" w:hAnsi="Calibri" w:eastAsia="Microsoft YaHei"/>
          <w:color w:val="17212B"/>
          <w:sz w:val="20"/>
        </w:rPr>
        <w:t>Redis persistence, https://redis.io/docs/latest/operate/oss_and_stack/management/persistence/</w:t>
      </w:r>
    </w:p>
    <w:p>
      <w:pPr>
        <w:pStyle w:val="ListNumber"/>
      </w:pPr>
      <w:r>
        <w:rPr>
          <w:rFonts w:ascii="Calibri" w:hAnsi="Calibri" w:eastAsia="Microsoft YaHei"/>
          <w:color w:val="17212B"/>
          <w:sz w:val="20"/>
        </w:rPr>
        <w:t>Redis Streams, https://redis.io/docs/latest/develop/data-types/streams/</w:t>
      </w:r>
    </w:p>
    <w:p>
      <w:pPr>
        <w:pStyle w:val="ListNumber"/>
      </w:pPr>
      <w:r>
        <w:rPr>
          <w:rFonts w:ascii="Calibri" w:hAnsi="Calibri" w:eastAsia="Microsoft YaHei"/>
          <w:color w:val="17212B"/>
          <w:sz w:val="20"/>
        </w:rPr>
        <w:t>Redis Cluster specification, https://redis.io/docs/latest/operate/oss_and_stack/reference/cluster-spec/</w:t>
      </w:r>
    </w:p>
    <w:p>
      <w:pPr>
        <w:pStyle w:val="ListNumber"/>
      </w:pPr>
      <w:r>
        <w:rPr>
          <w:rFonts w:ascii="Calibri" w:hAnsi="Calibri" w:eastAsia="Microsoft YaHei"/>
          <w:color w:val="17212B"/>
          <w:sz w:val="20"/>
        </w:rPr>
        <w:t>Robertson, S. and Zaragoza, H. The Probabilistic Relevance Framework: BM25 and Beyond.</w:t>
      </w:r>
    </w:p>
    <w:p>
      <w:pPr>
        <w:pStyle w:val="ListNumber"/>
      </w:pPr>
      <w:r>
        <w:rPr>
          <w:rFonts w:ascii="Calibri" w:hAnsi="Calibri" w:eastAsia="Microsoft YaHei"/>
          <w:color w:val="17212B"/>
          <w:sz w:val="20"/>
        </w:rPr>
        <w:t>Lewis, P. et al. Retrieval-Augmented Generation for Knowledge-Intensive NLP Tasks.</w:t>
      </w:r>
    </w:p>
    <w:p>
      <w:r>
        <w:br w:type="page"/>
      </w:r>
    </w:p>
    <w:p>
      <w:pPr>
        <w:pStyle w:val="Heading1"/>
      </w:pPr>
      <w:r>
        <w:t>附录：真实运行结果与展示图片</w:t>
      </w:r>
    </w:p>
    <w:p>
      <w:r>
        <w:rPr>
          <w:rFonts w:ascii="Calibri" w:hAnsi="Calibri" w:eastAsia="Microsoft YaHei"/>
          <w:b/>
          <w:color w:val="D92D20"/>
          <w:sz w:val="22"/>
        </w:rPr>
        <w:t>系统架构图</w:t>
      </w:r>
    </w:p>
    <w:p>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10"/>
                    <a:stretch>
                      <a:fillRect/>
                    </a:stretch>
                  </pic:blipFill>
                  <pic:spPr>
                    <a:xfrm>
                      <a:off x="0" y="0"/>
                      <a:ext cx="5715000" cy="3214688"/>
                    </a:xfrm>
                    <a:prstGeom prst="rect"/>
                  </pic:spPr>
                </pic:pic>
              </a:graphicData>
            </a:graphic>
          </wp:inline>
        </w:drawing>
      </w:r>
    </w:p>
    <w:p>
      <w:pPr>
        <w:jc w:val="center"/>
      </w:pPr>
      <w:r>
        <w:rPr>
          <w:rFonts w:ascii="Calibri" w:hAnsi="Calibri" w:eastAsia="Microsoft YaHei"/>
          <w:color w:val="64748B"/>
          <w:sz w:val="18"/>
        </w:rPr>
        <w:t>图：系统架构图</w:t>
      </w:r>
    </w:p>
    <w:p>
      <w:r>
        <w:rPr>
          <w:rFonts w:ascii="Calibri" w:hAnsi="Calibri" w:eastAsia="Microsoft YaHei"/>
          <w:b/>
          <w:color w:val="D92D20"/>
          <w:sz w:val="22"/>
        </w:rPr>
        <w:t>真实索引构建运行结果</w:t>
      </w:r>
    </w:p>
    <w:p>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build_index_result.png"/>
                    <pic:cNvPicPr/>
                  </pic:nvPicPr>
                  <pic:blipFill>
                    <a:blip r:embed="rId11"/>
                    <a:stretch>
                      <a:fillRect/>
                    </a:stretch>
                  </pic:blipFill>
                  <pic:spPr>
                    <a:xfrm>
                      <a:off x="0" y="0"/>
                      <a:ext cx="5715000" cy="3214688"/>
                    </a:xfrm>
                    <a:prstGeom prst="rect"/>
                  </pic:spPr>
                </pic:pic>
              </a:graphicData>
            </a:graphic>
          </wp:inline>
        </w:drawing>
      </w:r>
    </w:p>
    <w:p>
      <w:pPr>
        <w:jc w:val="center"/>
      </w:pPr>
      <w:r>
        <w:rPr>
          <w:rFonts w:ascii="Calibri" w:hAnsi="Calibri" w:eastAsia="Microsoft YaHei"/>
          <w:color w:val="64748B"/>
          <w:sz w:val="18"/>
        </w:rPr>
        <w:t>图：真实索引构建运行结果</w:t>
      </w:r>
    </w:p>
    <w:p>
      <w:r>
        <w:rPr>
          <w:rFonts w:ascii="Calibri" w:hAnsi="Calibri" w:eastAsia="Microsoft YaHei"/>
          <w:b/>
          <w:color w:val="D92D20"/>
          <w:sz w:val="22"/>
        </w:rPr>
        <w:t>真实一键推理运行结果</w:t>
      </w:r>
    </w:p>
    <w:p>
      <w:r>
        <w:drawing>
          <wp:inline xmlns:a="http://schemas.openxmlformats.org/drawingml/2006/main" xmlns:pic="http://schemas.openxmlformats.org/drawingml/2006/picture">
            <wp:extent cx="5715000" cy="3214688"/>
            <wp:docPr id="3" name="Picture 3"/>
            <wp:cNvGraphicFramePr>
              <a:graphicFrameLocks noChangeAspect="1"/>
            </wp:cNvGraphicFramePr>
            <a:graphic>
              <a:graphicData uri="http://schemas.openxmlformats.org/drawingml/2006/picture">
                <pic:pic>
                  <pic:nvPicPr>
                    <pic:cNvPr id="0" name="inference_result.png"/>
                    <pic:cNvPicPr/>
                  </pic:nvPicPr>
                  <pic:blipFill>
                    <a:blip r:embed="rId12"/>
                    <a:stretch>
                      <a:fillRect/>
                    </a:stretch>
                  </pic:blipFill>
                  <pic:spPr>
                    <a:xfrm>
                      <a:off x="0" y="0"/>
                      <a:ext cx="5715000" cy="3214688"/>
                    </a:xfrm>
                    <a:prstGeom prst="rect"/>
                  </pic:spPr>
                </pic:pic>
              </a:graphicData>
            </a:graphic>
          </wp:inline>
        </w:drawing>
      </w:r>
    </w:p>
    <w:p>
      <w:pPr>
        <w:jc w:val="center"/>
      </w:pPr>
      <w:r>
        <w:rPr>
          <w:rFonts w:ascii="Calibri" w:hAnsi="Calibri" w:eastAsia="Microsoft YaHei"/>
          <w:color w:val="64748B"/>
          <w:sz w:val="18"/>
        </w:rPr>
        <w:t>图：真实一键推理运行结果</w:t>
      </w:r>
    </w:p>
    <w:p>
      <w:r>
        <w:rPr>
          <w:rFonts w:ascii="Calibri" w:hAnsi="Calibri" w:eastAsia="Microsoft YaHei"/>
          <w:b/>
          <w:color w:val="D92D20"/>
          <w:sz w:val="22"/>
        </w:rPr>
        <w:t>三维量化评估结果与真实运行输出</w:t>
      </w:r>
    </w:p>
    <w:p>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evaluation_results.png"/>
                    <pic:cNvPicPr/>
                  </pic:nvPicPr>
                  <pic:blipFill>
                    <a:blip r:embed="rId13"/>
                    <a:stretch>
                      <a:fillRect/>
                    </a:stretch>
                  </pic:blipFill>
                  <pic:spPr>
                    <a:xfrm>
                      <a:off x="0" y="0"/>
                      <a:ext cx="5715000" cy="3214688"/>
                    </a:xfrm>
                    <a:prstGeom prst="rect"/>
                  </pic:spPr>
                </pic:pic>
              </a:graphicData>
            </a:graphic>
          </wp:inline>
        </w:drawing>
      </w:r>
    </w:p>
    <w:p>
      <w:pPr>
        <w:jc w:val="center"/>
      </w:pPr>
      <w:r>
        <w:rPr>
          <w:rFonts w:ascii="Calibri" w:hAnsi="Calibri" w:eastAsia="Microsoft YaHei"/>
          <w:color w:val="64748B"/>
          <w:sz w:val="18"/>
        </w:rPr>
        <w:t>图：三维量化评估结果与真实运行输出</w:t>
      </w:r>
    </w:p>
    <w:p>
      <w:r>
        <w:rPr>
          <w:rFonts w:ascii="Calibri" w:hAnsi="Calibri" w:eastAsia="Microsoft YaHei"/>
          <w:b/>
          <w:color w:val="D92D20"/>
          <w:sz w:val="22"/>
        </w:rPr>
        <w:t>检索命中文档与二阶段重排序分数</w:t>
      </w:r>
    </w:p>
    <w:p>
      <w:r>
        <w:drawing>
          <wp:inline xmlns:a="http://schemas.openxmlformats.org/drawingml/2006/main" xmlns:pic="http://schemas.openxmlformats.org/drawingml/2006/picture">
            <wp:extent cx="5715000" cy="3214688"/>
            <wp:docPr id="5" name="Picture 5"/>
            <wp:cNvGraphicFramePr>
              <a:graphicFrameLocks noChangeAspect="1"/>
            </wp:cNvGraphicFramePr>
            <a:graphic>
              <a:graphicData uri="http://schemas.openxmlformats.org/drawingml/2006/picture">
                <pic:pic>
                  <pic:nvPicPr>
                    <pic:cNvPr id="0" name="retrieval_scores.png"/>
                    <pic:cNvPicPr/>
                  </pic:nvPicPr>
                  <pic:blipFill>
                    <a:blip r:embed="rId14"/>
                    <a:stretch>
                      <a:fillRect/>
                    </a:stretch>
                  </pic:blipFill>
                  <pic:spPr>
                    <a:xfrm>
                      <a:off x="0" y="0"/>
                      <a:ext cx="5715000" cy="3214688"/>
                    </a:xfrm>
                    <a:prstGeom prst="rect"/>
                  </pic:spPr>
                </pic:pic>
              </a:graphicData>
            </a:graphic>
          </wp:inline>
        </w:drawing>
      </w:r>
    </w:p>
    <w:p>
      <w:pPr>
        <w:jc w:val="center"/>
      </w:pPr>
      <w:r>
        <w:rPr>
          <w:rFonts w:ascii="Calibri" w:hAnsi="Calibri" w:eastAsia="Microsoft YaHei"/>
          <w:color w:val="64748B"/>
          <w:sz w:val="18"/>
        </w:rPr>
        <w:t>图：检索命中文档与二阶段重排序分数</w:t>
      </w:r>
    </w:p>
    <w:sectPr w:rsidR="00FC693F" w:rsidRPr="0006063C" w:rsidSect="00034616">
      <w:footerReference w:type="default" r:id="rId9"/>
      <w:pgSz w:w="12240" w:h="15840"/>
      <w:pgMar w:top="1224"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4748B"/>
        <w:sz w:val="17"/>
      </w:rPr>
      <w:t>Redis-RAG 课程作业报告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D92D2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Microsoft YaHei" w:hAnsi="Microsoft YaHei" w:eastAsia="Microsoft YaHei"/>
      <w:b/>
      <w:bCs/>
      <w:color w:val="17212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icrosoft YaHei" w:hAnsi="Microsoft YaHei" w:eastAsia="Microsoft YaHei"/>
      <w:b/>
      <w:bCs/>
      <w:color w:val="1721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16" w:right="216"/>
    </w:pPr>
    <w:rPr>
      <w:rFonts w:ascii="Courier New" w:hAnsi="Courier New"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